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AA3F8">
      <w:pPr>
        <w:pStyle w:val="87"/>
        <w:spacing w:line="360" w:lineRule="auto"/>
        <w:ind w:firstLine="420"/>
        <w:rPr>
          <w:b/>
        </w:rPr>
      </w:pPr>
      <w:r>
        <w:tab/>
      </w:r>
    </w:p>
    <w:p w14:paraId="38508893">
      <w:pPr>
        <w:pStyle w:val="2"/>
        <w:spacing w:line="360" w:lineRule="auto"/>
        <w:ind w:firstLine="520"/>
      </w:pPr>
    </w:p>
    <w:p w14:paraId="7FE4417A">
      <w:pPr>
        <w:spacing w:line="360" w:lineRule="auto"/>
        <w:rPr>
          <w:sz w:val="24"/>
        </w:rPr>
      </w:pPr>
    </w:p>
    <w:p w14:paraId="7349F566">
      <w:pPr>
        <w:spacing w:line="360" w:lineRule="auto"/>
        <w:rPr>
          <w:sz w:val="24"/>
        </w:rPr>
      </w:pPr>
    </w:p>
    <w:p w14:paraId="3A11AFFD">
      <w:pPr>
        <w:spacing w:line="360" w:lineRule="auto"/>
        <w:rPr>
          <w:sz w:val="24"/>
        </w:rPr>
      </w:pPr>
    </w:p>
    <w:p w14:paraId="2FB53EF6">
      <w:pPr>
        <w:spacing w:line="360" w:lineRule="auto"/>
        <w:rPr>
          <w:sz w:val="24"/>
        </w:rPr>
      </w:pPr>
    </w:p>
    <w:p w14:paraId="2E2CD56C">
      <w:pPr>
        <w:spacing w:line="360" w:lineRule="auto"/>
        <w:rPr>
          <w:b/>
        </w:rPr>
      </w:pPr>
    </w:p>
    <w:p w14:paraId="2AB83D09">
      <w:pPr>
        <w:spacing w:line="360" w:lineRule="auto"/>
        <w:rPr>
          <w:b/>
        </w:rPr>
      </w:pPr>
    </w:p>
    <w:p w14:paraId="2810F172">
      <w:pPr>
        <w:spacing w:line="360" w:lineRule="auto"/>
        <w:rPr>
          <w:b/>
        </w:rPr>
      </w:pPr>
    </w:p>
    <w:p w14:paraId="759F4CF9">
      <w:pPr>
        <w:spacing w:line="360" w:lineRule="auto"/>
        <w:rPr>
          <w:b/>
        </w:rPr>
      </w:pPr>
    </w:p>
    <w:p w14:paraId="0C97B4C9">
      <w:pPr>
        <w:spacing w:line="360" w:lineRule="auto"/>
        <w:ind w:left="105" w:leftChars="50" w:right="105" w:rightChars="50"/>
        <w:jc w:val="center"/>
        <w:rPr>
          <w:rFonts w:hint="eastAsia" w:hAnsi="宋体" w:eastAsia="宋体"/>
          <w:b/>
          <w:sz w:val="44"/>
          <w:szCs w:val="44"/>
          <w:lang w:eastAsia="zh-CN"/>
        </w:rPr>
      </w:pPr>
      <w:bookmarkStart w:id="0" w:name="OLE_LINK71"/>
      <w:bookmarkStart w:id="1" w:name="OLE_LINK56"/>
      <w:bookmarkStart w:id="2" w:name="OLE_LINK83"/>
      <w:bookmarkStart w:id="3" w:name="OLE_LINK84"/>
      <w:bookmarkStart w:id="4" w:name="_Toc328552365"/>
      <w:bookmarkStart w:id="5" w:name="_Toc326920869"/>
      <w:bookmarkStart w:id="6" w:name="_Toc329272906"/>
      <w:bookmarkStart w:id="7" w:name="_Toc329609698"/>
      <w:bookmarkStart w:id="8" w:name="_Toc329694215"/>
      <w:bookmarkStart w:id="9" w:name="_Toc329609376"/>
      <w:r>
        <w:rPr>
          <w:rFonts w:hint="eastAsia" w:hAnsi="宋体"/>
          <w:b/>
          <w:sz w:val="44"/>
          <w:szCs w:val="44"/>
          <w:lang w:eastAsia="zh-CN"/>
        </w:rPr>
        <w:t>雷尼尔家具（南通）有限公司</w:t>
      </w:r>
    </w:p>
    <w:bookmarkEnd w:id="0"/>
    <w:bookmarkEnd w:id="1"/>
    <w:p w14:paraId="04905F13">
      <w:pPr>
        <w:spacing w:line="360" w:lineRule="auto"/>
        <w:ind w:left="105" w:leftChars="50" w:right="105" w:rightChars="50"/>
        <w:jc w:val="center"/>
        <w:outlineLvl w:val="0"/>
        <w:rPr>
          <w:rFonts w:hint="eastAsia" w:hAnsi="宋体" w:eastAsia="宋体"/>
          <w:b/>
          <w:sz w:val="44"/>
          <w:szCs w:val="44"/>
          <w:lang w:eastAsia="zh-CN"/>
        </w:rPr>
      </w:pPr>
      <w:r>
        <w:rPr>
          <w:rFonts w:hint="eastAsia" w:hAnsi="宋体"/>
          <w:b/>
          <w:sz w:val="44"/>
          <w:szCs w:val="44"/>
          <w:lang w:eastAsia="zh-CN"/>
        </w:rPr>
        <w:t>高档家具定制项目</w:t>
      </w:r>
    </w:p>
    <w:bookmarkEnd w:id="2"/>
    <w:bookmarkEnd w:id="3"/>
    <w:p w14:paraId="06453241">
      <w:pPr>
        <w:spacing w:line="360" w:lineRule="auto"/>
        <w:ind w:left="105" w:leftChars="50" w:right="105" w:rightChars="50"/>
        <w:jc w:val="center"/>
        <w:outlineLvl w:val="0"/>
        <w:rPr>
          <w:sz w:val="44"/>
          <w:szCs w:val="44"/>
        </w:rPr>
      </w:pPr>
      <w:r>
        <w:rPr>
          <w:rFonts w:hAnsi="宋体"/>
          <w:b/>
          <w:sz w:val="44"/>
          <w:szCs w:val="44"/>
        </w:rPr>
        <w:t>竣工环境保护验收监测报告</w:t>
      </w:r>
    </w:p>
    <w:p w14:paraId="360CC3B7">
      <w:pPr>
        <w:adjustRightInd w:val="0"/>
        <w:snapToGrid w:val="0"/>
        <w:spacing w:line="360" w:lineRule="auto"/>
        <w:jc w:val="center"/>
        <w:rPr>
          <w:sz w:val="32"/>
          <w:szCs w:val="32"/>
        </w:rPr>
      </w:pPr>
    </w:p>
    <w:p w14:paraId="21C3D040">
      <w:pPr>
        <w:pStyle w:val="2"/>
        <w:adjustRightInd w:val="0"/>
        <w:snapToGrid w:val="0"/>
        <w:spacing w:line="360" w:lineRule="auto"/>
        <w:rPr>
          <w:sz w:val="32"/>
          <w:szCs w:val="32"/>
        </w:rPr>
      </w:pPr>
    </w:p>
    <w:p w14:paraId="691DE769">
      <w:pPr>
        <w:pStyle w:val="2"/>
        <w:adjustRightInd w:val="0"/>
        <w:snapToGrid w:val="0"/>
        <w:spacing w:line="360" w:lineRule="auto"/>
        <w:rPr>
          <w:sz w:val="32"/>
          <w:szCs w:val="32"/>
        </w:rPr>
      </w:pPr>
    </w:p>
    <w:p w14:paraId="0D63C031">
      <w:pPr>
        <w:pStyle w:val="2"/>
        <w:adjustRightInd w:val="0"/>
        <w:snapToGrid w:val="0"/>
        <w:spacing w:line="360" w:lineRule="auto"/>
        <w:rPr>
          <w:sz w:val="32"/>
          <w:szCs w:val="32"/>
        </w:rPr>
      </w:pPr>
    </w:p>
    <w:p w14:paraId="483AF63E">
      <w:pPr>
        <w:adjustRightInd w:val="0"/>
        <w:snapToGrid w:val="0"/>
        <w:spacing w:line="360" w:lineRule="auto"/>
        <w:jc w:val="center"/>
        <w:rPr>
          <w:b/>
          <w:bCs/>
          <w:sz w:val="32"/>
          <w:szCs w:val="32"/>
        </w:rPr>
      </w:pPr>
    </w:p>
    <w:p w14:paraId="12FE5236">
      <w:pPr>
        <w:adjustRightInd w:val="0"/>
        <w:snapToGrid w:val="0"/>
        <w:spacing w:line="360" w:lineRule="auto"/>
        <w:jc w:val="center"/>
        <w:rPr>
          <w:b/>
          <w:bCs/>
          <w:sz w:val="32"/>
          <w:szCs w:val="32"/>
        </w:rPr>
      </w:pPr>
    </w:p>
    <w:bookmarkEnd w:id="4"/>
    <w:bookmarkEnd w:id="5"/>
    <w:bookmarkEnd w:id="6"/>
    <w:bookmarkEnd w:id="7"/>
    <w:bookmarkEnd w:id="8"/>
    <w:bookmarkEnd w:id="9"/>
    <w:p w14:paraId="6F573969">
      <w:pPr>
        <w:pStyle w:val="2"/>
        <w:adjustRightInd w:val="0"/>
        <w:snapToGrid w:val="0"/>
        <w:spacing w:line="360" w:lineRule="auto"/>
      </w:pPr>
    </w:p>
    <w:p w14:paraId="084EE6F0"/>
    <w:p w14:paraId="3E7E053B">
      <w:pPr>
        <w:adjustRightInd w:val="0"/>
        <w:snapToGrid w:val="0"/>
        <w:spacing w:line="360" w:lineRule="auto"/>
        <w:jc w:val="center"/>
        <w:rPr>
          <w:sz w:val="32"/>
          <w:szCs w:val="32"/>
        </w:rPr>
      </w:pPr>
    </w:p>
    <w:p w14:paraId="7CC48599">
      <w:pPr>
        <w:spacing w:line="360" w:lineRule="auto"/>
        <w:jc w:val="center"/>
        <w:rPr>
          <w:rFonts w:hint="eastAsia" w:ascii="宋体" w:hAnsi="宋体" w:eastAsia="宋体" w:cs="宋体"/>
          <w:b/>
          <w:bCs/>
          <w:sz w:val="32"/>
          <w:lang w:eastAsia="zh-CN"/>
        </w:rPr>
      </w:pPr>
      <w:r>
        <w:rPr>
          <w:rFonts w:hint="eastAsia" w:ascii="宋体" w:hAnsi="宋体" w:cs="宋体"/>
          <w:b/>
          <w:bCs/>
          <w:sz w:val="32"/>
        </w:rPr>
        <w:t>建设单位：</w:t>
      </w:r>
      <w:r>
        <w:rPr>
          <w:rFonts w:hint="eastAsia" w:ascii="宋体" w:hAnsi="宋体" w:cs="宋体"/>
          <w:b/>
          <w:bCs/>
          <w:sz w:val="32"/>
          <w:lang w:eastAsia="zh-CN"/>
        </w:rPr>
        <w:t>雷尼尔家具（南通）有限公司</w:t>
      </w:r>
    </w:p>
    <w:p w14:paraId="59B78832">
      <w:pPr>
        <w:spacing w:line="360" w:lineRule="auto"/>
        <w:jc w:val="center"/>
        <w:rPr>
          <w:rFonts w:hint="eastAsia" w:ascii="宋体" w:hAnsi="宋体" w:eastAsia="宋体" w:cs="宋体"/>
          <w:b/>
          <w:bCs/>
          <w:sz w:val="32"/>
          <w:lang w:eastAsia="zh-CN"/>
        </w:rPr>
      </w:pPr>
      <w:r>
        <w:rPr>
          <w:rFonts w:hint="eastAsia" w:ascii="宋体" w:hAnsi="宋体" w:cs="宋体"/>
          <w:b/>
          <w:bCs/>
          <w:sz w:val="32"/>
        </w:rPr>
        <w:t>编制单位：</w:t>
      </w:r>
      <w:r>
        <w:rPr>
          <w:rFonts w:hint="eastAsia" w:ascii="宋体" w:hAnsi="宋体" w:cs="宋体"/>
          <w:b/>
          <w:bCs/>
          <w:sz w:val="32"/>
          <w:lang w:eastAsia="zh-CN"/>
        </w:rPr>
        <w:t>雷尼尔家具（南通）有限公司</w:t>
      </w:r>
    </w:p>
    <w:p w14:paraId="699552C2">
      <w:pPr>
        <w:spacing w:line="360" w:lineRule="auto"/>
        <w:jc w:val="center"/>
        <w:rPr>
          <w:b/>
          <w:bCs/>
          <w:sz w:val="32"/>
          <w:szCs w:val="32"/>
        </w:rPr>
        <w:sectPr>
          <w:headerReference r:id="rId4" w:type="first"/>
          <w:footerReference r:id="rId7" w:type="first"/>
          <w:footerReference r:id="rId5" w:type="default"/>
          <w:headerReference r:id="rId3" w:type="even"/>
          <w:footerReference r:id="rId6" w:type="even"/>
          <w:pgSz w:w="11907" w:h="16840"/>
          <w:pgMar w:top="1474" w:right="1417" w:bottom="1474" w:left="1417" w:header="851" w:footer="992" w:gutter="0"/>
          <w:pgBorders>
            <w:top w:val="none" w:sz="0" w:space="0"/>
            <w:left w:val="none" w:sz="0" w:space="0"/>
            <w:bottom w:val="none" w:sz="0" w:space="0"/>
            <w:right w:val="none" w:sz="0" w:space="0"/>
          </w:pgBorders>
          <w:pgNumType w:start="1"/>
          <w:cols w:space="720" w:num="1"/>
          <w:titlePg/>
          <w:docGrid w:linePitch="653" w:charSpace="0"/>
        </w:sectPr>
      </w:pPr>
      <w:r>
        <w:rPr>
          <w:b/>
          <w:bCs/>
          <w:sz w:val="32"/>
          <w:szCs w:val="32"/>
        </w:rPr>
        <w:t>二O二</w:t>
      </w:r>
      <w:r>
        <w:rPr>
          <w:rFonts w:hint="eastAsia"/>
          <w:b/>
          <w:bCs/>
          <w:sz w:val="32"/>
          <w:szCs w:val="32"/>
          <w:lang w:eastAsia="zh-CN"/>
        </w:rPr>
        <w:t>六</w:t>
      </w:r>
      <w:r>
        <w:rPr>
          <w:b/>
          <w:bCs/>
          <w:sz w:val="32"/>
          <w:szCs w:val="32"/>
        </w:rPr>
        <w:t>年</w:t>
      </w:r>
      <w:r>
        <w:rPr>
          <w:rFonts w:hint="eastAsia"/>
          <w:b/>
          <w:bCs/>
          <w:sz w:val="32"/>
          <w:szCs w:val="32"/>
          <w:lang w:eastAsia="zh-CN"/>
        </w:rPr>
        <w:t>五</w:t>
      </w:r>
      <w:r>
        <w:rPr>
          <w:b/>
          <w:bCs/>
          <w:sz w:val="32"/>
          <w:szCs w:val="32"/>
        </w:rPr>
        <w:t>月</w:t>
      </w:r>
    </w:p>
    <w:p w14:paraId="631E38EB">
      <w:pPr>
        <w:spacing w:line="360" w:lineRule="auto"/>
        <w:jc w:val="center"/>
        <w:rPr>
          <w:b/>
          <w:bCs/>
          <w:sz w:val="32"/>
          <w:szCs w:val="32"/>
        </w:rPr>
        <w:sectPr>
          <w:pgSz w:w="11907" w:h="16840"/>
          <w:pgMar w:top="1474" w:right="1417" w:bottom="1474" w:left="1417" w:header="851" w:footer="992" w:gutter="0"/>
          <w:pgBorders>
            <w:top w:val="none" w:sz="0" w:space="0"/>
            <w:left w:val="none" w:sz="0" w:space="0"/>
            <w:bottom w:val="none" w:sz="0" w:space="0"/>
            <w:right w:val="none" w:sz="0" w:space="0"/>
          </w:pgBorders>
          <w:pgNumType w:start="1"/>
          <w:cols w:space="720" w:num="1"/>
          <w:titlePg/>
          <w:docGrid w:linePitch="653" w:charSpace="0"/>
        </w:sectPr>
      </w:pPr>
    </w:p>
    <w:p w14:paraId="3CB7850C">
      <w:pPr>
        <w:spacing w:line="360" w:lineRule="auto"/>
        <w:rPr>
          <w:rFonts w:hint="eastAsia" w:eastAsia="宋体"/>
          <w:bCs/>
          <w:sz w:val="28"/>
          <w:szCs w:val="28"/>
          <w:lang w:eastAsia="zh-CN"/>
        </w:rPr>
      </w:pPr>
      <w:r>
        <w:rPr>
          <w:bCs/>
          <w:sz w:val="28"/>
          <w:szCs w:val="28"/>
        </w:rPr>
        <w:t>建设单位：</w:t>
      </w:r>
      <w:r>
        <w:rPr>
          <w:rFonts w:hint="eastAsia"/>
          <w:bCs/>
          <w:sz w:val="28"/>
          <w:szCs w:val="28"/>
          <w:lang w:eastAsia="zh-CN"/>
        </w:rPr>
        <w:t>雷尼尔家具（南通）有限公司</w:t>
      </w:r>
    </w:p>
    <w:p w14:paraId="530D9FEC">
      <w:pPr>
        <w:spacing w:line="360" w:lineRule="auto"/>
        <w:rPr>
          <w:rFonts w:hint="eastAsia" w:eastAsia="宋体"/>
          <w:bCs/>
          <w:sz w:val="28"/>
          <w:szCs w:val="28"/>
          <w:lang w:eastAsia="zh-CN"/>
        </w:rPr>
      </w:pPr>
      <w:r>
        <w:rPr>
          <w:bCs/>
          <w:sz w:val="28"/>
          <w:szCs w:val="28"/>
        </w:rPr>
        <w:t>法人代表：</w:t>
      </w:r>
      <w:r>
        <w:rPr>
          <w:rFonts w:hint="eastAsia"/>
          <w:bCs/>
          <w:sz w:val="28"/>
          <w:szCs w:val="28"/>
          <w:lang w:eastAsia="zh-CN"/>
        </w:rPr>
        <w:t>邹幼芳</w:t>
      </w:r>
    </w:p>
    <w:p w14:paraId="379D36B3">
      <w:pPr>
        <w:spacing w:line="360" w:lineRule="auto"/>
        <w:rPr>
          <w:rFonts w:hint="eastAsia" w:eastAsia="宋体"/>
          <w:bCs/>
          <w:sz w:val="28"/>
          <w:szCs w:val="28"/>
          <w:lang w:eastAsia="zh-CN"/>
        </w:rPr>
      </w:pPr>
      <w:r>
        <w:rPr>
          <w:bCs/>
          <w:sz w:val="28"/>
          <w:szCs w:val="28"/>
        </w:rPr>
        <w:t>编制单位：</w:t>
      </w:r>
      <w:r>
        <w:rPr>
          <w:rFonts w:hint="eastAsia"/>
          <w:bCs/>
          <w:sz w:val="28"/>
          <w:szCs w:val="28"/>
          <w:lang w:eastAsia="zh-CN"/>
        </w:rPr>
        <w:t>雷尼尔家具（南通）有限公司</w:t>
      </w:r>
    </w:p>
    <w:p w14:paraId="5EED14DA">
      <w:pPr>
        <w:spacing w:line="360" w:lineRule="auto"/>
        <w:rPr>
          <w:rFonts w:hint="eastAsia" w:eastAsia="宋体"/>
          <w:lang w:eastAsia="zh-CN"/>
        </w:rPr>
      </w:pPr>
      <w:r>
        <w:rPr>
          <w:bCs/>
          <w:sz w:val="28"/>
          <w:szCs w:val="28"/>
        </w:rPr>
        <w:t>法人代表：</w:t>
      </w:r>
      <w:r>
        <w:rPr>
          <w:rFonts w:hint="eastAsia"/>
          <w:bCs/>
          <w:sz w:val="28"/>
          <w:szCs w:val="28"/>
          <w:lang w:eastAsia="zh-CN"/>
        </w:rPr>
        <w:t>邹幼芳</w:t>
      </w:r>
    </w:p>
    <w:p w14:paraId="5FA0542F">
      <w:pPr>
        <w:spacing w:line="500" w:lineRule="exact"/>
        <w:rPr>
          <w:bCs/>
          <w:sz w:val="28"/>
        </w:rPr>
      </w:pPr>
    </w:p>
    <w:p w14:paraId="2F397871">
      <w:pPr>
        <w:spacing w:line="500" w:lineRule="exact"/>
        <w:rPr>
          <w:bCs/>
          <w:sz w:val="28"/>
        </w:rPr>
      </w:pPr>
    </w:p>
    <w:p w14:paraId="22F6A2C5">
      <w:pPr>
        <w:spacing w:line="500" w:lineRule="exact"/>
        <w:rPr>
          <w:bCs/>
          <w:sz w:val="28"/>
        </w:rPr>
      </w:pPr>
    </w:p>
    <w:p w14:paraId="215FFEC3">
      <w:pPr>
        <w:spacing w:line="500" w:lineRule="exact"/>
        <w:rPr>
          <w:b/>
          <w:bCs/>
          <w:sz w:val="28"/>
        </w:rPr>
      </w:pPr>
    </w:p>
    <w:p w14:paraId="1FE8F30A">
      <w:pPr>
        <w:spacing w:line="360" w:lineRule="auto"/>
        <w:rPr>
          <w:sz w:val="28"/>
        </w:rPr>
      </w:pPr>
      <w:r>
        <w:rPr>
          <w:sz w:val="28"/>
        </w:rPr>
        <w:t>建设单位：</w:t>
      </w:r>
      <w:r>
        <w:rPr>
          <w:rFonts w:hint="eastAsia"/>
          <w:bCs/>
          <w:sz w:val="28"/>
          <w:szCs w:val="28"/>
          <w:lang w:eastAsia="zh-CN"/>
        </w:rPr>
        <w:t>雷尼尔家具（南通）有限公司</w:t>
      </w:r>
      <w:r>
        <w:rPr>
          <w:sz w:val="28"/>
        </w:rPr>
        <w:t>（盖章）</w:t>
      </w:r>
    </w:p>
    <w:p w14:paraId="33EAF2A5">
      <w:pPr>
        <w:spacing w:line="360" w:lineRule="auto"/>
        <w:rPr>
          <w:rFonts w:hint="eastAsia" w:eastAsia="宋体"/>
          <w:sz w:val="28"/>
          <w:lang w:eastAsia="zh-CN"/>
        </w:rPr>
      </w:pPr>
      <w:r>
        <w:rPr>
          <w:sz w:val="28"/>
        </w:rPr>
        <w:t>电话：</w:t>
      </w:r>
      <w:bookmarkStart w:id="10" w:name="OLE_LINK4"/>
      <w:bookmarkStart w:id="11" w:name="OLE_LINK3"/>
      <w:r>
        <w:rPr>
          <w:rFonts w:hint="eastAsia"/>
          <w:sz w:val="28"/>
          <w:lang w:eastAsia="zh-CN"/>
        </w:rPr>
        <w:t>15951389312</w:t>
      </w:r>
    </w:p>
    <w:bookmarkEnd w:id="10"/>
    <w:bookmarkEnd w:id="11"/>
    <w:p w14:paraId="07A9B9B8">
      <w:pPr>
        <w:spacing w:line="360" w:lineRule="auto"/>
        <w:rPr>
          <w:sz w:val="28"/>
        </w:rPr>
      </w:pPr>
      <w:r>
        <w:rPr>
          <w:sz w:val="28"/>
        </w:rPr>
        <w:t>传真：/</w:t>
      </w:r>
    </w:p>
    <w:p w14:paraId="37CEFA4A">
      <w:pPr>
        <w:spacing w:line="360" w:lineRule="auto"/>
        <w:rPr>
          <w:sz w:val="28"/>
        </w:rPr>
      </w:pPr>
      <w:r>
        <w:rPr>
          <w:sz w:val="28"/>
        </w:rPr>
        <w:t>邮编：2265</w:t>
      </w:r>
      <w:r>
        <w:rPr>
          <w:rFonts w:hint="eastAsia"/>
          <w:sz w:val="28"/>
        </w:rPr>
        <w:t>00</w:t>
      </w:r>
    </w:p>
    <w:p w14:paraId="111A1A11">
      <w:pPr>
        <w:spacing w:line="360" w:lineRule="auto"/>
        <w:rPr>
          <w:rFonts w:hint="eastAsia" w:eastAsia="宋体"/>
          <w:sz w:val="28"/>
          <w:lang w:eastAsia="zh-CN"/>
        </w:rPr>
      </w:pPr>
      <w:r>
        <w:rPr>
          <w:sz w:val="28"/>
        </w:rPr>
        <w:t>地址：</w:t>
      </w:r>
      <w:r>
        <w:rPr>
          <w:rFonts w:hint="eastAsia"/>
          <w:sz w:val="28"/>
          <w:lang w:eastAsia="zh-CN"/>
        </w:rPr>
        <w:t>如皋市城南街道桃林村18组</w:t>
      </w:r>
    </w:p>
    <w:p w14:paraId="5A609501">
      <w:pPr>
        <w:spacing w:line="360" w:lineRule="auto"/>
        <w:rPr>
          <w:sz w:val="28"/>
        </w:rPr>
      </w:pPr>
    </w:p>
    <w:p w14:paraId="46C36295">
      <w:pPr>
        <w:spacing w:line="360" w:lineRule="auto"/>
        <w:rPr>
          <w:sz w:val="28"/>
        </w:rPr>
      </w:pPr>
    </w:p>
    <w:p w14:paraId="5B34E931">
      <w:pPr>
        <w:spacing w:line="360" w:lineRule="auto"/>
        <w:rPr>
          <w:sz w:val="28"/>
        </w:rPr>
      </w:pPr>
    </w:p>
    <w:p w14:paraId="32F82540">
      <w:pPr>
        <w:spacing w:line="360" w:lineRule="auto"/>
        <w:rPr>
          <w:sz w:val="28"/>
        </w:rPr>
      </w:pPr>
      <w:r>
        <w:rPr>
          <w:sz w:val="28"/>
        </w:rPr>
        <w:t>编制单位：</w:t>
      </w:r>
      <w:r>
        <w:rPr>
          <w:rFonts w:hint="eastAsia"/>
          <w:sz w:val="28"/>
          <w:u w:val="single"/>
          <w:lang w:eastAsia="zh-CN"/>
        </w:rPr>
        <w:t>雷尼尔家具（南通）有限公司</w:t>
      </w:r>
      <w:r>
        <w:rPr>
          <w:rFonts w:hint="eastAsia"/>
          <w:sz w:val="28"/>
          <w:u w:val="single"/>
        </w:rPr>
        <w:t>（盖章）</w:t>
      </w:r>
    </w:p>
    <w:p w14:paraId="2347181F">
      <w:pPr>
        <w:spacing w:line="360" w:lineRule="auto"/>
        <w:rPr>
          <w:rFonts w:hint="eastAsia" w:eastAsia="宋体"/>
          <w:sz w:val="28"/>
          <w:lang w:eastAsia="zh-CN"/>
        </w:rPr>
      </w:pPr>
      <w:r>
        <w:rPr>
          <w:sz w:val="28"/>
        </w:rPr>
        <w:t>电话：</w:t>
      </w:r>
      <w:r>
        <w:rPr>
          <w:rFonts w:hint="eastAsia"/>
          <w:sz w:val="28"/>
          <w:lang w:eastAsia="zh-CN"/>
        </w:rPr>
        <w:t>15951389312</w:t>
      </w:r>
    </w:p>
    <w:p w14:paraId="4B31C66D">
      <w:pPr>
        <w:spacing w:line="360" w:lineRule="auto"/>
        <w:rPr>
          <w:sz w:val="28"/>
        </w:rPr>
      </w:pPr>
      <w:r>
        <w:rPr>
          <w:sz w:val="28"/>
        </w:rPr>
        <w:t>传真：/</w:t>
      </w:r>
    </w:p>
    <w:p w14:paraId="6965C625">
      <w:pPr>
        <w:spacing w:line="360" w:lineRule="auto"/>
        <w:rPr>
          <w:sz w:val="28"/>
        </w:rPr>
      </w:pPr>
      <w:r>
        <w:rPr>
          <w:sz w:val="28"/>
        </w:rPr>
        <w:t>邮编：2265</w:t>
      </w:r>
      <w:r>
        <w:rPr>
          <w:rFonts w:hint="eastAsia"/>
          <w:sz w:val="28"/>
        </w:rPr>
        <w:t>00</w:t>
      </w:r>
    </w:p>
    <w:p w14:paraId="4CFC9861">
      <w:pPr>
        <w:spacing w:line="360" w:lineRule="auto"/>
        <w:rPr>
          <w:rFonts w:hint="eastAsia" w:eastAsia="宋体"/>
          <w:sz w:val="28"/>
          <w:lang w:eastAsia="zh-CN"/>
        </w:rPr>
      </w:pPr>
      <w:r>
        <w:rPr>
          <w:sz w:val="28"/>
        </w:rPr>
        <w:t>地址：</w:t>
      </w:r>
      <w:r>
        <w:rPr>
          <w:rFonts w:hint="eastAsia"/>
          <w:sz w:val="28"/>
          <w:lang w:eastAsia="zh-CN"/>
        </w:rPr>
        <w:t>如皋市城南街道桃林村18组</w:t>
      </w:r>
    </w:p>
    <w:p w14:paraId="1A59A6BD">
      <w:pPr>
        <w:spacing w:line="360" w:lineRule="auto"/>
        <w:rPr>
          <w:sz w:val="28"/>
        </w:rPr>
        <w:sectPr>
          <w:headerReference r:id="rId8" w:type="first"/>
          <w:footerReference r:id="rId10" w:type="first"/>
          <w:footerReference r:id="rId9" w:type="default"/>
          <w:pgSz w:w="11906" w:h="16838"/>
          <w:pgMar w:top="1474" w:right="1797" w:bottom="1474" w:left="1797" w:header="510" w:footer="992" w:gutter="0"/>
          <w:pgBorders>
            <w:top w:val="none" w:sz="0" w:space="0"/>
            <w:left w:val="none" w:sz="0" w:space="0"/>
            <w:bottom w:val="none" w:sz="0" w:space="0"/>
            <w:right w:val="none" w:sz="0" w:space="0"/>
          </w:pgBorders>
          <w:pgNumType w:fmt="numberInDash" w:start="1"/>
          <w:cols w:space="720" w:num="1"/>
          <w:titlePg/>
          <w:docGrid w:type="lines" w:linePitch="312" w:charSpace="0"/>
        </w:sectPr>
      </w:pPr>
    </w:p>
    <w:p w14:paraId="54191C75">
      <w:pPr>
        <w:spacing w:line="360" w:lineRule="auto"/>
        <w:rPr>
          <w:sz w:val="28"/>
        </w:rPr>
        <w:sectPr>
          <w:pgSz w:w="11906" w:h="16838"/>
          <w:pgMar w:top="1474" w:right="1417" w:bottom="1474" w:left="1417" w:header="510" w:footer="992" w:gutter="0"/>
          <w:pgBorders>
            <w:top w:val="none" w:sz="0" w:space="0"/>
            <w:left w:val="none" w:sz="0" w:space="0"/>
            <w:bottom w:val="none" w:sz="0" w:space="0"/>
            <w:right w:val="none" w:sz="0" w:space="0"/>
          </w:pgBorders>
          <w:pgNumType w:fmt="numberInDash" w:start="1"/>
          <w:cols w:space="720" w:num="1"/>
          <w:titlePg/>
          <w:docGrid w:type="lines" w:linePitch="312" w:charSpace="0"/>
        </w:sectPr>
      </w:pPr>
    </w:p>
    <w:p w14:paraId="426C668F">
      <w:pPr>
        <w:widowControl/>
        <w:adjustRightInd w:val="0"/>
        <w:snapToGrid w:val="0"/>
        <w:jc w:val="left"/>
        <w:rPr>
          <w:b/>
          <w:kern w:val="0"/>
          <w:sz w:val="24"/>
        </w:rPr>
      </w:pPr>
      <w:r>
        <w:rPr>
          <w:b/>
          <w:kern w:val="0"/>
          <w:sz w:val="24"/>
        </w:rPr>
        <w:t>表一</w:t>
      </w:r>
    </w:p>
    <w:tbl>
      <w:tblPr>
        <w:tblStyle w:val="31"/>
        <w:tblW w:w="9747" w:type="dxa"/>
        <w:tblInd w:w="-45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586"/>
        <w:gridCol w:w="1950"/>
        <w:gridCol w:w="1185"/>
        <w:gridCol w:w="885"/>
        <w:gridCol w:w="1156"/>
      </w:tblGrid>
      <w:tr w14:paraId="4464EC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45E0D25B">
            <w:pPr>
              <w:tabs>
                <w:tab w:val="right" w:pos="10300"/>
              </w:tabs>
              <w:spacing w:line="360" w:lineRule="auto"/>
              <w:jc w:val="center"/>
              <w:rPr>
                <w:b/>
                <w:bCs/>
                <w:sz w:val="24"/>
              </w:rPr>
            </w:pPr>
            <w:bookmarkStart w:id="12" w:name="_Toc14731"/>
            <w:bookmarkStart w:id="13" w:name="_Toc2197"/>
            <w:bookmarkStart w:id="14" w:name="_Toc23797"/>
            <w:r>
              <w:rPr>
                <w:b/>
                <w:bCs/>
                <w:sz w:val="24"/>
              </w:rPr>
              <w:t>建设项目名称</w:t>
            </w:r>
          </w:p>
        </w:tc>
        <w:tc>
          <w:tcPr>
            <w:tcW w:w="7762" w:type="dxa"/>
            <w:gridSpan w:val="5"/>
            <w:tcBorders>
              <w:tl2br w:val="nil"/>
              <w:tr2bl w:val="nil"/>
            </w:tcBorders>
            <w:vAlign w:val="center"/>
          </w:tcPr>
          <w:p w14:paraId="60606025">
            <w:pPr>
              <w:pStyle w:val="3"/>
              <w:ind w:firstLine="0" w:firstLineChars="0"/>
              <w:jc w:val="center"/>
              <w:rPr>
                <w:rFonts w:hint="eastAsia" w:ascii="Times New Roman" w:hAnsi="Times New Roman" w:eastAsia="宋体" w:cs="Times New Roman"/>
                <w:b w:val="0"/>
                <w:bCs w:val="0"/>
                <w:kern w:val="0"/>
                <w:szCs w:val="24"/>
                <w:lang w:eastAsia="zh-CN"/>
              </w:rPr>
            </w:pPr>
            <w:r>
              <w:rPr>
                <w:rFonts w:hint="eastAsia" w:ascii="Times New Roman" w:hAnsi="Times New Roman" w:cs="Times New Roman"/>
                <w:b w:val="0"/>
                <w:bCs w:val="0"/>
                <w:kern w:val="0"/>
                <w:szCs w:val="24"/>
                <w:lang w:eastAsia="zh-CN"/>
              </w:rPr>
              <w:t>高档家具定制项目</w:t>
            </w:r>
          </w:p>
        </w:tc>
      </w:tr>
      <w:tr w14:paraId="6A6664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142B1478">
            <w:pPr>
              <w:spacing w:line="360" w:lineRule="auto"/>
              <w:jc w:val="center"/>
              <w:rPr>
                <w:b/>
                <w:bCs/>
                <w:sz w:val="24"/>
              </w:rPr>
            </w:pPr>
            <w:r>
              <w:rPr>
                <w:b/>
                <w:bCs/>
                <w:sz w:val="24"/>
              </w:rPr>
              <w:t>建设单位名称</w:t>
            </w:r>
          </w:p>
        </w:tc>
        <w:tc>
          <w:tcPr>
            <w:tcW w:w="7762" w:type="dxa"/>
            <w:gridSpan w:val="5"/>
            <w:tcBorders>
              <w:tl2br w:val="nil"/>
              <w:tr2bl w:val="nil"/>
            </w:tcBorders>
            <w:vAlign w:val="center"/>
          </w:tcPr>
          <w:p w14:paraId="632990B2">
            <w:pPr>
              <w:pStyle w:val="3"/>
              <w:ind w:firstLine="0" w:firstLineChars="0"/>
              <w:jc w:val="center"/>
              <w:rPr>
                <w:rFonts w:hint="eastAsia" w:ascii="Times New Roman" w:hAnsi="Times New Roman" w:eastAsia="宋体" w:cs="Times New Roman"/>
                <w:b w:val="0"/>
                <w:bCs w:val="0"/>
                <w:kern w:val="0"/>
                <w:szCs w:val="24"/>
                <w:lang w:eastAsia="zh-CN"/>
              </w:rPr>
            </w:pPr>
            <w:r>
              <w:rPr>
                <w:rFonts w:hint="eastAsia" w:ascii="Times New Roman" w:hAnsi="Times New Roman" w:cs="Times New Roman"/>
                <w:b w:val="0"/>
                <w:bCs w:val="0"/>
                <w:kern w:val="0"/>
                <w:szCs w:val="24"/>
                <w:lang w:eastAsia="zh-CN"/>
              </w:rPr>
              <w:t>雷尼尔家具（南通）有限公司</w:t>
            </w:r>
          </w:p>
        </w:tc>
      </w:tr>
      <w:tr w14:paraId="3062CA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14FD104A">
            <w:pPr>
              <w:spacing w:line="360" w:lineRule="auto"/>
              <w:jc w:val="center"/>
              <w:rPr>
                <w:b/>
                <w:bCs/>
                <w:sz w:val="24"/>
              </w:rPr>
            </w:pPr>
            <w:r>
              <w:rPr>
                <w:b/>
                <w:bCs/>
                <w:sz w:val="24"/>
              </w:rPr>
              <w:t>建设项目性质</w:t>
            </w:r>
          </w:p>
        </w:tc>
        <w:tc>
          <w:tcPr>
            <w:tcW w:w="7762" w:type="dxa"/>
            <w:gridSpan w:val="5"/>
            <w:tcBorders>
              <w:tl2br w:val="nil"/>
              <w:tr2bl w:val="nil"/>
            </w:tcBorders>
            <w:vAlign w:val="center"/>
          </w:tcPr>
          <w:p w14:paraId="60623B36">
            <w:pPr>
              <w:pStyle w:val="3"/>
              <w:ind w:firstLine="0" w:firstLineChars="0"/>
              <w:jc w:val="center"/>
              <w:rPr>
                <w:rFonts w:cs="Times New Roman" w:asciiTheme="minorEastAsia" w:hAnsiTheme="minorEastAsia" w:eastAsiaTheme="minorEastAsia"/>
                <w:b w:val="0"/>
                <w:bCs w:val="0"/>
                <w:kern w:val="0"/>
                <w:szCs w:val="24"/>
              </w:rPr>
            </w:pPr>
            <w:r>
              <w:rPr>
                <w:rFonts w:cs="Times New Roman" w:asciiTheme="minorEastAsia" w:hAnsiTheme="minorEastAsia" w:eastAsiaTheme="minorEastAsia"/>
                <w:b w:val="0"/>
                <w:bCs w:val="0"/>
                <w:kern w:val="0"/>
                <w:szCs w:val="24"/>
              </w:rPr>
              <w:t>√新建   □改扩建   □技改   □迁建</w:t>
            </w:r>
          </w:p>
        </w:tc>
      </w:tr>
      <w:tr w14:paraId="7CFAF2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6E57C3EA">
            <w:pPr>
              <w:spacing w:line="360" w:lineRule="auto"/>
              <w:jc w:val="center"/>
              <w:rPr>
                <w:b/>
                <w:bCs/>
                <w:sz w:val="24"/>
              </w:rPr>
            </w:pPr>
            <w:r>
              <w:rPr>
                <w:b/>
                <w:bCs/>
                <w:sz w:val="24"/>
              </w:rPr>
              <w:t>建设地点</w:t>
            </w:r>
          </w:p>
        </w:tc>
        <w:tc>
          <w:tcPr>
            <w:tcW w:w="7762" w:type="dxa"/>
            <w:gridSpan w:val="5"/>
            <w:tcBorders>
              <w:tl2br w:val="nil"/>
              <w:tr2bl w:val="nil"/>
            </w:tcBorders>
            <w:vAlign w:val="center"/>
          </w:tcPr>
          <w:p w14:paraId="50793D87">
            <w:pPr>
              <w:widowControl/>
              <w:jc w:val="center"/>
              <w:rPr>
                <w:rFonts w:hint="eastAsia" w:eastAsia="宋体"/>
                <w:kern w:val="0"/>
                <w:sz w:val="24"/>
                <w:lang w:eastAsia="zh-CN"/>
              </w:rPr>
            </w:pPr>
            <w:r>
              <w:rPr>
                <w:rFonts w:hint="eastAsia"/>
                <w:sz w:val="24"/>
                <w:lang w:eastAsia="zh-CN"/>
              </w:rPr>
              <w:t>如皋市城南街道桃林村 18 组</w:t>
            </w:r>
          </w:p>
        </w:tc>
      </w:tr>
      <w:tr w14:paraId="35941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63DA5060">
            <w:pPr>
              <w:spacing w:line="360" w:lineRule="auto"/>
              <w:jc w:val="center"/>
              <w:rPr>
                <w:b/>
                <w:bCs/>
                <w:sz w:val="24"/>
              </w:rPr>
            </w:pPr>
            <w:r>
              <w:rPr>
                <w:b/>
                <w:bCs/>
                <w:sz w:val="24"/>
              </w:rPr>
              <w:t>主要产品名称</w:t>
            </w:r>
          </w:p>
        </w:tc>
        <w:tc>
          <w:tcPr>
            <w:tcW w:w="7762" w:type="dxa"/>
            <w:gridSpan w:val="5"/>
            <w:tcBorders>
              <w:tl2br w:val="nil"/>
              <w:tr2bl w:val="nil"/>
            </w:tcBorders>
            <w:vAlign w:val="center"/>
          </w:tcPr>
          <w:p w14:paraId="1AE4FD23">
            <w:pPr>
              <w:pStyle w:val="3"/>
              <w:spacing w:line="240" w:lineRule="auto"/>
              <w:ind w:firstLine="0" w:firstLineChars="0"/>
              <w:jc w:val="center"/>
              <w:rPr>
                <w:rFonts w:hint="eastAsia" w:ascii="Times New Roman" w:hAnsi="Times New Roman" w:eastAsia="宋体" w:cs="Times New Roman"/>
                <w:b w:val="0"/>
                <w:bCs w:val="0"/>
                <w:kern w:val="0"/>
                <w:szCs w:val="24"/>
                <w:lang w:eastAsia="zh-CN"/>
              </w:rPr>
            </w:pPr>
            <w:r>
              <w:rPr>
                <w:rFonts w:hint="eastAsia" w:ascii="Times New Roman" w:hAnsi="Times New Roman" w:cs="Times New Roman"/>
                <w:b w:val="0"/>
                <w:bCs w:val="0"/>
                <w:kern w:val="0"/>
                <w:szCs w:val="24"/>
                <w:lang w:eastAsia="zh-CN"/>
              </w:rPr>
              <w:t>橱柜、衣柜、厅柜</w:t>
            </w:r>
          </w:p>
        </w:tc>
      </w:tr>
      <w:tr w14:paraId="5A1E40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7D56FA72">
            <w:pPr>
              <w:spacing w:line="360" w:lineRule="auto"/>
              <w:jc w:val="center"/>
              <w:rPr>
                <w:b/>
                <w:bCs/>
                <w:sz w:val="24"/>
              </w:rPr>
            </w:pPr>
            <w:r>
              <w:rPr>
                <w:b/>
                <w:bCs/>
                <w:sz w:val="24"/>
              </w:rPr>
              <w:t>设计生产能力</w:t>
            </w:r>
          </w:p>
        </w:tc>
        <w:tc>
          <w:tcPr>
            <w:tcW w:w="7762" w:type="dxa"/>
            <w:gridSpan w:val="5"/>
            <w:tcBorders>
              <w:tl2br w:val="nil"/>
              <w:tr2bl w:val="nil"/>
            </w:tcBorders>
            <w:vAlign w:val="center"/>
          </w:tcPr>
          <w:p w14:paraId="0EF405F2">
            <w:pPr>
              <w:pStyle w:val="3"/>
              <w:spacing w:line="240" w:lineRule="auto"/>
              <w:ind w:firstLine="0" w:firstLineChars="0"/>
              <w:jc w:val="center"/>
              <w:rPr>
                <w:rFonts w:hint="default" w:ascii="Times New Roman" w:hAnsi="Times New Roman" w:cs="Times New Roman"/>
                <w:b w:val="0"/>
                <w:bCs w:val="0"/>
                <w:kern w:val="0"/>
                <w:szCs w:val="24"/>
                <w:lang w:val="en-US"/>
              </w:rPr>
            </w:pPr>
            <w:r>
              <w:rPr>
                <w:rFonts w:hint="eastAsia" w:ascii="Times New Roman" w:hAnsi="Times New Roman" w:cs="Times New Roman"/>
                <w:b w:val="0"/>
                <w:bCs w:val="0"/>
                <w:kern w:val="0"/>
                <w:szCs w:val="24"/>
                <w:lang w:eastAsia="zh-CN"/>
              </w:rPr>
              <w:t>橱柜</w:t>
            </w:r>
            <w:r>
              <w:rPr>
                <w:rFonts w:hint="eastAsia" w:ascii="Times New Roman" w:hAnsi="Times New Roman" w:cs="Times New Roman"/>
                <w:b w:val="0"/>
                <w:bCs w:val="0"/>
                <w:kern w:val="0"/>
                <w:szCs w:val="24"/>
                <w:lang w:val="en-US" w:eastAsia="zh-CN"/>
              </w:rPr>
              <w:t>2000套/年、衣柜2000套/年、厅柜1000套/年</w:t>
            </w:r>
          </w:p>
        </w:tc>
      </w:tr>
      <w:tr w14:paraId="11211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54088605">
            <w:pPr>
              <w:spacing w:line="360" w:lineRule="auto"/>
              <w:jc w:val="center"/>
              <w:rPr>
                <w:b/>
                <w:bCs/>
                <w:sz w:val="24"/>
              </w:rPr>
            </w:pPr>
            <w:r>
              <w:rPr>
                <w:b/>
                <w:bCs/>
                <w:sz w:val="24"/>
              </w:rPr>
              <w:t>实际生产能力</w:t>
            </w:r>
          </w:p>
        </w:tc>
        <w:tc>
          <w:tcPr>
            <w:tcW w:w="7762" w:type="dxa"/>
            <w:gridSpan w:val="5"/>
            <w:tcBorders>
              <w:tl2br w:val="nil"/>
              <w:tr2bl w:val="nil"/>
            </w:tcBorders>
            <w:vAlign w:val="center"/>
          </w:tcPr>
          <w:p w14:paraId="791C2AA1">
            <w:pPr>
              <w:pStyle w:val="3"/>
              <w:spacing w:line="240" w:lineRule="auto"/>
              <w:ind w:firstLine="0" w:firstLineChars="0"/>
              <w:jc w:val="center"/>
              <w:rPr>
                <w:rFonts w:ascii="Times New Roman" w:hAnsi="Times New Roman" w:cs="Times New Roman"/>
                <w:b w:val="0"/>
                <w:bCs w:val="0"/>
                <w:kern w:val="0"/>
                <w:szCs w:val="24"/>
              </w:rPr>
            </w:pPr>
            <w:r>
              <w:rPr>
                <w:rFonts w:hint="eastAsia" w:ascii="Times New Roman" w:hAnsi="Times New Roman" w:cs="Times New Roman"/>
                <w:b w:val="0"/>
                <w:bCs w:val="0"/>
                <w:kern w:val="0"/>
                <w:szCs w:val="24"/>
                <w:lang w:eastAsia="zh-CN"/>
              </w:rPr>
              <w:t>橱柜</w:t>
            </w:r>
            <w:r>
              <w:rPr>
                <w:rFonts w:hint="eastAsia" w:ascii="Times New Roman" w:hAnsi="Times New Roman" w:cs="Times New Roman"/>
                <w:b w:val="0"/>
                <w:bCs w:val="0"/>
                <w:kern w:val="0"/>
                <w:szCs w:val="24"/>
                <w:lang w:val="en-US" w:eastAsia="zh-CN"/>
              </w:rPr>
              <w:t>2000套/年、衣柜2000套/年、厅柜1000套/年</w:t>
            </w:r>
          </w:p>
        </w:tc>
      </w:tr>
      <w:tr w14:paraId="4497CC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7F244713">
            <w:pPr>
              <w:snapToGrid w:val="0"/>
              <w:jc w:val="center"/>
              <w:rPr>
                <w:b/>
                <w:bCs/>
                <w:sz w:val="24"/>
              </w:rPr>
            </w:pPr>
            <w:r>
              <w:rPr>
                <w:b/>
                <w:bCs/>
                <w:sz w:val="24"/>
              </w:rPr>
              <w:t>建设项目环评时间</w:t>
            </w:r>
          </w:p>
        </w:tc>
        <w:tc>
          <w:tcPr>
            <w:tcW w:w="2586" w:type="dxa"/>
            <w:tcBorders>
              <w:tl2br w:val="nil"/>
              <w:tr2bl w:val="nil"/>
            </w:tcBorders>
            <w:vAlign w:val="center"/>
          </w:tcPr>
          <w:p w14:paraId="59499B10">
            <w:pPr>
              <w:pStyle w:val="3"/>
              <w:spacing w:line="240" w:lineRule="auto"/>
              <w:ind w:firstLine="0" w:firstLineChars="0"/>
              <w:jc w:val="center"/>
              <w:rPr>
                <w:rFonts w:ascii="Times New Roman" w:hAnsi="Times New Roman" w:cs="Times New Roman"/>
                <w:b w:val="0"/>
                <w:bCs w:val="0"/>
                <w:szCs w:val="24"/>
              </w:rPr>
            </w:pPr>
            <w:r>
              <w:rPr>
                <w:rFonts w:ascii="Times New Roman" w:hAnsi="Times New Roman" w:cs="Times New Roman"/>
                <w:b w:val="0"/>
                <w:bCs w:val="0"/>
                <w:szCs w:val="24"/>
              </w:rPr>
              <w:t>20</w:t>
            </w:r>
            <w:r>
              <w:rPr>
                <w:rFonts w:hint="eastAsia" w:ascii="Times New Roman" w:hAnsi="Times New Roman" w:cs="Times New Roman"/>
                <w:b w:val="0"/>
                <w:bCs w:val="0"/>
                <w:szCs w:val="24"/>
              </w:rPr>
              <w:t>2</w:t>
            </w:r>
            <w:r>
              <w:rPr>
                <w:rFonts w:hint="eastAsia" w:ascii="Times New Roman" w:hAnsi="Times New Roman" w:cs="Times New Roman"/>
                <w:b w:val="0"/>
                <w:bCs w:val="0"/>
                <w:szCs w:val="24"/>
                <w:lang w:val="en-US" w:eastAsia="zh-CN"/>
              </w:rPr>
              <w:t>2</w:t>
            </w:r>
            <w:r>
              <w:rPr>
                <w:rFonts w:ascii="Times New Roman" w:hAnsi="Times New Roman" w:cs="Times New Roman"/>
                <w:b w:val="0"/>
                <w:bCs w:val="0"/>
                <w:szCs w:val="24"/>
              </w:rPr>
              <w:t>年</w:t>
            </w:r>
            <w:r>
              <w:rPr>
                <w:rFonts w:hint="eastAsia" w:ascii="Times New Roman" w:hAnsi="Times New Roman" w:cs="Times New Roman"/>
                <w:b w:val="0"/>
                <w:bCs w:val="0"/>
                <w:szCs w:val="24"/>
                <w:lang w:val="en-US" w:eastAsia="zh-CN"/>
              </w:rPr>
              <w:t>12</w:t>
            </w:r>
            <w:r>
              <w:rPr>
                <w:rFonts w:ascii="Times New Roman" w:hAnsi="Times New Roman" w:cs="Times New Roman"/>
                <w:b w:val="0"/>
                <w:bCs w:val="0"/>
                <w:szCs w:val="24"/>
              </w:rPr>
              <w:t>月</w:t>
            </w:r>
          </w:p>
        </w:tc>
        <w:tc>
          <w:tcPr>
            <w:tcW w:w="1950" w:type="dxa"/>
            <w:tcBorders>
              <w:tl2br w:val="nil"/>
              <w:tr2bl w:val="nil"/>
            </w:tcBorders>
            <w:vAlign w:val="center"/>
          </w:tcPr>
          <w:p w14:paraId="1A9D909C">
            <w:pPr>
              <w:jc w:val="center"/>
              <w:rPr>
                <w:b/>
                <w:bCs/>
                <w:sz w:val="24"/>
              </w:rPr>
            </w:pPr>
            <w:r>
              <w:rPr>
                <w:b/>
                <w:bCs/>
                <w:sz w:val="24"/>
              </w:rPr>
              <w:t>开工建设时间</w:t>
            </w:r>
          </w:p>
        </w:tc>
        <w:tc>
          <w:tcPr>
            <w:tcW w:w="3226" w:type="dxa"/>
            <w:gridSpan w:val="3"/>
            <w:tcBorders>
              <w:tl2br w:val="nil"/>
              <w:tr2bl w:val="nil"/>
            </w:tcBorders>
            <w:vAlign w:val="center"/>
          </w:tcPr>
          <w:p w14:paraId="1FD58489">
            <w:pPr>
              <w:pStyle w:val="3"/>
              <w:spacing w:line="240" w:lineRule="auto"/>
              <w:ind w:firstLine="0" w:firstLineChars="0"/>
              <w:jc w:val="center"/>
              <w:rPr>
                <w:rFonts w:ascii="Times New Roman" w:hAnsi="Times New Roman" w:cs="Times New Roman"/>
                <w:b w:val="0"/>
                <w:bCs w:val="0"/>
                <w:szCs w:val="24"/>
              </w:rPr>
            </w:pPr>
            <w:r>
              <w:rPr>
                <w:rFonts w:ascii="Times New Roman" w:hAnsi="Times New Roman" w:cs="Times New Roman"/>
                <w:b w:val="0"/>
                <w:bCs w:val="0"/>
                <w:szCs w:val="24"/>
              </w:rPr>
              <w:t>20</w:t>
            </w:r>
            <w:r>
              <w:rPr>
                <w:rFonts w:hint="eastAsia" w:ascii="Times New Roman" w:hAnsi="Times New Roman" w:cs="Times New Roman"/>
                <w:b w:val="0"/>
                <w:bCs w:val="0"/>
                <w:szCs w:val="24"/>
              </w:rPr>
              <w:t>24</w:t>
            </w:r>
            <w:r>
              <w:rPr>
                <w:rFonts w:ascii="Times New Roman" w:hAnsi="Times New Roman" w:cs="Times New Roman"/>
                <w:b w:val="0"/>
                <w:bCs w:val="0"/>
                <w:szCs w:val="24"/>
              </w:rPr>
              <w:t>年</w:t>
            </w:r>
            <w:r>
              <w:rPr>
                <w:rFonts w:hint="eastAsia" w:ascii="Times New Roman" w:hAnsi="Times New Roman" w:cs="Times New Roman"/>
                <w:b w:val="0"/>
                <w:bCs w:val="0"/>
                <w:szCs w:val="24"/>
              </w:rPr>
              <w:t>7</w:t>
            </w:r>
            <w:r>
              <w:rPr>
                <w:rFonts w:ascii="Times New Roman" w:hAnsi="Times New Roman" w:cs="Times New Roman"/>
                <w:b w:val="0"/>
                <w:bCs w:val="0"/>
                <w:szCs w:val="24"/>
              </w:rPr>
              <w:t>月</w:t>
            </w:r>
          </w:p>
        </w:tc>
      </w:tr>
      <w:tr w14:paraId="65B7EB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68CBD678">
            <w:pPr>
              <w:snapToGrid w:val="0"/>
              <w:jc w:val="center"/>
              <w:rPr>
                <w:b/>
                <w:bCs/>
                <w:sz w:val="24"/>
              </w:rPr>
            </w:pPr>
            <w:r>
              <w:rPr>
                <w:b/>
                <w:bCs/>
                <w:sz w:val="24"/>
              </w:rPr>
              <w:t>调试时间</w:t>
            </w:r>
          </w:p>
        </w:tc>
        <w:tc>
          <w:tcPr>
            <w:tcW w:w="2586" w:type="dxa"/>
            <w:tcBorders>
              <w:tl2br w:val="nil"/>
              <w:tr2bl w:val="nil"/>
            </w:tcBorders>
            <w:vAlign w:val="center"/>
          </w:tcPr>
          <w:p w14:paraId="44A7EB27">
            <w:pPr>
              <w:pStyle w:val="3"/>
              <w:spacing w:line="240" w:lineRule="auto"/>
              <w:ind w:firstLine="0" w:firstLineChars="0"/>
              <w:jc w:val="center"/>
              <w:rPr>
                <w:rFonts w:ascii="Times New Roman" w:hAnsi="Times New Roman" w:cs="Times New Roman"/>
                <w:b w:val="0"/>
                <w:bCs w:val="0"/>
                <w:szCs w:val="24"/>
              </w:rPr>
            </w:pPr>
            <w:r>
              <w:rPr>
                <w:rFonts w:ascii="Times New Roman" w:hAnsi="Times New Roman" w:cs="Times New Roman"/>
                <w:b w:val="0"/>
                <w:bCs w:val="0"/>
                <w:szCs w:val="24"/>
              </w:rPr>
              <w:t>20</w:t>
            </w:r>
            <w:r>
              <w:rPr>
                <w:rFonts w:hint="eastAsia" w:ascii="Times New Roman" w:hAnsi="Times New Roman" w:cs="Times New Roman"/>
                <w:b w:val="0"/>
                <w:bCs w:val="0"/>
                <w:szCs w:val="24"/>
              </w:rPr>
              <w:t>2</w:t>
            </w:r>
            <w:r>
              <w:rPr>
                <w:rFonts w:hint="eastAsia" w:ascii="Times New Roman" w:hAnsi="Times New Roman" w:cs="Times New Roman"/>
                <w:b w:val="0"/>
                <w:bCs w:val="0"/>
                <w:szCs w:val="24"/>
                <w:lang w:val="en-US" w:eastAsia="zh-CN"/>
              </w:rPr>
              <w:t>5</w:t>
            </w:r>
            <w:r>
              <w:rPr>
                <w:rFonts w:ascii="Times New Roman" w:hAnsi="Times New Roman" w:cs="Times New Roman"/>
                <w:b w:val="0"/>
                <w:bCs w:val="0"/>
                <w:szCs w:val="24"/>
              </w:rPr>
              <w:t>年</w:t>
            </w:r>
            <w:r>
              <w:rPr>
                <w:rFonts w:hint="eastAsia" w:ascii="Times New Roman" w:hAnsi="Times New Roman" w:cs="Times New Roman"/>
                <w:b w:val="0"/>
                <w:bCs w:val="0"/>
                <w:szCs w:val="24"/>
                <w:lang w:val="en-US" w:eastAsia="zh-CN"/>
              </w:rPr>
              <w:t>11</w:t>
            </w:r>
            <w:r>
              <w:rPr>
                <w:rFonts w:ascii="Times New Roman" w:hAnsi="Times New Roman" w:cs="Times New Roman"/>
                <w:b w:val="0"/>
                <w:bCs w:val="0"/>
                <w:szCs w:val="24"/>
              </w:rPr>
              <w:t>月</w:t>
            </w:r>
          </w:p>
        </w:tc>
        <w:tc>
          <w:tcPr>
            <w:tcW w:w="1950" w:type="dxa"/>
            <w:tcBorders>
              <w:tl2br w:val="nil"/>
              <w:tr2bl w:val="nil"/>
            </w:tcBorders>
            <w:vAlign w:val="center"/>
          </w:tcPr>
          <w:p w14:paraId="1B71B787">
            <w:pPr>
              <w:jc w:val="center"/>
              <w:rPr>
                <w:b/>
                <w:bCs/>
                <w:sz w:val="24"/>
              </w:rPr>
            </w:pPr>
            <w:r>
              <w:rPr>
                <w:b/>
                <w:bCs/>
                <w:sz w:val="24"/>
              </w:rPr>
              <w:t>验收现场监测</w:t>
            </w:r>
          </w:p>
          <w:p w14:paraId="0A66B552">
            <w:pPr>
              <w:jc w:val="center"/>
              <w:rPr>
                <w:b/>
                <w:bCs/>
                <w:sz w:val="24"/>
              </w:rPr>
            </w:pPr>
            <w:r>
              <w:rPr>
                <w:b/>
                <w:bCs/>
                <w:sz w:val="24"/>
              </w:rPr>
              <w:t>时间</w:t>
            </w:r>
          </w:p>
        </w:tc>
        <w:tc>
          <w:tcPr>
            <w:tcW w:w="3226" w:type="dxa"/>
            <w:gridSpan w:val="3"/>
            <w:tcBorders>
              <w:tl2br w:val="nil"/>
              <w:tr2bl w:val="nil"/>
            </w:tcBorders>
            <w:vAlign w:val="center"/>
          </w:tcPr>
          <w:p w14:paraId="7CA1739C">
            <w:pPr>
              <w:pStyle w:val="3"/>
              <w:spacing w:line="240" w:lineRule="auto"/>
              <w:ind w:firstLine="0" w:firstLineChars="0"/>
              <w:jc w:val="center"/>
              <w:rPr>
                <w:rFonts w:ascii="Times New Roman" w:hAnsi="Times New Roman" w:cs="Times New Roman"/>
                <w:b w:val="0"/>
                <w:bCs w:val="0"/>
                <w:szCs w:val="24"/>
                <w:highlight w:val="yellow"/>
              </w:rPr>
            </w:pPr>
            <w:r>
              <w:rPr>
                <w:rFonts w:ascii="Times New Roman" w:hAnsi="Times New Roman" w:cs="Times New Roman"/>
                <w:b w:val="0"/>
                <w:bCs w:val="0"/>
                <w:szCs w:val="24"/>
                <w:highlight w:val="none"/>
              </w:rPr>
              <w:t>202</w:t>
            </w:r>
            <w:r>
              <w:rPr>
                <w:rFonts w:hint="eastAsia" w:ascii="Times New Roman" w:hAnsi="Times New Roman" w:cs="Times New Roman"/>
                <w:b w:val="0"/>
                <w:bCs w:val="0"/>
                <w:szCs w:val="24"/>
                <w:highlight w:val="none"/>
              </w:rPr>
              <w:t>5</w:t>
            </w:r>
            <w:r>
              <w:rPr>
                <w:rFonts w:ascii="Times New Roman" w:hAnsi="Times New Roman" w:cs="Times New Roman"/>
                <w:b w:val="0"/>
                <w:bCs w:val="0"/>
                <w:szCs w:val="24"/>
                <w:highlight w:val="none"/>
              </w:rPr>
              <w:t>年</w:t>
            </w:r>
            <w:r>
              <w:rPr>
                <w:rFonts w:hint="eastAsia" w:ascii="Times New Roman" w:hAnsi="Times New Roman" w:cs="Times New Roman"/>
                <w:b w:val="0"/>
                <w:bCs w:val="0"/>
                <w:szCs w:val="24"/>
                <w:highlight w:val="none"/>
                <w:lang w:val="en-US" w:eastAsia="zh-CN"/>
              </w:rPr>
              <w:t>12</w:t>
            </w:r>
            <w:r>
              <w:rPr>
                <w:rFonts w:ascii="Times New Roman" w:hAnsi="Times New Roman" w:cs="Times New Roman"/>
                <w:b w:val="0"/>
                <w:bCs w:val="0"/>
                <w:szCs w:val="24"/>
                <w:highlight w:val="none"/>
              </w:rPr>
              <w:t>月</w:t>
            </w:r>
            <w:r>
              <w:rPr>
                <w:rFonts w:hint="eastAsia" w:ascii="Times New Roman" w:hAnsi="Times New Roman" w:cs="Times New Roman"/>
                <w:b w:val="0"/>
                <w:bCs w:val="0"/>
                <w:szCs w:val="24"/>
                <w:highlight w:val="none"/>
              </w:rPr>
              <w:t>2</w:t>
            </w:r>
            <w:r>
              <w:rPr>
                <w:rFonts w:hint="eastAsia" w:ascii="Times New Roman" w:hAnsi="Times New Roman" w:cs="Times New Roman"/>
                <w:b w:val="0"/>
                <w:bCs w:val="0"/>
                <w:szCs w:val="24"/>
                <w:highlight w:val="none"/>
                <w:lang w:val="en-US" w:eastAsia="zh-CN"/>
              </w:rPr>
              <w:t>4</w:t>
            </w:r>
            <w:r>
              <w:rPr>
                <w:rFonts w:hint="eastAsia" w:ascii="Times New Roman" w:hAnsi="Times New Roman" w:cs="Times New Roman"/>
                <w:b w:val="0"/>
                <w:bCs w:val="0"/>
                <w:szCs w:val="24"/>
                <w:highlight w:val="none"/>
              </w:rPr>
              <w:t>~2</w:t>
            </w:r>
            <w:r>
              <w:rPr>
                <w:rFonts w:hint="eastAsia" w:ascii="Times New Roman" w:hAnsi="Times New Roman" w:cs="Times New Roman"/>
                <w:b w:val="0"/>
                <w:bCs w:val="0"/>
                <w:szCs w:val="24"/>
                <w:highlight w:val="none"/>
                <w:lang w:val="en-US" w:eastAsia="zh-CN"/>
              </w:rPr>
              <w:t>5</w:t>
            </w:r>
            <w:r>
              <w:rPr>
                <w:rFonts w:ascii="Times New Roman" w:hAnsi="Times New Roman" w:cs="Times New Roman"/>
                <w:b w:val="0"/>
                <w:bCs w:val="0"/>
                <w:szCs w:val="24"/>
                <w:highlight w:val="none"/>
              </w:rPr>
              <w:t>日</w:t>
            </w:r>
          </w:p>
        </w:tc>
      </w:tr>
      <w:tr w14:paraId="62111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4B13EC61">
            <w:pPr>
              <w:jc w:val="center"/>
              <w:rPr>
                <w:b/>
                <w:bCs/>
                <w:sz w:val="24"/>
              </w:rPr>
            </w:pPr>
            <w:r>
              <w:rPr>
                <w:b/>
                <w:bCs/>
                <w:sz w:val="24"/>
              </w:rPr>
              <w:t>环评报告表</w:t>
            </w:r>
          </w:p>
          <w:p w14:paraId="326AB346">
            <w:pPr>
              <w:jc w:val="center"/>
              <w:rPr>
                <w:b/>
                <w:bCs/>
                <w:sz w:val="24"/>
              </w:rPr>
            </w:pPr>
            <w:r>
              <w:rPr>
                <w:b/>
                <w:bCs/>
                <w:sz w:val="24"/>
              </w:rPr>
              <w:t>审批部门</w:t>
            </w:r>
          </w:p>
        </w:tc>
        <w:tc>
          <w:tcPr>
            <w:tcW w:w="2586" w:type="dxa"/>
            <w:tcBorders>
              <w:tl2br w:val="nil"/>
              <w:tr2bl w:val="nil"/>
            </w:tcBorders>
            <w:vAlign w:val="center"/>
          </w:tcPr>
          <w:p w14:paraId="67B88D71">
            <w:pPr>
              <w:pStyle w:val="3"/>
              <w:spacing w:line="240" w:lineRule="auto"/>
              <w:ind w:firstLine="0" w:firstLineChars="0"/>
              <w:jc w:val="center"/>
              <w:rPr>
                <w:rFonts w:ascii="Times New Roman" w:hAnsi="Times New Roman" w:cs="Times New Roman"/>
                <w:b w:val="0"/>
                <w:bCs w:val="0"/>
                <w:szCs w:val="24"/>
              </w:rPr>
            </w:pPr>
            <w:r>
              <w:rPr>
                <w:rFonts w:ascii="Times New Roman" w:hAnsi="Times New Roman" w:cs="Times New Roman"/>
                <w:b w:val="0"/>
                <w:bCs w:val="0"/>
                <w:szCs w:val="24"/>
              </w:rPr>
              <w:t>如皋市行政审批局</w:t>
            </w:r>
          </w:p>
        </w:tc>
        <w:tc>
          <w:tcPr>
            <w:tcW w:w="1950" w:type="dxa"/>
            <w:tcBorders>
              <w:tl2br w:val="nil"/>
              <w:tr2bl w:val="nil"/>
            </w:tcBorders>
            <w:vAlign w:val="center"/>
          </w:tcPr>
          <w:p w14:paraId="36E769C8">
            <w:pPr>
              <w:jc w:val="center"/>
              <w:rPr>
                <w:b/>
                <w:bCs/>
                <w:sz w:val="24"/>
              </w:rPr>
            </w:pPr>
            <w:r>
              <w:rPr>
                <w:b/>
                <w:bCs/>
                <w:sz w:val="24"/>
              </w:rPr>
              <w:t>环评报告表</w:t>
            </w:r>
          </w:p>
          <w:p w14:paraId="5729FAF8">
            <w:pPr>
              <w:jc w:val="center"/>
              <w:rPr>
                <w:b/>
                <w:bCs/>
                <w:sz w:val="24"/>
              </w:rPr>
            </w:pPr>
            <w:r>
              <w:rPr>
                <w:b/>
                <w:bCs/>
                <w:sz w:val="24"/>
              </w:rPr>
              <w:t>编制单位</w:t>
            </w:r>
          </w:p>
        </w:tc>
        <w:tc>
          <w:tcPr>
            <w:tcW w:w="3226" w:type="dxa"/>
            <w:gridSpan w:val="3"/>
            <w:tcBorders>
              <w:tl2br w:val="nil"/>
              <w:tr2bl w:val="nil"/>
            </w:tcBorders>
            <w:vAlign w:val="center"/>
          </w:tcPr>
          <w:p w14:paraId="3F3E6461">
            <w:pPr>
              <w:jc w:val="center"/>
              <w:rPr>
                <w:sz w:val="24"/>
              </w:rPr>
            </w:pPr>
            <w:r>
              <w:rPr>
                <w:rFonts w:hint="eastAsia"/>
                <w:kern w:val="0"/>
                <w:sz w:val="24"/>
                <w:lang w:eastAsia="zh-CN"/>
              </w:rPr>
              <w:t>中地泓通工程技术</w:t>
            </w:r>
            <w:r>
              <w:rPr>
                <w:rFonts w:hint="eastAsia"/>
                <w:kern w:val="0"/>
                <w:sz w:val="24"/>
              </w:rPr>
              <w:t>有限公司</w:t>
            </w:r>
          </w:p>
        </w:tc>
      </w:tr>
      <w:tr w14:paraId="35FE9B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48F08947">
            <w:pPr>
              <w:jc w:val="center"/>
              <w:rPr>
                <w:b/>
                <w:bCs/>
                <w:sz w:val="24"/>
              </w:rPr>
            </w:pPr>
            <w:r>
              <w:rPr>
                <w:b/>
                <w:bCs/>
                <w:sz w:val="24"/>
              </w:rPr>
              <w:t>环保设施设计</w:t>
            </w:r>
          </w:p>
          <w:p w14:paraId="46CFC479">
            <w:pPr>
              <w:jc w:val="center"/>
              <w:rPr>
                <w:b/>
                <w:bCs/>
                <w:sz w:val="24"/>
              </w:rPr>
            </w:pPr>
            <w:r>
              <w:rPr>
                <w:b/>
                <w:bCs/>
                <w:sz w:val="24"/>
              </w:rPr>
              <w:t>单位</w:t>
            </w:r>
          </w:p>
        </w:tc>
        <w:tc>
          <w:tcPr>
            <w:tcW w:w="2586" w:type="dxa"/>
            <w:tcBorders>
              <w:tl2br w:val="nil"/>
              <w:tr2bl w:val="nil"/>
            </w:tcBorders>
            <w:vAlign w:val="center"/>
          </w:tcPr>
          <w:p w14:paraId="4E19D671">
            <w:pPr>
              <w:ind w:firstLine="120" w:firstLineChars="50"/>
              <w:jc w:val="center"/>
              <w:rPr>
                <w:sz w:val="24"/>
              </w:rPr>
            </w:pPr>
            <w:r>
              <w:rPr>
                <w:rFonts w:hint="eastAsia"/>
                <w:kern w:val="0"/>
                <w:sz w:val="24"/>
                <w:lang w:eastAsia="zh-CN"/>
              </w:rPr>
              <w:t>雷尼尔家具（南通）有限公司</w:t>
            </w:r>
          </w:p>
        </w:tc>
        <w:tc>
          <w:tcPr>
            <w:tcW w:w="1950" w:type="dxa"/>
            <w:tcBorders>
              <w:tl2br w:val="nil"/>
              <w:tr2bl w:val="nil"/>
            </w:tcBorders>
            <w:vAlign w:val="center"/>
          </w:tcPr>
          <w:p w14:paraId="0F8E935B">
            <w:pPr>
              <w:jc w:val="center"/>
              <w:rPr>
                <w:b/>
                <w:bCs/>
                <w:sz w:val="24"/>
              </w:rPr>
            </w:pPr>
            <w:r>
              <w:rPr>
                <w:b/>
                <w:bCs/>
                <w:sz w:val="24"/>
              </w:rPr>
              <w:t>环保设施施工</w:t>
            </w:r>
          </w:p>
          <w:p w14:paraId="301321A0">
            <w:pPr>
              <w:jc w:val="center"/>
              <w:rPr>
                <w:b/>
                <w:bCs/>
                <w:sz w:val="24"/>
              </w:rPr>
            </w:pPr>
            <w:r>
              <w:rPr>
                <w:b/>
                <w:bCs/>
                <w:sz w:val="24"/>
              </w:rPr>
              <w:t>单位</w:t>
            </w:r>
          </w:p>
        </w:tc>
        <w:tc>
          <w:tcPr>
            <w:tcW w:w="3226" w:type="dxa"/>
            <w:gridSpan w:val="3"/>
            <w:tcBorders>
              <w:tl2br w:val="nil"/>
              <w:tr2bl w:val="nil"/>
            </w:tcBorders>
            <w:vAlign w:val="center"/>
          </w:tcPr>
          <w:p w14:paraId="37C8CC5F">
            <w:pPr>
              <w:ind w:firstLine="120" w:firstLineChars="50"/>
              <w:jc w:val="center"/>
              <w:rPr>
                <w:sz w:val="24"/>
              </w:rPr>
            </w:pPr>
            <w:r>
              <w:rPr>
                <w:rFonts w:hint="eastAsia"/>
                <w:kern w:val="0"/>
                <w:sz w:val="24"/>
                <w:lang w:eastAsia="zh-CN"/>
              </w:rPr>
              <w:t>雷尼尔家具（南通）有限公司</w:t>
            </w:r>
          </w:p>
        </w:tc>
      </w:tr>
      <w:tr w14:paraId="29228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4FABACAF">
            <w:pPr>
              <w:jc w:val="center"/>
              <w:rPr>
                <w:b/>
                <w:bCs/>
                <w:sz w:val="24"/>
              </w:rPr>
            </w:pPr>
            <w:r>
              <w:rPr>
                <w:b/>
                <w:bCs/>
                <w:sz w:val="24"/>
              </w:rPr>
              <w:t>投资总概算</w:t>
            </w:r>
          </w:p>
        </w:tc>
        <w:tc>
          <w:tcPr>
            <w:tcW w:w="2586" w:type="dxa"/>
            <w:tcBorders>
              <w:tl2br w:val="nil"/>
              <w:tr2bl w:val="nil"/>
            </w:tcBorders>
            <w:vAlign w:val="center"/>
          </w:tcPr>
          <w:p w14:paraId="7DE5F965">
            <w:pPr>
              <w:ind w:firstLine="120" w:firstLineChars="50"/>
              <w:jc w:val="center"/>
              <w:rPr>
                <w:sz w:val="24"/>
              </w:rPr>
            </w:pPr>
            <w:r>
              <w:rPr>
                <w:rFonts w:hint="eastAsia"/>
                <w:sz w:val="24"/>
                <w:lang w:val="en-US" w:eastAsia="zh-CN"/>
              </w:rPr>
              <w:t>2000</w:t>
            </w:r>
            <w:r>
              <w:rPr>
                <w:sz w:val="24"/>
              </w:rPr>
              <w:t>万元</w:t>
            </w:r>
          </w:p>
        </w:tc>
        <w:tc>
          <w:tcPr>
            <w:tcW w:w="1950" w:type="dxa"/>
            <w:tcBorders>
              <w:tl2br w:val="nil"/>
              <w:tr2bl w:val="nil"/>
            </w:tcBorders>
            <w:vAlign w:val="center"/>
          </w:tcPr>
          <w:p w14:paraId="3DD6614F">
            <w:pPr>
              <w:jc w:val="center"/>
              <w:rPr>
                <w:b/>
                <w:sz w:val="24"/>
              </w:rPr>
            </w:pPr>
            <w:r>
              <w:rPr>
                <w:b/>
                <w:sz w:val="24"/>
              </w:rPr>
              <w:t>环保投资总概算（万元）</w:t>
            </w:r>
          </w:p>
        </w:tc>
        <w:tc>
          <w:tcPr>
            <w:tcW w:w="1185" w:type="dxa"/>
            <w:tcBorders>
              <w:tl2br w:val="nil"/>
              <w:tr2bl w:val="nil"/>
            </w:tcBorders>
            <w:vAlign w:val="center"/>
          </w:tcPr>
          <w:p w14:paraId="5950B5FA">
            <w:pPr>
              <w:ind w:firstLine="120" w:firstLineChars="50"/>
              <w:jc w:val="center"/>
              <w:rPr>
                <w:rFonts w:hint="default" w:eastAsia="宋体"/>
                <w:sz w:val="24"/>
                <w:lang w:val="en-US" w:eastAsia="zh-CN"/>
              </w:rPr>
            </w:pPr>
            <w:r>
              <w:rPr>
                <w:rFonts w:hint="eastAsia"/>
                <w:sz w:val="24"/>
                <w:lang w:val="en-US" w:eastAsia="zh-CN"/>
              </w:rPr>
              <w:t>60</w:t>
            </w:r>
          </w:p>
        </w:tc>
        <w:tc>
          <w:tcPr>
            <w:tcW w:w="885" w:type="dxa"/>
            <w:tcBorders>
              <w:tl2br w:val="nil"/>
              <w:tr2bl w:val="nil"/>
            </w:tcBorders>
            <w:vAlign w:val="center"/>
          </w:tcPr>
          <w:p w14:paraId="488291E8">
            <w:pPr>
              <w:pStyle w:val="3"/>
              <w:spacing w:line="240" w:lineRule="auto"/>
              <w:ind w:firstLine="0" w:firstLineChars="0"/>
              <w:jc w:val="center"/>
              <w:rPr>
                <w:rFonts w:hint="eastAsia" w:ascii="Times New Roman" w:hAnsi="Times New Roman" w:eastAsia="宋体" w:cs="Times New Roman"/>
                <w:bCs w:val="0"/>
                <w:szCs w:val="24"/>
                <w:lang w:eastAsia="zh-CN"/>
              </w:rPr>
            </w:pPr>
            <w:r>
              <w:rPr>
                <w:rFonts w:hint="eastAsia" w:ascii="Times New Roman" w:hAnsi="Times New Roman" w:cs="Times New Roman"/>
                <w:bCs w:val="0"/>
                <w:szCs w:val="24"/>
                <w:lang w:eastAsia="zh-CN"/>
              </w:rPr>
              <w:t>占比</w:t>
            </w:r>
          </w:p>
        </w:tc>
        <w:tc>
          <w:tcPr>
            <w:tcW w:w="1156" w:type="dxa"/>
            <w:tcBorders>
              <w:tl2br w:val="nil"/>
              <w:tr2bl w:val="nil"/>
            </w:tcBorders>
            <w:vAlign w:val="center"/>
          </w:tcPr>
          <w:p w14:paraId="0CF95079">
            <w:pPr>
              <w:pStyle w:val="3"/>
              <w:spacing w:line="240" w:lineRule="auto"/>
              <w:ind w:firstLine="0" w:firstLineChars="0"/>
              <w:jc w:val="center"/>
              <w:rPr>
                <w:rFonts w:ascii="Times New Roman" w:hAnsi="Times New Roman" w:cs="Times New Roman"/>
                <w:b w:val="0"/>
                <w:bCs w:val="0"/>
                <w:szCs w:val="24"/>
              </w:rPr>
            </w:pPr>
            <w:r>
              <w:rPr>
                <w:rFonts w:hint="eastAsia" w:ascii="Times New Roman" w:hAnsi="Times New Roman" w:cs="Times New Roman"/>
                <w:b w:val="0"/>
                <w:bCs w:val="0"/>
                <w:szCs w:val="24"/>
                <w:lang w:val="en-US" w:eastAsia="zh-CN"/>
              </w:rPr>
              <w:t>3</w:t>
            </w:r>
            <w:r>
              <w:rPr>
                <w:rFonts w:hint="eastAsia" w:ascii="Times New Roman" w:hAnsi="Times New Roman" w:cs="Times New Roman"/>
                <w:b w:val="0"/>
                <w:bCs w:val="0"/>
                <w:szCs w:val="24"/>
              </w:rPr>
              <w:t>%</w:t>
            </w:r>
          </w:p>
        </w:tc>
      </w:tr>
      <w:tr w14:paraId="05E6FF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35B8A498">
            <w:pPr>
              <w:jc w:val="center"/>
              <w:rPr>
                <w:b/>
                <w:bCs/>
                <w:sz w:val="24"/>
              </w:rPr>
            </w:pPr>
            <w:r>
              <w:rPr>
                <w:b/>
                <w:bCs/>
                <w:sz w:val="24"/>
              </w:rPr>
              <w:t>实际总概算</w:t>
            </w:r>
          </w:p>
        </w:tc>
        <w:tc>
          <w:tcPr>
            <w:tcW w:w="2586" w:type="dxa"/>
            <w:tcBorders>
              <w:tl2br w:val="nil"/>
              <w:tr2bl w:val="nil"/>
            </w:tcBorders>
            <w:vAlign w:val="center"/>
          </w:tcPr>
          <w:p w14:paraId="1C683D9C">
            <w:pPr>
              <w:ind w:firstLine="120" w:firstLineChars="50"/>
              <w:jc w:val="center"/>
              <w:rPr>
                <w:sz w:val="24"/>
              </w:rPr>
            </w:pPr>
            <w:r>
              <w:rPr>
                <w:rFonts w:hint="eastAsia"/>
                <w:sz w:val="24"/>
                <w:lang w:val="en-US" w:eastAsia="zh-CN"/>
              </w:rPr>
              <w:t>2000</w:t>
            </w:r>
            <w:r>
              <w:rPr>
                <w:sz w:val="24"/>
              </w:rPr>
              <w:t>万元</w:t>
            </w:r>
          </w:p>
        </w:tc>
        <w:tc>
          <w:tcPr>
            <w:tcW w:w="1950" w:type="dxa"/>
            <w:tcBorders>
              <w:tl2br w:val="nil"/>
              <w:tr2bl w:val="nil"/>
            </w:tcBorders>
            <w:vAlign w:val="center"/>
          </w:tcPr>
          <w:p w14:paraId="74F7DD90">
            <w:pPr>
              <w:jc w:val="center"/>
              <w:rPr>
                <w:b/>
                <w:sz w:val="24"/>
              </w:rPr>
            </w:pPr>
            <w:r>
              <w:rPr>
                <w:b/>
                <w:sz w:val="24"/>
              </w:rPr>
              <w:t>实际环保投资（万元）</w:t>
            </w:r>
          </w:p>
        </w:tc>
        <w:tc>
          <w:tcPr>
            <w:tcW w:w="1185" w:type="dxa"/>
            <w:tcBorders>
              <w:tl2br w:val="nil"/>
              <w:tr2bl w:val="nil"/>
            </w:tcBorders>
            <w:vAlign w:val="center"/>
          </w:tcPr>
          <w:p w14:paraId="152A74FD">
            <w:pPr>
              <w:ind w:firstLine="120" w:firstLineChars="50"/>
              <w:jc w:val="center"/>
              <w:rPr>
                <w:rFonts w:hint="default" w:eastAsia="宋体"/>
                <w:sz w:val="24"/>
                <w:lang w:val="en-US" w:eastAsia="zh-CN"/>
              </w:rPr>
            </w:pPr>
            <w:r>
              <w:rPr>
                <w:rFonts w:hint="eastAsia"/>
                <w:sz w:val="24"/>
                <w:lang w:val="en-US" w:eastAsia="zh-CN"/>
              </w:rPr>
              <w:t>110</w:t>
            </w:r>
          </w:p>
        </w:tc>
        <w:tc>
          <w:tcPr>
            <w:tcW w:w="885" w:type="dxa"/>
            <w:tcBorders>
              <w:tl2br w:val="nil"/>
              <w:tr2bl w:val="nil"/>
            </w:tcBorders>
            <w:vAlign w:val="center"/>
          </w:tcPr>
          <w:p w14:paraId="3E097357">
            <w:pPr>
              <w:pStyle w:val="3"/>
              <w:spacing w:line="240" w:lineRule="auto"/>
              <w:ind w:firstLine="0" w:firstLineChars="0"/>
              <w:jc w:val="center"/>
              <w:rPr>
                <w:rFonts w:ascii="Times New Roman" w:hAnsi="Times New Roman" w:cs="Times New Roman"/>
                <w:bCs w:val="0"/>
                <w:szCs w:val="24"/>
              </w:rPr>
            </w:pPr>
            <w:r>
              <w:rPr>
                <w:rFonts w:hint="eastAsia" w:ascii="Times New Roman" w:hAnsi="Times New Roman" w:cs="Times New Roman"/>
                <w:bCs w:val="0"/>
                <w:szCs w:val="24"/>
                <w:lang w:eastAsia="zh-CN"/>
              </w:rPr>
              <w:t>占比</w:t>
            </w:r>
          </w:p>
        </w:tc>
        <w:tc>
          <w:tcPr>
            <w:tcW w:w="1156" w:type="dxa"/>
            <w:tcBorders>
              <w:tl2br w:val="nil"/>
              <w:tr2bl w:val="nil"/>
            </w:tcBorders>
            <w:vAlign w:val="center"/>
          </w:tcPr>
          <w:p w14:paraId="73DD273B">
            <w:pPr>
              <w:pStyle w:val="3"/>
              <w:spacing w:line="240" w:lineRule="auto"/>
              <w:ind w:firstLine="0" w:firstLineChars="0"/>
              <w:jc w:val="center"/>
              <w:rPr>
                <w:rFonts w:ascii="Times New Roman" w:hAnsi="Times New Roman" w:cs="Times New Roman"/>
                <w:b w:val="0"/>
                <w:bCs w:val="0"/>
                <w:szCs w:val="24"/>
              </w:rPr>
            </w:pPr>
            <w:r>
              <w:rPr>
                <w:rFonts w:hint="eastAsia" w:ascii="Times New Roman" w:hAnsi="Times New Roman" w:cs="Times New Roman"/>
                <w:b w:val="0"/>
                <w:bCs w:val="0"/>
                <w:szCs w:val="24"/>
                <w:lang w:val="en-US" w:eastAsia="zh-CN"/>
              </w:rPr>
              <w:t>5.5</w:t>
            </w:r>
            <w:r>
              <w:rPr>
                <w:rFonts w:hint="eastAsia" w:ascii="Times New Roman" w:hAnsi="Times New Roman" w:cs="Times New Roman"/>
                <w:b w:val="0"/>
                <w:bCs w:val="0"/>
                <w:szCs w:val="24"/>
              </w:rPr>
              <w:t>%</w:t>
            </w:r>
          </w:p>
        </w:tc>
      </w:tr>
      <w:tr w14:paraId="0B2DE4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85" w:type="dxa"/>
            <w:tcBorders>
              <w:tl2br w:val="nil"/>
              <w:tr2bl w:val="nil"/>
            </w:tcBorders>
            <w:vAlign w:val="center"/>
          </w:tcPr>
          <w:p w14:paraId="223F4A54">
            <w:pPr>
              <w:jc w:val="center"/>
              <w:rPr>
                <w:b/>
                <w:bCs/>
                <w:sz w:val="24"/>
              </w:rPr>
            </w:pPr>
            <w:r>
              <w:rPr>
                <w:b/>
                <w:bCs/>
                <w:sz w:val="24"/>
              </w:rPr>
              <w:t>验收监测依据</w:t>
            </w:r>
          </w:p>
        </w:tc>
        <w:tc>
          <w:tcPr>
            <w:tcW w:w="7762" w:type="dxa"/>
            <w:gridSpan w:val="5"/>
            <w:tcBorders>
              <w:tl2br w:val="nil"/>
              <w:tr2bl w:val="nil"/>
            </w:tcBorders>
            <w:vAlign w:val="center"/>
          </w:tcPr>
          <w:p w14:paraId="07E0B258">
            <w:pPr>
              <w:adjustRightInd w:val="0"/>
              <w:spacing w:line="360" w:lineRule="auto"/>
              <w:ind w:firstLine="482" w:firstLineChars="200"/>
              <w:jc w:val="left"/>
              <w:rPr>
                <w:b/>
                <w:bCs/>
                <w:sz w:val="24"/>
              </w:rPr>
            </w:pPr>
            <w:r>
              <w:rPr>
                <w:b/>
                <w:bCs/>
                <w:sz w:val="24"/>
              </w:rPr>
              <w:t>1.1 建设项目环境保护相关法律、法规、规章制度</w:t>
            </w:r>
          </w:p>
          <w:p w14:paraId="19CB84DB">
            <w:pPr>
              <w:numPr>
                <w:ilvl w:val="0"/>
                <w:numId w:val="1"/>
              </w:numPr>
              <w:spacing w:line="360" w:lineRule="auto"/>
              <w:ind w:firstLine="480" w:firstLineChars="200"/>
              <w:jc w:val="left"/>
              <w:rPr>
                <w:bCs/>
                <w:sz w:val="24"/>
              </w:rPr>
            </w:pPr>
            <w:r>
              <w:rPr>
                <w:bCs/>
                <w:sz w:val="24"/>
              </w:rPr>
              <w:t>《建设项目环境保护管理条例》（中华人民共和国国务院令第682号，2017年7月16日修订）；</w:t>
            </w:r>
          </w:p>
          <w:p w14:paraId="26BDC1A8">
            <w:pPr>
              <w:numPr>
                <w:ilvl w:val="0"/>
                <w:numId w:val="1"/>
              </w:numPr>
              <w:spacing w:line="360" w:lineRule="auto"/>
              <w:ind w:firstLine="480" w:firstLineChars="200"/>
              <w:jc w:val="left"/>
              <w:rPr>
                <w:bCs/>
                <w:sz w:val="24"/>
              </w:rPr>
            </w:pPr>
            <w:r>
              <w:rPr>
                <w:bCs/>
                <w:sz w:val="24"/>
              </w:rPr>
              <w:t>《江苏省排污口设置及规范化整治管理办法》（江苏省环境保护局，苏环控[97]122号，1997年9月）；</w:t>
            </w:r>
          </w:p>
          <w:p w14:paraId="3F2A3370">
            <w:pPr>
              <w:numPr>
                <w:ilvl w:val="0"/>
                <w:numId w:val="1"/>
              </w:numPr>
              <w:spacing w:line="360" w:lineRule="auto"/>
              <w:ind w:firstLine="480" w:firstLineChars="200"/>
              <w:jc w:val="left"/>
              <w:rPr>
                <w:bCs/>
                <w:sz w:val="24"/>
              </w:rPr>
            </w:pPr>
            <w:r>
              <w:rPr>
                <w:bCs/>
                <w:sz w:val="24"/>
              </w:rPr>
              <w:t>《中华人民共和国环境保护法》，国家主席令第9号，2014年4月21日；</w:t>
            </w:r>
          </w:p>
          <w:p w14:paraId="55570467">
            <w:pPr>
              <w:numPr>
                <w:ilvl w:val="0"/>
                <w:numId w:val="1"/>
              </w:numPr>
              <w:spacing w:line="360" w:lineRule="auto"/>
              <w:ind w:firstLine="480" w:firstLineChars="200"/>
              <w:jc w:val="left"/>
              <w:rPr>
                <w:bCs/>
                <w:sz w:val="24"/>
              </w:rPr>
            </w:pPr>
            <w:r>
              <w:rPr>
                <w:bCs/>
                <w:sz w:val="24"/>
              </w:rPr>
              <w:t>《中华人民共和国大气污染防治法》（2018年修正），2018年10月26日修订并施行；</w:t>
            </w:r>
          </w:p>
          <w:p w14:paraId="414A7122">
            <w:pPr>
              <w:numPr>
                <w:ilvl w:val="0"/>
                <w:numId w:val="1"/>
              </w:numPr>
              <w:spacing w:line="360" w:lineRule="auto"/>
              <w:ind w:firstLine="480" w:firstLineChars="200"/>
              <w:jc w:val="left"/>
              <w:rPr>
                <w:bCs/>
                <w:sz w:val="24"/>
              </w:rPr>
            </w:pPr>
            <w:r>
              <w:rPr>
                <w:bCs/>
                <w:sz w:val="24"/>
              </w:rPr>
              <w:t>《中华人民共和国水污染防治法》，中华人民共和国主席令（第</w:t>
            </w:r>
            <w:r>
              <w:rPr>
                <w:rFonts w:hint="eastAsia"/>
                <w:bCs/>
                <w:sz w:val="24"/>
              </w:rPr>
              <w:t>一O四</w:t>
            </w:r>
            <w:r>
              <w:rPr>
                <w:bCs/>
                <w:sz w:val="24"/>
              </w:rPr>
              <w:t>号），</w:t>
            </w:r>
            <w:r>
              <w:rPr>
                <w:rFonts w:hint="eastAsia"/>
                <w:bCs/>
                <w:sz w:val="24"/>
              </w:rPr>
              <w:t>2021年12月24日通过</w:t>
            </w:r>
            <w:r>
              <w:rPr>
                <w:bCs/>
                <w:sz w:val="24"/>
              </w:rPr>
              <w:t>，20</w:t>
            </w:r>
            <w:r>
              <w:rPr>
                <w:rFonts w:hint="eastAsia"/>
                <w:bCs/>
                <w:sz w:val="24"/>
              </w:rPr>
              <w:t>22</w:t>
            </w:r>
            <w:r>
              <w:rPr>
                <w:bCs/>
                <w:sz w:val="24"/>
              </w:rPr>
              <w:t>年</w:t>
            </w:r>
            <w:r>
              <w:rPr>
                <w:rFonts w:hint="eastAsia"/>
                <w:bCs/>
                <w:sz w:val="24"/>
              </w:rPr>
              <w:t>6</w:t>
            </w:r>
            <w:r>
              <w:rPr>
                <w:bCs/>
                <w:sz w:val="24"/>
              </w:rPr>
              <w:t>月</w:t>
            </w:r>
            <w:r>
              <w:rPr>
                <w:rFonts w:hint="eastAsia"/>
                <w:bCs/>
                <w:sz w:val="24"/>
              </w:rPr>
              <w:t>5</w:t>
            </w:r>
            <w:r>
              <w:rPr>
                <w:bCs/>
                <w:sz w:val="24"/>
              </w:rPr>
              <w:t>日实施；</w:t>
            </w:r>
          </w:p>
          <w:p w14:paraId="309DDCF4">
            <w:pPr>
              <w:numPr>
                <w:ilvl w:val="0"/>
                <w:numId w:val="1"/>
              </w:numPr>
              <w:spacing w:line="360" w:lineRule="auto"/>
              <w:ind w:firstLine="480" w:firstLineChars="200"/>
              <w:jc w:val="left"/>
              <w:rPr>
                <w:bCs/>
                <w:sz w:val="24"/>
              </w:rPr>
            </w:pPr>
            <w:r>
              <w:rPr>
                <w:bCs/>
                <w:sz w:val="24"/>
              </w:rPr>
              <w:t>《</w:t>
            </w:r>
            <w:r>
              <w:rPr>
                <w:rFonts w:hint="eastAsia"/>
                <w:bCs/>
                <w:sz w:val="24"/>
              </w:rPr>
              <w:t>中华人民共和国噪声污染防治法</w:t>
            </w:r>
            <w:r>
              <w:rPr>
                <w:bCs/>
                <w:sz w:val="24"/>
              </w:rPr>
              <w:t>》</w:t>
            </w:r>
            <w:r>
              <w:rPr>
                <w:rFonts w:hint="eastAsia"/>
                <w:bCs/>
                <w:sz w:val="24"/>
              </w:rPr>
              <w:t>已由中华人民共和国第十三届全国人民代表大会常务委员会第三十二次会议于2021年12月24日通过，现予公布，自2022年6月5日起施行</w:t>
            </w:r>
            <w:r>
              <w:rPr>
                <w:bCs/>
                <w:sz w:val="24"/>
              </w:rPr>
              <w:t>；</w:t>
            </w:r>
          </w:p>
          <w:p w14:paraId="588D82C5">
            <w:pPr>
              <w:numPr>
                <w:ilvl w:val="0"/>
                <w:numId w:val="1"/>
              </w:numPr>
              <w:spacing w:line="360" w:lineRule="auto"/>
              <w:ind w:firstLine="480" w:firstLineChars="200"/>
              <w:jc w:val="left"/>
              <w:rPr>
                <w:bCs/>
                <w:sz w:val="24"/>
              </w:rPr>
            </w:pPr>
            <w:r>
              <w:rPr>
                <w:bCs/>
                <w:sz w:val="24"/>
              </w:rPr>
              <w:t>《中华人民共和国固体废物污染环境防治法》（2020修订）；</w:t>
            </w:r>
          </w:p>
          <w:p w14:paraId="07D8BB2F">
            <w:pPr>
              <w:numPr>
                <w:ilvl w:val="0"/>
                <w:numId w:val="1"/>
              </w:numPr>
              <w:spacing w:line="360" w:lineRule="auto"/>
              <w:ind w:firstLine="480" w:firstLineChars="200"/>
              <w:jc w:val="left"/>
              <w:rPr>
                <w:bCs/>
                <w:sz w:val="24"/>
              </w:rPr>
            </w:pPr>
            <w:r>
              <w:rPr>
                <w:rFonts w:hint="eastAsia"/>
                <w:bCs/>
                <w:sz w:val="24"/>
              </w:rPr>
              <w:t>《省生态环境厅关于加强涉变动项目环评与排污许可管理衔接的通知》（苏环办[2021]122号）；</w:t>
            </w:r>
          </w:p>
          <w:p w14:paraId="72FE4E71">
            <w:pPr>
              <w:numPr>
                <w:ilvl w:val="0"/>
                <w:numId w:val="1"/>
              </w:numPr>
              <w:spacing w:line="360" w:lineRule="auto"/>
              <w:ind w:firstLine="480" w:firstLineChars="200"/>
              <w:jc w:val="left"/>
              <w:rPr>
                <w:bCs/>
                <w:sz w:val="24"/>
              </w:rPr>
            </w:pPr>
            <w:r>
              <w:rPr>
                <w:bCs/>
                <w:sz w:val="24"/>
              </w:rPr>
              <w:t>《排污许可证申请与核发技术规范 总则</w:t>
            </w:r>
            <w:r>
              <w:rPr>
                <w:rFonts w:hint="eastAsia"/>
                <w:bCs/>
                <w:sz w:val="24"/>
              </w:rPr>
              <w:t>（</w:t>
            </w:r>
            <w:r>
              <w:rPr>
                <w:bCs/>
                <w:sz w:val="24"/>
              </w:rPr>
              <w:t>HJ942—2018</w:t>
            </w:r>
            <w:r>
              <w:rPr>
                <w:rFonts w:hint="eastAsia"/>
                <w:bCs/>
                <w:sz w:val="24"/>
              </w:rPr>
              <w:t>）</w:t>
            </w:r>
            <w:r>
              <w:rPr>
                <w:bCs/>
                <w:sz w:val="24"/>
              </w:rPr>
              <w:t>》。</w:t>
            </w:r>
          </w:p>
          <w:p w14:paraId="2A956C15">
            <w:pPr>
              <w:adjustRightInd w:val="0"/>
              <w:spacing w:line="360" w:lineRule="auto"/>
              <w:ind w:firstLine="482" w:firstLineChars="200"/>
              <w:jc w:val="left"/>
              <w:rPr>
                <w:b/>
                <w:bCs/>
                <w:sz w:val="24"/>
              </w:rPr>
            </w:pPr>
            <w:r>
              <w:rPr>
                <w:b/>
                <w:bCs/>
                <w:sz w:val="24"/>
              </w:rPr>
              <w:t xml:space="preserve">1.2 </w:t>
            </w:r>
            <w:r>
              <w:rPr>
                <w:rFonts w:hint="eastAsia"/>
                <w:b/>
                <w:bCs/>
                <w:sz w:val="24"/>
              </w:rPr>
              <w:t>建设项目竣工环境保护验收技术规范</w:t>
            </w:r>
          </w:p>
          <w:p w14:paraId="1B0C2E77">
            <w:pPr>
              <w:pStyle w:val="2"/>
              <w:spacing w:line="360" w:lineRule="auto"/>
              <w:ind w:firstLine="480" w:firstLineChars="200"/>
              <w:jc w:val="both"/>
              <w:rPr>
                <w:kern w:val="0"/>
                <w:sz w:val="24"/>
              </w:rPr>
            </w:pPr>
            <w:r>
              <w:rPr>
                <w:kern w:val="0"/>
                <w:sz w:val="24"/>
              </w:rPr>
              <w:t>（1）《建设项目竣工环境保护验收管理办法》（国家环保总局第13 号令，2010 年12 月）；</w:t>
            </w:r>
          </w:p>
          <w:p w14:paraId="2650F2E4">
            <w:pPr>
              <w:pStyle w:val="2"/>
              <w:spacing w:line="360" w:lineRule="auto"/>
              <w:ind w:firstLine="480" w:firstLineChars="200"/>
              <w:jc w:val="both"/>
              <w:rPr>
                <w:kern w:val="0"/>
                <w:sz w:val="24"/>
              </w:rPr>
            </w:pPr>
            <w:r>
              <w:rPr>
                <w:kern w:val="0"/>
                <w:sz w:val="24"/>
              </w:rPr>
              <w:t>（2）《关于印发〈环境保护部建设项目</w:t>
            </w:r>
            <w:r>
              <w:rPr>
                <w:rFonts w:hint="eastAsia"/>
                <w:kern w:val="0"/>
                <w:sz w:val="24"/>
              </w:rPr>
              <w:t>“</w:t>
            </w:r>
            <w:r>
              <w:rPr>
                <w:kern w:val="0"/>
                <w:sz w:val="24"/>
              </w:rPr>
              <w:t>三同时</w:t>
            </w:r>
            <w:r>
              <w:rPr>
                <w:rFonts w:hint="eastAsia"/>
                <w:kern w:val="0"/>
                <w:sz w:val="24"/>
              </w:rPr>
              <w:t>”</w:t>
            </w:r>
            <w:r>
              <w:rPr>
                <w:kern w:val="0"/>
                <w:sz w:val="24"/>
              </w:rPr>
              <w:t>监督检查和竣工环保验收管理规程（试行）〉的通知》（环境保护部环发[2009]150 号，2009 年12 月）；</w:t>
            </w:r>
          </w:p>
          <w:p w14:paraId="6C588FF5">
            <w:pPr>
              <w:pStyle w:val="2"/>
              <w:spacing w:line="360" w:lineRule="auto"/>
              <w:ind w:firstLine="480" w:firstLineChars="200"/>
              <w:jc w:val="both"/>
              <w:rPr>
                <w:kern w:val="0"/>
                <w:sz w:val="24"/>
              </w:rPr>
            </w:pPr>
            <w:r>
              <w:rPr>
                <w:kern w:val="0"/>
                <w:sz w:val="24"/>
              </w:rPr>
              <w:t>（3）《关于印发建设项目竣工环境保护验收现场检查及审查要点的通知》（环办[2015]113 号）；</w:t>
            </w:r>
          </w:p>
          <w:p w14:paraId="70193613">
            <w:pPr>
              <w:pStyle w:val="2"/>
              <w:spacing w:line="360" w:lineRule="auto"/>
              <w:ind w:firstLine="480" w:firstLineChars="200"/>
              <w:jc w:val="both"/>
              <w:rPr>
                <w:kern w:val="0"/>
                <w:sz w:val="24"/>
              </w:rPr>
            </w:pPr>
            <w:r>
              <w:rPr>
                <w:kern w:val="0"/>
                <w:sz w:val="24"/>
              </w:rPr>
              <w:t>（</w:t>
            </w:r>
            <w:r>
              <w:rPr>
                <w:rFonts w:hint="eastAsia"/>
                <w:kern w:val="0"/>
                <w:sz w:val="24"/>
              </w:rPr>
              <w:t>4</w:t>
            </w:r>
            <w:r>
              <w:rPr>
                <w:kern w:val="0"/>
                <w:sz w:val="24"/>
              </w:rPr>
              <w:t>）《排污单位自行监测技术指南总则》（HJ819-2017）；</w:t>
            </w:r>
          </w:p>
          <w:p w14:paraId="0C2CA094">
            <w:pPr>
              <w:pStyle w:val="2"/>
              <w:spacing w:line="360" w:lineRule="auto"/>
              <w:ind w:firstLine="480" w:firstLineChars="200"/>
              <w:jc w:val="both"/>
              <w:rPr>
                <w:kern w:val="0"/>
                <w:sz w:val="24"/>
              </w:rPr>
            </w:pPr>
            <w:r>
              <w:rPr>
                <w:kern w:val="0"/>
                <w:sz w:val="24"/>
              </w:rPr>
              <w:t>（</w:t>
            </w:r>
            <w:r>
              <w:rPr>
                <w:rFonts w:hint="eastAsia"/>
                <w:kern w:val="0"/>
                <w:sz w:val="24"/>
              </w:rPr>
              <w:t>5</w:t>
            </w:r>
            <w:r>
              <w:rPr>
                <w:kern w:val="0"/>
                <w:sz w:val="24"/>
              </w:rPr>
              <w:t>）《建设项目竣工环境保护验收技术指南污染影响类》（公告[2018]9 号，2018 年5 月15 日，环境保护部）；</w:t>
            </w:r>
          </w:p>
          <w:p w14:paraId="41D95435">
            <w:pPr>
              <w:pStyle w:val="2"/>
              <w:spacing w:line="360" w:lineRule="auto"/>
              <w:ind w:firstLine="480" w:firstLineChars="200"/>
              <w:jc w:val="both"/>
              <w:rPr>
                <w:kern w:val="0"/>
                <w:sz w:val="24"/>
              </w:rPr>
            </w:pPr>
            <w:r>
              <w:rPr>
                <w:kern w:val="0"/>
                <w:sz w:val="24"/>
              </w:rPr>
              <w:t>（</w:t>
            </w:r>
            <w:r>
              <w:rPr>
                <w:rFonts w:hint="eastAsia"/>
                <w:kern w:val="0"/>
                <w:sz w:val="24"/>
              </w:rPr>
              <w:t>6</w:t>
            </w:r>
            <w:r>
              <w:rPr>
                <w:kern w:val="0"/>
                <w:sz w:val="24"/>
              </w:rPr>
              <w:t>）《建设项目竣工环境保护验收暂行办法》（国环规环评[2017]4号）；</w:t>
            </w:r>
          </w:p>
          <w:p w14:paraId="38F5A557">
            <w:pPr>
              <w:adjustRightInd w:val="0"/>
              <w:spacing w:line="360" w:lineRule="auto"/>
              <w:ind w:firstLine="480" w:firstLineChars="200"/>
              <w:jc w:val="left"/>
              <w:rPr>
                <w:sz w:val="24"/>
              </w:rPr>
            </w:pPr>
            <w:r>
              <w:rPr>
                <w:sz w:val="24"/>
              </w:rPr>
              <w:t>（</w:t>
            </w:r>
            <w:r>
              <w:rPr>
                <w:rFonts w:hint="eastAsia"/>
                <w:sz w:val="24"/>
              </w:rPr>
              <w:t>7</w:t>
            </w:r>
            <w:r>
              <w:rPr>
                <w:sz w:val="24"/>
              </w:rPr>
              <w:t>）《污染影响类建设项目重大变动清单（试行）》的通知（环办环评函[2020]688号）。</w:t>
            </w:r>
          </w:p>
          <w:p w14:paraId="067C5919">
            <w:pPr>
              <w:adjustRightInd w:val="0"/>
              <w:spacing w:line="360" w:lineRule="auto"/>
              <w:ind w:firstLine="482" w:firstLineChars="200"/>
              <w:jc w:val="left"/>
              <w:rPr>
                <w:b/>
                <w:bCs/>
                <w:sz w:val="24"/>
              </w:rPr>
            </w:pPr>
            <w:r>
              <w:rPr>
                <w:b/>
                <w:bCs/>
                <w:sz w:val="24"/>
              </w:rPr>
              <w:t xml:space="preserve">1.3 </w:t>
            </w:r>
            <w:r>
              <w:rPr>
                <w:rFonts w:hint="eastAsia"/>
                <w:b/>
                <w:bCs/>
                <w:sz w:val="24"/>
              </w:rPr>
              <w:t>建设项目环境影响报告表审批部门审批决定及其他材料</w:t>
            </w:r>
          </w:p>
          <w:p w14:paraId="00BA2150">
            <w:pPr>
              <w:pStyle w:val="2"/>
              <w:spacing w:line="360" w:lineRule="auto"/>
              <w:ind w:firstLine="480" w:firstLineChars="200"/>
              <w:jc w:val="both"/>
              <w:rPr>
                <w:kern w:val="0"/>
                <w:sz w:val="24"/>
              </w:rPr>
            </w:pPr>
            <w:r>
              <w:rPr>
                <w:rFonts w:hint="eastAsia"/>
                <w:kern w:val="0"/>
                <w:sz w:val="24"/>
              </w:rPr>
              <w:t>（1）</w:t>
            </w:r>
            <w:r>
              <w:rPr>
                <w:rFonts w:hint="eastAsia"/>
                <w:kern w:val="0"/>
                <w:sz w:val="24"/>
                <w:lang w:eastAsia="zh-CN"/>
              </w:rPr>
              <w:t>雷尼尔家具（南通）有限公司高档家具定制项目</w:t>
            </w:r>
            <w:r>
              <w:rPr>
                <w:rFonts w:hint="eastAsia"/>
                <w:kern w:val="0"/>
                <w:sz w:val="24"/>
              </w:rPr>
              <w:t>项目环境影响报告表》（</w:t>
            </w:r>
            <w:r>
              <w:rPr>
                <w:rFonts w:hint="eastAsia"/>
                <w:kern w:val="0"/>
                <w:sz w:val="24"/>
                <w:lang w:eastAsia="zh-CN"/>
              </w:rPr>
              <w:t>中地泓通工程技术</w:t>
            </w:r>
            <w:r>
              <w:rPr>
                <w:rFonts w:hint="eastAsia"/>
                <w:kern w:val="0"/>
                <w:sz w:val="24"/>
              </w:rPr>
              <w:t>有限公司，202</w:t>
            </w:r>
            <w:r>
              <w:rPr>
                <w:rFonts w:hint="eastAsia"/>
                <w:kern w:val="0"/>
                <w:sz w:val="24"/>
                <w:lang w:val="en-US" w:eastAsia="zh-CN"/>
              </w:rPr>
              <w:t>2</w:t>
            </w:r>
            <w:r>
              <w:rPr>
                <w:rFonts w:hint="eastAsia"/>
                <w:kern w:val="0"/>
                <w:sz w:val="24"/>
              </w:rPr>
              <w:t>年</w:t>
            </w:r>
            <w:r>
              <w:rPr>
                <w:rFonts w:hint="eastAsia"/>
                <w:kern w:val="0"/>
                <w:sz w:val="24"/>
                <w:lang w:val="en-US" w:eastAsia="zh-CN"/>
              </w:rPr>
              <w:t>12</w:t>
            </w:r>
            <w:r>
              <w:rPr>
                <w:rFonts w:hint="eastAsia"/>
                <w:kern w:val="0"/>
                <w:sz w:val="24"/>
              </w:rPr>
              <w:t>月）；</w:t>
            </w:r>
          </w:p>
          <w:p w14:paraId="519B6B64">
            <w:pPr>
              <w:pStyle w:val="2"/>
              <w:spacing w:line="360" w:lineRule="auto"/>
              <w:ind w:firstLine="480" w:firstLineChars="200"/>
              <w:jc w:val="both"/>
              <w:rPr>
                <w:kern w:val="0"/>
                <w:sz w:val="24"/>
              </w:rPr>
            </w:pPr>
            <w:r>
              <w:rPr>
                <w:rFonts w:hint="eastAsia"/>
                <w:kern w:val="0"/>
                <w:sz w:val="24"/>
              </w:rPr>
              <w:t>（2）如皋市行政审批局关于</w:t>
            </w:r>
            <w:r>
              <w:rPr>
                <w:kern w:val="0"/>
                <w:sz w:val="24"/>
              </w:rPr>
              <w:t>《</w:t>
            </w:r>
            <w:r>
              <w:rPr>
                <w:rFonts w:hint="eastAsia"/>
                <w:kern w:val="0"/>
                <w:sz w:val="24"/>
                <w:lang w:eastAsia="zh-CN"/>
              </w:rPr>
              <w:t>雷尼尔家具（南通）有限公司高档家具定制项目</w:t>
            </w:r>
            <w:r>
              <w:rPr>
                <w:rFonts w:hint="eastAsia"/>
                <w:kern w:val="0"/>
                <w:sz w:val="24"/>
              </w:rPr>
              <w:t>项目环境影响报告表》</w:t>
            </w:r>
            <w:r>
              <w:rPr>
                <w:kern w:val="0"/>
                <w:sz w:val="24"/>
              </w:rPr>
              <w:t>的批复（</w:t>
            </w:r>
            <w:r>
              <w:rPr>
                <w:rFonts w:hint="eastAsia"/>
                <w:kern w:val="0"/>
                <w:sz w:val="24"/>
              </w:rPr>
              <w:t>皋行审环表复[202</w:t>
            </w:r>
            <w:r>
              <w:rPr>
                <w:rFonts w:hint="eastAsia"/>
                <w:kern w:val="0"/>
                <w:sz w:val="24"/>
                <w:lang w:val="en-US" w:eastAsia="zh-CN"/>
              </w:rPr>
              <w:t>2</w:t>
            </w:r>
            <w:r>
              <w:rPr>
                <w:rFonts w:hint="eastAsia"/>
                <w:kern w:val="0"/>
                <w:sz w:val="24"/>
              </w:rPr>
              <w:t>]</w:t>
            </w:r>
            <w:r>
              <w:rPr>
                <w:rFonts w:hint="eastAsia"/>
                <w:kern w:val="0"/>
                <w:sz w:val="24"/>
                <w:lang w:val="en-US" w:eastAsia="zh-CN"/>
              </w:rPr>
              <w:t>104</w:t>
            </w:r>
            <w:r>
              <w:rPr>
                <w:rFonts w:hint="eastAsia"/>
                <w:kern w:val="0"/>
                <w:sz w:val="24"/>
              </w:rPr>
              <w:t>号，202</w:t>
            </w:r>
            <w:r>
              <w:rPr>
                <w:rFonts w:hint="eastAsia"/>
                <w:kern w:val="0"/>
                <w:sz w:val="24"/>
                <w:lang w:val="en-US" w:eastAsia="zh-CN"/>
              </w:rPr>
              <w:t>2</w:t>
            </w:r>
            <w:r>
              <w:rPr>
                <w:rFonts w:hint="eastAsia"/>
                <w:kern w:val="0"/>
                <w:sz w:val="24"/>
              </w:rPr>
              <w:t>年</w:t>
            </w:r>
            <w:r>
              <w:rPr>
                <w:rFonts w:hint="eastAsia"/>
                <w:kern w:val="0"/>
                <w:sz w:val="24"/>
                <w:lang w:val="en-US" w:eastAsia="zh-CN"/>
              </w:rPr>
              <w:t>12</w:t>
            </w:r>
            <w:r>
              <w:rPr>
                <w:rFonts w:hint="eastAsia"/>
                <w:kern w:val="0"/>
                <w:sz w:val="24"/>
              </w:rPr>
              <w:t>月</w:t>
            </w:r>
            <w:r>
              <w:rPr>
                <w:rFonts w:hint="eastAsia"/>
                <w:kern w:val="0"/>
                <w:sz w:val="24"/>
                <w:lang w:val="en-US" w:eastAsia="zh-CN"/>
              </w:rPr>
              <w:t>23</w:t>
            </w:r>
            <w:r>
              <w:rPr>
                <w:rFonts w:hint="eastAsia"/>
                <w:kern w:val="0"/>
                <w:sz w:val="24"/>
              </w:rPr>
              <w:t>日）</w:t>
            </w:r>
            <w:r>
              <w:rPr>
                <w:kern w:val="0"/>
                <w:sz w:val="24"/>
              </w:rPr>
              <w:t>；</w:t>
            </w:r>
            <w:r>
              <w:rPr>
                <w:rFonts w:hint="eastAsia"/>
                <w:kern w:val="0"/>
                <w:sz w:val="24"/>
              </w:rPr>
              <w:t xml:space="preserve"> </w:t>
            </w:r>
          </w:p>
          <w:p w14:paraId="6C878BAC">
            <w:pPr>
              <w:pStyle w:val="2"/>
              <w:spacing w:line="360" w:lineRule="auto"/>
              <w:ind w:firstLine="480" w:firstLineChars="200"/>
              <w:jc w:val="both"/>
              <w:rPr>
                <w:kern w:val="0"/>
                <w:sz w:val="24"/>
              </w:rPr>
            </w:pPr>
            <w:r>
              <w:rPr>
                <w:rFonts w:hint="eastAsia"/>
                <w:kern w:val="0"/>
                <w:sz w:val="24"/>
              </w:rPr>
              <w:t>（3）</w:t>
            </w:r>
            <w:r>
              <w:rPr>
                <w:kern w:val="0"/>
                <w:sz w:val="24"/>
              </w:rPr>
              <w:t>江苏恒远环境科技有限公司检测报告</w:t>
            </w:r>
            <w:r>
              <w:rPr>
                <w:rFonts w:hint="eastAsia"/>
                <w:kern w:val="0"/>
                <w:sz w:val="24"/>
              </w:rPr>
              <w:t>；</w:t>
            </w:r>
          </w:p>
          <w:p w14:paraId="74B5EC2D">
            <w:pPr>
              <w:adjustRightInd w:val="0"/>
              <w:spacing w:line="360" w:lineRule="auto"/>
              <w:ind w:firstLine="480" w:firstLineChars="200"/>
              <w:jc w:val="left"/>
              <w:rPr>
                <w:kern w:val="0"/>
                <w:sz w:val="24"/>
              </w:rPr>
            </w:pPr>
            <w:r>
              <w:rPr>
                <w:rFonts w:hint="eastAsia"/>
                <w:kern w:val="0"/>
                <w:sz w:val="24"/>
              </w:rPr>
              <w:t>（5）</w:t>
            </w:r>
            <w:r>
              <w:rPr>
                <w:rFonts w:hint="eastAsia"/>
                <w:kern w:val="0"/>
                <w:sz w:val="24"/>
                <w:lang w:eastAsia="zh-CN"/>
              </w:rPr>
              <w:t>雷尼尔家具（南通）有限公司</w:t>
            </w:r>
            <w:r>
              <w:rPr>
                <w:kern w:val="0"/>
                <w:sz w:val="24"/>
              </w:rPr>
              <w:t>提供的其它有关资料。</w:t>
            </w:r>
          </w:p>
        </w:tc>
      </w:tr>
      <w:tr w14:paraId="761A25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42" w:hRule="atLeast"/>
        </w:trPr>
        <w:tc>
          <w:tcPr>
            <w:tcW w:w="1985" w:type="dxa"/>
            <w:tcBorders>
              <w:tl2br w:val="nil"/>
              <w:tr2bl w:val="nil"/>
            </w:tcBorders>
            <w:vAlign w:val="center"/>
          </w:tcPr>
          <w:p w14:paraId="3D5F2CED">
            <w:pPr>
              <w:jc w:val="center"/>
              <w:rPr>
                <w:szCs w:val="21"/>
              </w:rPr>
            </w:pPr>
            <w:r>
              <w:rPr>
                <w:b/>
                <w:bCs/>
                <w:sz w:val="24"/>
              </w:rPr>
              <w:t>验收监测评价标准、标号、级别、限值</w:t>
            </w:r>
          </w:p>
        </w:tc>
        <w:tc>
          <w:tcPr>
            <w:tcW w:w="7762" w:type="dxa"/>
            <w:gridSpan w:val="5"/>
            <w:tcBorders>
              <w:tl2br w:val="nil"/>
              <w:tr2bl w:val="nil"/>
            </w:tcBorders>
            <w:vAlign w:val="center"/>
          </w:tcPr>
          <w:p w14:paraId="6D138ED0">
            <w:pPr>
              <w:adjustRightInd w:val="0"/>
              <w:snapToGrid w:val="0"/>
              <w:spacing w:line="360" w:lineRule="auto"/>
              <w:ind w:firstLine="482" w:firstLineChars="200"/>
              <w:jc w:val="left"/>
              <w:rPr>
                <w:b/>
                <w:sz w:val="24"/>
              </w:rPr>
            </w:pPr>
            <w:r>
              <w:rPr>
                <w:rFonts w:hint="eastAsia"/>
                <w:b/>
                <w:sz w:val="24"/>
              </w:rPr>
              <w:t>1.4</w:t>
            </w:r>
            <w:r>
              <w:rPr>
                <w:b/>
                <w:sz w:val="24"/>
              </w:rPr>
              <w:t>水污染物排放标准</w:t>
            </w:r>
          </w:p>
          <w:p w14:paraId="685F2D63">
            <w:pPr>
              <w:pStyle w:val="114"/>
              <w:tabs>
                <w:tab w:val="clear" w:pos="2160"/>
              </w:tabs>
              <w:adjustRightInd w:val="0"/>
              <w:snapToGrid w:val="0"/>
              <w:spacing w:line="360" w:lineRule="auto"/>
              <w:ind w:left="0" w:firstLine="480" w:firstLineChars="200"/>
              <w:rPr>
                <w:rFonts w:ascii="Times New Roman"/>
                <w:sz w:val="24"/>
                <w:szCs w:val="24"/>
              </w:rPr>
            </w:pPr>
            <w:r>
              <w:rPr>
                <w:rFonts w:hint="eastAsia" w:ascii="Times New Roman"/>
                <w:sz w:val="24"/>
                <w:szCs w:val="24"/>
              </w:rPr>
              <w:t>本项目废水排放接管标准执行《污水综合排放标准》(GB8978-1996)表4三级标准及相关参照标准</w:t>
            </w:r>
            <w:r>
              <w:rPr>
                <w:rFonts w:ascii="Times New Roman"/>
                <w:sz w:val="24"/>
                <w:szCs w:val="24"/>
              </w:rPr>
              <w:t>。具体见表</w:t>
            </w:r>
            <w:r>
              <w:rPr>
                <w:rFonts w:hint="eastAsia" w:ascii="Times New Roman"/>
                <w:sz w:val="24"/>
                <w:szCs w:val="24"/>
              </w:rPr>
              <w:t>1</w:t>
            </w:r>
            <w:r>
              <w:rPr>
                <w:rFonts w:ascii="Times New Roman"/>
                <w:sz w:val="24"/>
                <w:szCs w:val="24"/>
              </w:rPr>
              <w:t>-1。</w:t>
            </w:r>
          </w:p>
          <w:p w14:paraId="5BC99032">
            <w:pPr>
              <w:tabs>
                <w:tab w:val="left" w:pos="5142"/>
              </w:tabs>
              <w:adjustRightInd w:val="0"/>
              <w:snapToGrid w:val="0"/>
              <w:spacing w:line="240" w:lineRule="auto"/>
              <w:jc w:val="center"/>
              <w:rPr>
                <w:b/>
                <w:sz w:val="24"/>
              </w:rPr>
            </w:pPr>
            <w:r>
              <w:rPr>
                <w:b/>
                <w:sz w:val="24"/>
              </w:rPr>
              <w:t>表</w:t>
            </w:r>
            <w:r>
              <w:rPr>
                <w:rFonts w:hint="eastAsia"/>
                <w:b/>
                <w:sz w:val="24"/>
              </w:rPr>
              <w:t>1</w:t>
            </w:r>
            <w:r>
              <w:rPr>
                <w:b/>
                <w:sz w:val="24"/>
              </w:rPr>
              <w:t>-1项目废水排放</w:t>
            </w:r>
            <w:r>
              <w:rPr>
                <w:rFonts w:hint="eastAsia"/>
                <w:b/>
                <w:sz w:val="24"/>
              </w:rPr>
              <w:t>接管</w:t>
            </w:r>
            <w:r>
              <w:rPr>
                <w:b/>
                <w:sz w:val="24"/>
              </w:rPr>
              <w:t>要求一览表  单位：mg/L</w:t>
            </w:r>
          </w:p>
          <w:tbl>
            <w:tblPr>
              <w:tblStyle w:val="31"/>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715"/>
              <w:gridCol w:w="2059"/>
              <w:gridCol w:w="2754"/>
              <w:gridCol w:w="18"/>
            </w:tblGrid>
            <w:tr w14:paraId="7CF1592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gridAfter w:val="1"/>
                <w:wAfter w:w="11" w:type="pct"/>
                <w:cantSplit/>
                <w:trHeight w:val="340" w:hRule="atLeast"/>
                <w:jc w:val="center"/>
              </w:trPr>
              <w:tc>
                <w:tcPr>
                  <w:tcW w:w="1798" w:type="pct"/>
                  <w:vMerge w:val="restart"/>
                  <w:vAlign w:val="center"/>
                </w:tcPr>
                <w:p w14:paraId="0A10CC4A">
                  <w:pPr>
                    <w:jc w:val="center"/>
                    <w:rPr>
                      <w:rFonts w:hAnsiTheme="minorEastAsia"/>
                      <w:b/>
                      <w:szCs w:val="21"/>
                    </w:rPr>
                  </w:pPr>
                  <w:r>
                    <w:rPr>
                      <w:rFonts w:hAnsiTheme="minorEastAsia"/>
                      <w:b/>
                      <w:szCs w:val="21"/>
                    </w:rPr>
                    <w:t>项目</w:t>
                  </w:r>
                </w:p>
              </w:tc>
              <w:tc>
                <w:tcPr>
                  <w:tcW w:w="1364" w:type="pct"/>
                  <w:vMerge w:val="restart"/>
                  <w:vAlign w:val="center"/>
                </w:tcPr>
                <w:p w14:paraId="6CA6AA32">
                  <w:pPr>
                    <w:jc w:val="center"/>
                    <w:rPr>
                      <w:rFonts w:hAnsiTheme="minorEastAsia"/>
                      <w:b/>
                      <w:szCs w:val="21"/>
                    </w:rPr>
                  </w:pPr>
                  <w:r>
                    <w:rPr>
                      <w:rFonts w:hAnsiTheme="minorEastAsia"/>
                      <w:b/>
                      <w:szCs w:val="21"/>
                    </w:rPr>
                    <w:t>单位</w:t>
                  </w:r>
                </w:p>
              </w:tc>
              <w:tc>
                <w:tcPr>
                  <w:tcW w:w="1824" w:type="pct"/>
                  <w:vAlign w:val="center"/>
                </w:tcPr>
                <w:p w14:paraId="0F3632D1">
                  <w:pPr>
                    <w:jc w:val="center"/>
                    <w:rPr>
                      <w:rFonts w:hAnsiTheme="minorEastAsia"/>
                      <w:b/>
                      <w:szCs w:val="21"/>
                    </w:rPr>
                  </w:pPr>
                  <w:r>
                    <w:rPr>
                      <w:rFonts w:hAnsiTheme="minorEastAsia"/>
                      <w:b/>
                      <w:szCs w:val="21"/>
                    </w:rPr>
                    <w:t>指标值</w:t>
                  </w:r>
                </w:p>
              </w:tc>
            </w:tr>
            <w:tr w14:paraId="4BEDD4B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Merge w:val="continue"/>
                  <w:vAlign w:val="center"/>
                </w:tcPr>
                <w:p w14:paraId="69AD96CC">
                  <w:pPr>
                    <w:jc w:val="center"/>
                    <w:rPr>
                      <w:rFonts w:hAnsiTheme="minorEastAsia"/>
                      <w:b/>
                      <w:szCs w:val="21"/>
                    </w:rPr>
                  </w:pPr>
                </w:p>
              </w:tc>
              <w:tc>
                <w:tcPr>
                  <w:tcW w:w="1364" w:type="pct"/>
                  <w:vMerge w:val="continue"/>
                  <w:vAlign w:val="center"/>
                </w:tcPr>
                <w:p w14:paraId="595B42EC">
                  <w:pPr>
                    <w:jc w:val="center"/>
                    <w:rPr>
                      <w:rFonts w:hAnsiTheme="minorEastAsia"/>
                      <w:b/>
                      <w:szCs w:val="21"/>
                    </w:rPr>
                  </w:pPr>
                </w:p>
              </w:tc>
              <w:tc>
                <w:tcPr>
                  <w:tcW w:w="1836" w:type="pct"/>
                  <w:gridSpan w:val="2"/>
                  <w:vAlign w:val="center"/>
                </w:tcPr>
                <w:p w14:paraId="6165E111">
                  <w:pPr>
                    <w:jc w:val="center"/>
                    <w:rPr>
                      <w:rFonts w:hAnsiTheme="minorEastAsia"/>
                      <w:b/>
                      <w:szCs w:val="21"/>
                    </w:rPr>
                  </w:pPr>
                  <w:r>
                    <w:rPr>
                      <w:rFonts w:hAnsiTheme="minorEastAsia"/>
                      <w:b/>
                      <w:szCs w:val="21"/>
                    </w:rPr>
                    <w:t>污水厂接管要求</w:t>
                  </w:r>
                </w:p>
              </w:tc>
            </w:tr>
            <w:tr w14:paraId="03681D8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Align w:val="center"/>
                </w:tcPr>
                <w:p w14:paraId="61201B50">
                  <w:pPr>
                    <w:jc w:val="center"/>
                    <w:rPr>
                      <w:rFonts w:hAnsiTheme="minorEastAsia"/>
                      <w:szCs w:val="21"/>
                    </w:rPr>
                  </w:pPr>
                  <w:r>
                    <w:rPr>
                      <w:rFonts w:hAnsiTheme="minorEastAsia"/>
                      <w:szCs w:val="21"/>
                    </w:rPr>
                    <w:t>pH</w:t>
                  </w:r>
                </w:p>
              </w:tc>
              <w:tc>
                <w:tcPr>
                  <w:tcW w:w="1364" w:type="pct"/>
                  <w:vAlign w:val="center"/>
                </w:tcPr>
                <w:p w14:paraId="594DBD4E">
                  <w:pPr>
                    <w:jc w:val="center"/>
                    <w:rPr>
                      <w:rFonts w:hAnsiTheme="minorEastAsia"/>
                      <w:szCs w:val="21"/>
                    </w:rPr>
                  </w:pPr>
                  <w:r>
                    <w:rPr>
                      <w:rFonts w:hAnsiTheme="minorEastAsia"/>
                      <w:szCs w:val="21"/>
                    </w:rPr>
                    <w:t>无量纲</w:t>
                  </w:r>
                </w:p>
              </w:tc>
              <w:tc>
                <w:tcPr>
                  <w:tcW w:w="1836" w:type="pct"/>
                  <w:gridSpan w:val="2"/>
                  <w:vAlign w:val="center"/>
                </w:tcPr>
                <w:p w14:paraId="6A0021F2">
                  <w:pPr>
                    <w:jc w:val="center"/>
                    <w:rPr>
                      <w:rFonts w:hAnsiTheme="minorEastAsia"/>
                      <w:szCs w:val="21"/>
                    </w:rPr>
                  </w:pPr>
                  <w:r>
                    <w:rPr>
                      <w:rFonts w:hAnsiTheme="minorEastAsia"/>
                      <w:szCs w:val="21"/>
                    </w:rPr>
                    <w:t>6～9</w:t>
                  </w:r>
                </w:p>
              </w:tc>
            </w:tr>
            <w:tr w14:paraId="56B3472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Align w:val="center"/>
                </w:tcPr>
                <w:p w14:paraId="023CE534">
                  <w:pPr>
                    <w:jc w:val="center"/>
                    <w:rPr>
                      <w:rFonts w:hAnsiTheme="minorEastAsia"/>
                      <w:szCs w:val="21"/>
                    </w:rPr>
                  </w:pPr>
                  <w:r>
                    <w:rPr>
                      <w:rFonts w:hAnsiTheme="minorEastAsia"/>
                      <w:szCs w:val="21"/>
                    </w:rPr>
                    <w:t>COD</w:t>
                  </w:r>
                </w:p>
              </w:tc>
              <w:tc>
                <w:tcPr>
                  <w:tcW w:w="1364" w:type="pct"/>
                  <w:vAlign w:val="center"/>
                </w:tcPr>
                <w:p w14:paraId="68F8363E">
                  <w:pPr>
                    <w:jc w:val="center"/>
                    <w:rPr>
                      <w:rFonts w:hAnsiTheme="minorEastAsia"/>
                      <w:szCs w:val="21"/>
                    </w:rPr>
                  </w:pPr>
                  <w:r>
                    <w:rPr>
                      <w:rFonts w:hAnsiTheme="minorEastAsia"/>
                      <w:szCs w:val="21"/>
                    </w:rPr>
                    <w:t>mg/L</w:t>
                  </w:r>
                </w:p>
              </w:tc>
              <w:tc>
                <w:tcPr>
                  <w:tcW w:w="1836" w:type="pct"/>
                  <w:gridSpan w:val="2"/>
                  <w:vAlign w:val="center"/>
                </w:tcPr>
                <w:p w14:paraId="416F474B">
                  <w:pPr>
                    <w:jc w:val="center"/>
                    <w:rPr>
                      <w:rFonts w:hAnsiTheme="minorEastAsia"/>
                      <w:szCs w:val="21"/>
                    </w:rPr>
                  </w:pPr>
                  <w:r>
                    <w:rPr>
                      <w:rFonts w:hAnsiTheme="minorEastAsia"/>
                      <w:szCs w:val="21"/>
                    </w:rPr>
                    <w:t>500</w:t>
                  </w:r>
                </w:p>
              </w:tc>
            </w:tr>
            <w:tr w14:paraId="1BB8E23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Align w:val="center"/>
                </w:tcPr>
                <w:p w14:paraId="632CE0AA">
                  <w:pPr>
                    <w:jc w:val="center"/>
                    <w:rPr>
                      <w:rFonts w:hAnsiTheme="minorEastAsia"/>
                      <w:szCs w:val="21"/>
                    </w:rPr>
                  </w:pPr>
                  <w:r>
                    <w:rPr>
                      <w:rFonts w:hAnsiTheme="minorEastAsia"/>
                      <w:szCs w:val="21"/>
                    </w:rPr>
                    <w:t>SS</w:t>
                  </w:r>
                </w:p>
              </w:tc>
              <w:tc>
                <w:tcPr>
                  <w:tcW w:w="1364" w:type="pct"/>
                  <w:vAlign w:val="center"/>
                </w:tcPr>
                <w:p w14:paraId="5844A195">
                  <w:pPr>
                    <w:jc w:val="center"/>
                    <w:rPr>
                      <w:rFonts w:hAnsiTheme="minorEastAsia"/>
                      <w:szCs w:val="21"/>
                    </w:rPr>
                  </w:pPr>
                  <w:r>
                    <w:rPr>
                      <w:rFonts w:hAnsiTheme="minorEastAsia"/>
                      <w:szCs w:val="21"/>
                    </w:rPr>
                    <w:t>mg/L</w:t>
                  </w:r>
                </w:p>
              </w:tc>
              <w:tc>
                <w:tcPr>
                  <w:tcW w:w="1836" w:type="pct"/>
                  <w:gridSpan w:val="2"/>
                  <w:vAlign w:val="center"/>
                </w:tcPr>
                <w:p w14:paraId="4F0E8A88">
                  <w:pPr>
                    <w:jc w:val="center"/>
                    <w:rPr>
                      <w:rFonts w:hAnsiTheme="minorEastAsia"/>
                      <w:szCs w:val="21"/>
                    </w:rPr>
                  </w:pPr>
                  <w:r>
                    <w:rPr>
                      <w:rFonts w:hAnsiTheme="minorEastAsia"/>
                      <w:szCs w:val="21"/>
                    </w:rPr>
                    <w:t>400</w:t>
                  </w:r>
                </w:p>
              </w:tc>
            </w:tr>
            <w:tr w14:paraId="62F88B3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Align w:val="center"/>
                </w:tcPr>
                <w:p w14:paraId="3629D3A4">
                  <w:pPr>
                    <w:jc w:val="center"/>
                    <w:rPr>
                      <w:rFonts w:hAnsiTheme="minorEastAsia"/>
                      <w:szCs w:val="21"/>
                    </w:rPr>
                  </w:pPr>
                  <w:r>
                    <w:rPr>
                      <w:rFonts w:hAnsiTheme="minorEastAsia"/>
                      <w:szCs w:val="21"/>
                    </w:rPr>
                    <w:t>NH</w:t>
                  </w:r>
                  <w:r>
                    <w:rPr>
                      <w:rFonts w:hAnsiTheme="minorEastAsia"/>
                      <w:szCs w:val="21"/>
                      <w:vertAlign w:val="subscript"/>
                    </w:rPr>
                    <w:t>3</w:t>
                  </w:r>
                  <w:r>
                    <w:rPr>
                      <w:rFonts w:hAnsiTheme="minorEastAsia"/>
                      <w:szCs w:val="21"/>
                    </w:rPr>
                    <w:t>-N*</w:t>
                  </w:r>
                </w:p>
              </w:tc>
              <w:tc>
                <w:tcPr>
                  <w:tcW w:w="1364" w:type="pct"/>
                  <w:vAlign w:val="center"/>
                </w:tcPr>
                <w:p w14:paraId="183E3F3A">
                  <w:pPr>
                    <w:jc w:val="center"/>
                    <w:rPr>
                      <w:rFonts w:hAnsiTheme="minorEastAsia"/>
                      <w:szCs w:val="21"/>
                    </w:rPr>
                  </w:pPr>
                  <w:r>
                    <w:rPr>
                      <w:rFonts w:hAnsiTheme="minorEastAsia"/>
                      <w:szCs w:val="21"/>
                    </w:rPr>
                    <w:t>mg/L</w:t>
                  </w:r>
                </w:p>
              </w:tc>
              <w:tc>
                <w:tcPr>
                  <w:tcW w:w="1836" w:type="pct"/>
                  <w:gridSpan w:val="2"/>
                  <w:vAlign w:val="center"/>
                </w:tcPr>
                <w:p w14:paraId="2394E0C1">
                  <w:pPr>
                    <w:jc w:val="center"/>
                    <w:rPr>
                      <w:rFonts w:hAnsiTheme="minorEastAsia"/>
                      <w:szCs w:val="21"/>
                    </w:rPr>
                  </w:pPr>
                  <w:r>
                    <w:rPr>
                      <w:rFonts w:hAnsiTheme="minorEastAsia"/>
                      <w:szCs w:val="21"/>
                    </w:rPr>
                    <w:t>45</w:t>
                  </w:r>
                </w:p>
              </w:tc>
            </w:tr>
            <w:tr w14:paraId="612BA43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Align w:val="center"/>
                </w:tcPr>
                <w:p w14:paraId="70FD14B1">
                  <w:pPr>
                    <w:jc w:val="center"/>
                    <w:rPr>
                      <w:rFonts w:hAnsiTheme="minorEastAsia"/>
                      <w:szCs w:val="21"/>
                    </w:rPr>
                  </w:pPr>
                  <w:r>
                    <w:rPr>
                      <w:rFonts w:hAnsiTheme="minorEastAsia"/>
                      <w:szCs w:val="21"/>
                    </w:rPr>
                    <w:t>TP*</w:t>
                  </w:r>
                </w:p>
              </w:tc>
              <w:tc>
                <w:tcPr>
                  <w:tcW w:w="1364" w:type="pct"/>
                  <w:vAlign w:val="center"/>
                </w:tcPr>
                <w:p w14:paraId="4B262F9F">
                  <w:pPr>
                    <w:jc w:val="center"/>
                    <w:rPr>
                      <w:rFonts w:hAnsiTheme="minorEastAsia"/>
                      <w:szCs w:val="21"/>
                    </w:rPr>
                  </w:pPr>
                  <w:r>
                    <w:rPr>
                      <w:rFonts w:hAnsiTheme="minorEastAsia"/>
                      <w:szCs w:val="21"/>
                    </w:rPr>
                    <w:t>mg/L</w:t>
                  </w:r>
                </w:p>
              </w:tc>
              <w:tc>
                <w:tcPr>
                  <w:tcW w:w="1836" w:type="pct"/>
                  <w:gridSpan w:val="2"/>
                  <w:vAlign w:val="center"/>
                </w:tcPr>
                <w:p w14:paraId="71C26D87">
                  <w:pPr>
                    <w:jc w:val="center"/>
                    <w:rPr>
                      <w:rFonts w:hAnsiTheme="minorEastAsia"/>
                      <w:szCs w:val="21"/>
                    </w:rPr>
                  </w:pPr>
                  <w:r>
                    <w:rPr>
                      <w:rFonts w:hAnsiTheme="minorEastAsia"/>
                      <w:szCs w:val="21"/>
                    </w:rPr>
                    <w:t>8.0</w:t>
                  </w:r>
                </w:p>
              </w:tc>
            </w:tr>
            <w:tr w14:paraId="14AC049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1798" w:type="pct"/>
                  <w:vAlign w:val="center"/>
                </w:tcPr>
                <w:p w14:paraId="3AFE466C">
                  <w:pPr>
                    <w:jc w:val="center"/>
                    <w:rPr>
                      <w:rFonts w:hAnsiTheme="minorEastAsia"/>
                      <w:szCs w:val="21"/>
                    </w:rPr>
                  </w:pPr>
                  <w:r>
                    <w:rPr>
                      <w:rFonts w:hAnsiTheme="minorEastAsia"/>
                      <w:szCs w:val="21"/>
                    </w:rPr>
                    <w:t>TN*</w:t>
                  </w:r>
                </w:p>
              </w:tc>
              <w:tc>
                <w:tcPr>
                  <w:tcW w:w="1364" w:type="pct"/>
                  <w:vAlign w:val="center"/>
                </w:tcPr>
                <w:p w14:paraId="1F8C2FA5">
                  <w:pPr>
                    <w:jc w:val="center"/>
                    <w:rPr>
                      <w:rFonts w:hAnsiTheme="minorEastAsia"/>
                      <w:szCs w:val="21"/>
                    </w:rPr>
                  </w:pPr>
                  <w:r>
                    <w:rPr>
                      <w:rFonts w:hAnsiTheme="minorEastAsia"/>
                      <w:szCs w:val="21"/>
                    </w:rPr>
                    <w:t>mg/L</w:t>
                  </w:r>
                </w:p>
              </w:tc>
              <w:tc>
                <w:tcPr>
                  <w:tcW w:w="1836" w:type="pct"/>
                  <w:gridSpan w:val="2"/>
                  <w:vAlign w:val="center"/>
                </w:tcPr>
                <w:p w14:paraId="5C8D1FB8">
                  <w:pPr>
                    <w:jc w:val="center"/>
                    <w:rPr>
                      <w:rFonts w:hAnsiTheme="minorEastAsia"/>
                      <w:szCs w:val="21"/>
                    </w:rPr>
                  </w:pPr>
                  <w:r>
                    <w:rPr>
                      <w:rFonts w:hAnsiTheme="minorEastAsia"/>
                      <w:szCs w:val="21"/>
                    </w:rPr>
                    <w:t>70</w:t>
                  </w:r>
                </w:p>
              </w:tc>
            </w:tr>
          </w:tbl>
          <w:p w14:paraId="7583BD57">
            <w:pPr>
              <w:snapToGrid w:val="0"/>
              <w:jc w:val="left"/>
              <w:rPr>
                <w:rFonts w:eastAsiaTheme="minorEastAsia"/>
                <w:spacing w:val="8"/>
                <w:sz w:val="20"/>
                <w:szCs w:val="20"/>
              </w:rPr>
            </w:pPr>
            <w:r>
              <w:rPr>
                <w:rFonts w:hAnsiTheme="minorEastAsia" w:eastAsiaTheme="minorEastAsia"/>
                <w:spacing w:val="8"/>
                <w:sz w:val="20"/>
                <w:szCs w:val="20"/>
              </w:rPr>
              <w:t>备注：</w:t>
            </w:r>
            <w:r>
              <w:rPr>
                <w:rFonts w:eastAsiaTheme="minorEastAsia"/>
                <w:spacing w:val="8"/>
                <w:sz w:val="20"/>
                <w:szCs w:val="20"/>
              </w:rPr>
              <w:t>[1]</w:t>
            </w:r>
            <w:r>
              <w:rPr>
                <w:rFonts w:hAnsiTheme="minorEastAsia" w:eastAsiaTheme="minorEastAsia"/>
                <w:spacing w:val="8"/>
                <w:sz w:val="20"/>
                <w:szCs w:val="20"/>
              </w:rPr>
              <w:t>括号内数值为水温</w:t>
            </w:r>
            <w:r>
              <w:rPr>
                <w:rFonts w:eastAsiaTheme="minorEastAsia"/>
                <w:spacing w:val="8"/>
                <w:sz w:val="20"/>
                <w:szCs w:val="20"/>
              </w:rPr>
              <w:t>≤12</w:t>
            </w:r>
            <w:r>
              <w:rPr>
                <w:rFonts w:asciiTheme="minorEastAsia" w:hAnsiTheme="minorEastAsia" w:eastAsiaTheme="minorEastAsia"/>
                <w:spacing w:val="8"/>
                <w:sz w:val="20"/>
                <w:szCs w:val="20"/>
              </w:rPr>
              <w:t>℃</w:t>
            </w:r>
            <w:r>
              <w:rPr>
                <w:rFonts w:hAnsiTheme="minorEastAsia" w:eastAsiaTheme="minorEastAsia"/>
                <w:spacing w:val="8"/>
                <w:sz w:val="20"/>
                <w:szCs w:val="20"/>
              </w:rPr>
              <w:t>时的控制指标。</w:t>
            </w:r>
            <w:r>
              <w:rPr>
                <w:rFonts w:eastAsiaTheme="minorEastAsia"/>
                <w:spacing w:val="8"/>
                <w:sz w:val="20"/>
                <w:szCs w:val="20"/>
              </w:rPr>
              <w:t>[2]*</w:t>
            </w:r>
            <w:r>
              <w:rPr>
                <w:rFonts w:hAnsiTheme="minorEastAsia" w:eastAsiaTheme="minorEastAsia"/>
                <w:spacing w:val="8"/>
                <w:sz w:val="20"/>
                <w:szCs w:val="20"/>
              </w:rPr>
              <w:t>参照《污水排入城镇下水道水质标准》（</w:t>
            </w:r>
            <w:r>
              <w:rPr>
                <w:rFonts w:eastAsiaTheme="minorEastAsia"/>
                <w:spacing w:val="8"/>
                <w:sz w:val="20"/>
                <w:szCs w:val="20"/>
              </w:rPr>
              <w:t>GB/T31962-2015</w:t>
            </w:r>
            <w:r>
              <w:rPr>
                <w:rFonts w:hAnsiTheme="minorEastAsia" w:eastAsiaTheme="minorEastAsia"/>
                <w:spacing w:val="8"/>
                <w:sz w:val="20"/>
                <w:szCs w:val="20"/>
              </w:rPr>
              <w:t>）标准。</w:t>
            </w:r>
          </w:p>
          <w:p w14:paraId="686A6D18">
            <w:pPr>
              <w:adjustRightInd w:val="0"/>
              <w:snapToGrid w:val="0"/>
              <w:spacing w:beforeLines="50" w:line="360" w:lineRule="auto"/>
              <w:ind w:firstLine="480" w:firstLineChars="200"/>
              <w:outlineLvl w:val="0"/>
              <w:rPr>
                <w:rFonts w:eastAsiaTheme="minorEastAsia"/>
                <w:snapToGrid w:val="0"/>
                <w:kern w:val="0"/>
                <w:sz w:val="24"/>
              </w:rPr>
            </w:pPr>
            <w:r>
              <w:rPr>
                <w:rFonts w:hint="eastAsia" w:eastAsiaTheme="minorEastAsia"/>
                <w:snapToGrid w:val="0"/>
                <w:kern w:val="0"/>
                <w:sz w:val="24"/>
              </w:rPr>
              <w:t>雨水经雨水管网收集后就近排入东侧</w:t>
            </w:r>
            <w:r>
              <w:rPr>
                <w:rFonts w:hint="eastAsia" w:eastAsiaTheme="minorEastAsia"/>
                <w:snapToGrid w:val="0"/>
                <w:kern w:val="0"/>
                <w:sz w:val="24"/>
                <w:lang w:eastAsia="zh-CN"/>
              </w:rPr>
              <w:t>跃进河</w:t>
            </w:r>
            <w:r>
              <w:rPr>
                <w:rFonts w:hint="eastAsia" w:eastAsiaTheme="minorEastAsia"/>
                <w:snapToGrid w:val="0"/>
                <w:kern w:val="0"/>
                <w:sz w:val="24"/>
              </w:rPr>
              <w:t>，</w:t>
            </w:r>
            <w:r>
              <w:rPr>
                <w:rFonts w:hint="eastAsia" w:eastAsiaTheme="minorEastAsia"/>
                <w:snapToGrid w:val="0"/>
                <w:kern w:val="0"/>
                <w:sz w:val="24"/>
                <w:lang w:eastAsia="zh-CN"/>
              </w:rPr>
              <w:t>跃进河</w:t>
            </w:r>
            <w:r>
              <w:rPr>
                <w:rFonts w:hint="eastAsia" w:eastAsiaTheme="minorEastAsia"/>
                <w:snapToGrid w:val="0"/>
                <w:kern w:val="0"/>
                <w:sz w:val="24"/>
              </w:rPr>
              <w:t>水质执行《地表水环境质量标准》（GB3838-2002）中</w:t>
            </w:r>
            <w:r>
              <w:rPr>
                <w:rFonts w:hint="eastAsia" w:asciiTheme="minorEastAsia" w:hAnsiTheme="minorEastAsia" w:eastAsiaTheme="minorEastAsia"/>
                <w:snapToGrid w:val="0"/>
                <w:kern w:val="0"/>
                <w:sz w:val="24"/>
              </w:rPr>
              <w:t>Ⅲ</w:t>
            </w:r>
            <w:r>
              <w:rPr>
                <w:rFonts w:hint="eastAsia" w:eastAsiaTheme="minorEastAsia"/>
                <w:snapToGrid w:val="0"/>
                <w:kern w:val="0"/>
                <w:sz w:val="24"/>
              </w:rPr>
              <w:t>类标准。本项目雨水排放口pH、COD等排放执行《地表水环境质量标准》（GB3838-2002）中</w:t>
            </w:r>
            <w:r>
              <w:rPr>
                <w:rFonts w:hint="eastAsia" w:asciiTheme="minorEastAsia" w:hAnsiTheme="minorEastAsia" w:eastAsiaTheme="minorEastAsia"/>
                <w:snapToGrid w:val="0"/>
                <w:kern w:val="0"/>
                <w:sz w:val="24"/>
              </w:rPr>
              <w:t>Ⅲ</w:t>
            </w:r>
            <w:r>
              <w:rPr>
                <w:rFonts w:hint="eastAsia" w:eastAsiaTheme="minorEastAsia"/>
                <w:snapToGrid w:val="0"/>
                <w:kern w:val="0"/>
                <w:sz w:val="24"/>
              </w:rPr>
              <w:t>类标准。</w:t>
            </w:r>
          </w:p>
          <w:p w14:paraId="3FC56310">
            <w:pPr>
              <w:jc w:val="center"/>
              <w:rPr>
                <w:sz w:val="24"/>
              </w:rPr>
            </w:pPr>
            <w:r>
              <w:rPr>
                <w:rFonts w:hint="eastAsia"/>
                <w:b/>
                <w:sz w:val="24"/>
              </w:rPr>
              <w:t>表1-2雨水排放要求  单位：mg/L</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Layout w:type="fixed"/>
              <w:tblCellMar>
                <w:top w:w="0" w:type="dxa"/>
                <w:left w:w="108" w:type="dxa"/>
                <w:bottom w:w="0" w:type="dxa"/>
                <w:right w:w="108" w:type="dxa"/>
              </w:tblCellMar>
            </w:tblPr>
            <w:tblGrid>
              <w:gridCol w:w="738"/>
              <w:gridCol w:w="998"/>
              <w:gridCol w:w="1292"/>
              <w:gridCol w:w="1352"/>
              <w:gridCol w:w="3166"/>
            </w:tblGrid>
            <w:tr w14:paraId="5E486BBA">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67" w:hRule="atLeast"/>
                <w:jc w:val="center"/>
              </w:trPr>
              <w:tc>
                <w:tcPr>
                  <w:tcW w:w="489" w:type="pct"/>
                  <w:vAlign w:val="center"/>
                </w:tcPr>
                <w:p w14:paraId="33F014A5">
                  <w:pPr>
                    <w:snapToGrid w:val="0"/>
                    <w:jc w:val="center"/>
                    <w:rPr>
                      <w:b/>
                      <w:szCs w:val="21"/>
                    </w:rPr>
                  </w:pPr>
                  <w:r>
                    <w:rPr>
                      <w:b/>
                      <w:szCs w:val="21"/>
                    </w:rPr>
                    <w:t>序号</w:t>
                  </w:r>
                </w:p>
              </w:tc>
              <w:tc>
                <w:tcPr>
                  <w:tcW w:w="1517" w:type="pct"/>
                  <w:gridSpan w:val="2"/>
                  <w:vAlign w:val="center"/>
                </w:tcPr>
                <w:p w14:paraId="45FB5D0C">
                  <w:pPr>
                    <w:snapToGrid w:val="0"/>
                    <w:jc w:val="center"/>
                    <w:rPr>
                      <w:b/>
                      <w:szCs w:val="21"/>
                    </w:rPr>
                  </w:pPr>
                  <w:r>
                    <w:rPr>
                      <w:b/>
                      <w:szCs w:val="21"/>
                    </w:rPr>
                    <w:t>项目</w:t>
                  </w:r>
                </w:p>
              </w:tc>
              <w:tc>
                <w:tcPr>
                  <w:tcW w:w="896" w:type="pct"/>
                  <w:vAlign w:val="center"/>
                </w:tcPr>
                <w:p w14:paraId="1C7E723C">
                  <w:pPr>
                    <w:snapToGrid w:val="0"/>
                    <w:jc w:val="center"/>
                    <w:rPr>
                      <w:b/>
                      <w:szCs w:val="21"/>
                    </w:rPr>
                  </w:pPr>
                  <w:r>
                    <w:rPr>
                      <w:b/>
                      <w:szCs w:val="21"/>
                    </w:rPr>
                    <w:t>标准</w:t>
                  </w:r>
                </w:p>
              </w:tc>
              <w:tc>
                <w:tcPr>
                  <w:tcW w:w="2098" w:type="pct"/>
                  <w:vAlign w:val="center"/>
                </w:tcPr>
                <w:p w14:paraId="281F9C3C">
                  <w:pPr>
                    <w:snapToGrid w:val="0"/>
                    <w:jc w:val="center"/>
                    <w:rPr>
                      <w:b/>
                      <w:szCs w:val="21"/>
                    </w:rPr>
                  </w:pPr>
                  <w:r>
                    <w:rPr>
                      <w:b/>
                      <w:szCs w:val="21"/>
                    </w:rPr>
                    <w:t>备注</w:t>
                  </w:r>
                </w:p>
              </w:tc>
            </w:tr>
            <w:tr w14:paraId="32D70FEC">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23" w:hRule="atLeast"/>
                <w:jc w:val="center"/>
              </w:trPr>
              <w:tc>
                <w:tcPr>
                  <w:tcW w:w="489" w:type="pct"/>
                  <w:vAlign w:val="center"/>
                </w:tcPr>
                <w:p w14:paraId="4755A124">
                  <w:pPr>
                    <w:snapToGrid w:val="0"/>
                    <w:jc w:val="center"/>
                    <w:rPr>
                      <w:bCs/>
                      <w:szCs w:val="21"/>
                    </w:rPr>
                  </w:pPr>
                  <w:r>
                    <w:rPr>
                      <w:rFonts w:hint="eastAsia"/>
                      <w:bCs/>
                      <w:szCs w:val="21"/>
                    </w:rPr>
                    <w:t>1</w:t>
                  </w:r>
                </w:p>
              </w:tc>
              <w:tc>
                <w:tcPr>
                  <w:tcW w:w="661" w:type="pct"/>
                  <w:vMerge w:val="restart"/>
                  <w:vAlign w:val="center"/>
                </w:tcPr>
                <w:p w14:paraId="79F0591F">
                  <w:pPr>
                    <w:snapToGrid w:val="0"/>
                    <w:jc w:val="center"/>
                    <w:rPr>
                      <w:bCs/>
                      <w:szCs w:val="21"/>
                    </w:rPr>
                  </w:pPr>
                  <w:r>
                    <w:rPr>
                      <w:rFonts w:hint="eastAsia"/>
                      <w:bCs/>
                      <w:szCs w:val="21"/>
                    </w:rPr>
                    <w:t>雨水</w:t>
                  </w:r>
                </w:p>
              </w:tc>
              <w:tc>
                <w:tcPr>
                  <w:tcW w:w="855" w:type="pct"/>
                  <w:vAlign w:val="center"/>
                </w:tcPr>
                <w:p w14:paraId="7B84038F">
                  <w:pPr>
                    <w:snapToGrid w:val="0"/>
                    <w:jc w:val="center"/>
                    <w:rPr>
                      <w:szCs w:val="21"/>
                    </w:rPr>
                  </w:pPr>
                  <w:r>
                    <w:rPr>
                      <w:rFonts w:hint="eastAsia"/>
                      <w:szCs w:val="21"/>
                    </w:rPr>
                    <w:t>pH</w:t>
                  </w:r>
                </w:p>
              </w:tc>
              <w:tc>
                <w:tcPr>
                  <w:tcW w:w="896" w:type="pct"/>
                  <w:vAlign w:val="center"/>
                </w:tcPr>
                <w:p w14:paraId="0840AAFA">
                  <w:pPr>
                    <w:snapToGrid w:val="0"/>
                    <w:jc w:val="center"/>
                    <w:rPr>
                      <w:bCs/>
                      <w:szCs w:val="21"/>
                    </w:rPr>
                  </w:pPr>
                  <w:r>
                    <w:rPr>
                      <w:rFonts w:hint="eastAsia"/>
                      <w:bCs/>
                      <w:szCs w:val="21"/>
                    </w:rPr>
                    <w:t>6-9</w:t>
                  </w:r>
                </w:p>
              </w:tc>
              <w:tc>
                <w:tcPr>
                  <w:tcW w:w="2098" w:type="pct"/>
                  <w:vMerge w:val="restart"/>
                  <w:vAlign w:val="center"/>
                </w:tcPr>
                <w:p w14:paraId="5D88FBD8">
                  <w:pPr>
                    <w:snapToGrid w:val="0"/>
                    <w:jc w:val="center"/>
                    <w:rPr>
                      <w:bCs/>
                      <w:szCs w:val="21"/>
                    </w:rPr>
                  </w:pPr>
                  <w:r>
                    <w:rPr>
                      <w:rFonts w:hint="eastAsia"/>
                      <w:bCs/>
                      <w:szCs w:val="21"/>
                    </w:rPr>
                    <w:t>参照地表水</w:t>
                  </w:r>
                  <w:r>
                    <w:rPr>
                      <w:rFonts w:hint="eastAsia" w:ascii="宋体" w:hAnsi="宋体" w:cs="宋体"/>
                      <w:bCs/>
                      <w:szCs w:val="21"/>
                    </w:rPr>
                    <w:t>Ⅲ</w:t>
                  </w:r>
                  <w:r>
                    <w:rPr>
                      <w:rFonts w:hint="eastAsia"/>
                      <w:bCs/>
                      <w:szCs w:val="21"/>
                    </w:rPr>
                    <w:t>类标准</w:t>
                  </w:r>
                </w:p>
              </w:tc>
            </w:tr>
            <w:tr w14:paraId="0F2B44C9">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61" w:hRule="atLeast"/>
                <w:jc w:val="center"/>
              </w:trPr>
              <w:tc>
                <w:tcPr>
                  <w:tcW w:w="489" w:type="pct"/>
                  <w:vAlign w:val="center"/>
                </w:tcPr>
                <w:p w14:paraId="52392B1E">
                  <w:pPr>
                    <w:snapToGrid w:val="0"/>
                    <w:jc w:val="center"/>
                    <w:rPr>
                      <w:bCs/>
                      <w:szCs w:val="21"/>
                    </w:rPr>
                  </w:pPr>
                  <w:r>
                    <w:rPr>
                      <w:rFonts w:hint="eastAsia"/>
                      <w:bCs/>
                      <w:szCs w:val="21"/>
                    </w:rPr>
                    <w:t>2</w:t>
                  </w:r>
                </w:p>
              </w:tc>
              <w:tc>
                <w:tcPr>
                  <w:tcW w:w="661" w:type="pct"/>
                  <w:vMerge w:val="continue"/>
                  <w:vAlign w:val="center"/>
                </w:tcPr>
                <w:p w14:paraId="23CD6C41">
                  <w:pPr>
                    <w:snapToGrid w:val="0"/>
                    <w:jc w:val="center"/>
                    <w:rPr>
                      <w:bCs/>
                      <w:szCs w:val="21"/>
                    </w:rPr>
                  </w:pPr>
                </w:p>
              </w:tc>
              <w:tc>
                <w:tcPr>
                  <w:tcW w:w="855" w:type="pct"/>
                  <w:vAlign w:val="center"/>
                </w:tcPr>
                <w:p w14:paraId="3DF525DB">
                  <w:pPr>
                    <w:snapToGrid w:val="0"/>
                    <w:jc w:val="center"/>
                    <w:rPr>
                      <w:bCs/>
                      <w:szCs w:val="21"/>
                    </w:rPr>
                  </w:pPr>
                  <w:r>
                    <w:rPr>
                      <w:szCs w:val="21"/>
                    </w:rPr>
                    <w:t>COD</w:t>
                  </w:r>
                  <w:r>
                    <w:rPr>
                      <w:szCs w:val="21"/>
                      <w:vertAlign w:val="subscript"/>
                    </w:rPr>
                    <w:t>Cr</w:t>
                  </w:r>
                </w:p>
              </w:tc>
              <w:tc>
                <w:tcPr>
                  <w:tcW w:w="896" w:type="pct"/>
                  <w:vAlign w:val="center"/>
                </w:tcPr>
                <w:p w14:paraId="2254AEA2">
                  <w:pPr>
                    <w:snapToGrid w:val="0"/>
                    <w:jc w:val="center"/>
                    <w:rPr>
                      <w:bCs/>
                      <w:szCs w:val="21"/>
                    </w:rPr>
                  </w:pPr>
                  <w:r>
                    <w:rPr>
                      <w:rFonts w:hint="eastAsia"/>
                      <w:bCs/>
                      <w:szCs w:val="21"/>
                    </w:rPr>
                    <w:t>20</w:t>
                  </w:r>
                </w:p>
              </w:tc>
              <w:tc>
                <w:tcPr>
                  <w:tcW w:w="2098" w:type="pct"/>
                  <w:vMerge w:val="continue"/>
                  <w:vAlign w:val="center"/>
                </w:tcPr>
                <w:p w14:paraId="16656087">
                  <w:pPr>
                    <w:snapToGrid w:val="0"/>
                    <w:jc w:val="center"/>
                    <w:rPr>
                      <w:bCs/>
                      <w:szCs w:val="21"/>
                    </w:rPr>
                  </w:pPr>
                </w:p>
              </w:tc>
            </w:tr>
            <w:tr w14:paraId="32BB3F23">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84" w:hRule="atLeast"/>
                <w:jc w:val="center"/>
              </w:trPr>
              <w:tc>
                <w:tcPr>
                  <w:tcW w:w="489" w:type="pct"/>
                  <w:vAlign w:val="center"/>
                </w:tcPr>
                <w:p w14:paraId="6D3497B6">
                  <w:pPr>
                    <w:snapToGrid w:val="0"/>
                    <w:jc w:val="center"/>
                    <w:rPr>
                      <w:bCs/>
                      <w:szCs w:val="21"/>
                    </w:rPr>
                  </w:pPr>
                  <w:r>
                    <w:rPr>
                      <w:rFonts w:hint="eastAsia"/>
                      <w:bCs/>
                      <w:szCs w:val="21"/>
                    </w:rPr>
                    <w:t>3</w:t>
                  </w:r>
                </w:p>
              </w:tc>
              <w:tc>
                <w:tcPr>
                  <w:tcW w:w="661" w:type="pct"/>
                  <w:vMerge w:val="continue"/>
                  <w:vAlign w:val="center"/>
                </w:tcPr>
                <w:p w14:paraId="5D6CC88D">
                  <w:pPr>
                    <w:snapToGrid w:val="0"/>
                    <w:jc w:val="center"/>
                    <w:rPr>
                      <w:bCs/>
                      <w:szCs w:val="21"/>
                    </w:rPr>
                  </w:pPr>
                </w:p>
              </w:tc>
              <w:tc>
                <w:tcPr>
                  <w:tcW w:w="855" w:type="pct"/>
                  <w:vAlign w:val="center"/>
                </w:tcPr>
                <w:p w14:paraId="462B1A29">
                  <w:pPr>
                    <w:snapToGrid w:val="0"/>
                    <w:jc w:val="center"/>
                    <w:rPr>
                      <w:bCs/>
                      <w:szCs w:val="21"/>
                    </w:rPr>
                  </w:pPr>
                  <w:r>
                    <w:rPr>
                      <w:rFonts w:hint="eastAsia"/>
                      <w:bCs/>
                      <w:szCs w:val="21"/>
                    </w:rPr>
                    <w:t>SS</w:t>
                  </w:r>
                </w:p>
              </w:tc>
              <w:tc>
                <w:tcPr>
                  <w:tcW w:w="896" w:type="pct"/>
                  <w:vAlign w:val="center"/>
                </w:tcPr>
                <w:p w14:paraId="73AADFE6">
                  <w:pPr>
                    <w:snapToGrid w:val="0"/>
                    <w:jc w:val="center"/>
                    <w:rPr>
                      <w:bCs/>
                      <w:szCs w:val="21"/>
                    </w:rPr>
                  </w:pPr>
                  <w:r>
                    <w:rPr>
                      <w:rFonts w:hint="eastAsia"/>
                      <w:bCs/>
                      <w:szCs w:val="21"/>
                    </w:rPr>
                    <w:t>30</w:t>
                  </w:r>
                </w:p>
              </w:tc>
              <w:tc>
                <w:tcPr>
                  <w:tcW w:w="2098" w:type="pct"/>
                  <w:vAlign w:val="center"/>
                </w:tcPr>
                <w:p w14:paraId="18CA697B">
                  <w:pPr>
                    <w:snapToGrid w:val="0"/>
                    <w:jc w:val="center"/>
                    <w:rPr>
                      <w:bCs/>
                      <w:szCs w:val="21"/>
                    </w:rPr>
                  </w:pPr>
                  <w:r>
                    <w:rPr>
                      <w:rFonts w:hint="eastAsia"/>
                      <w:bCs/>
                      <w:szCs w:val="21"/>
                    </w:rPr>
                    <w:t>参照南通市生态环境管控要求</w:t>
                  </w:r>
                </w:p>
              </w:tc>
            </w:tr>
          </w:tbl>
          <w:p w14:paraId="486DCBA5">
            <w:pPr>
              <w:snapToGrid w:val="0"/>
              <w:spacing w:line="360" w:lineRule="auto"/>
              <w:ind w:firstLine="482"/>
              <w:rPr>
                <w:b/>
                <w:sz w:val="24"/>
              </w:rPr>
            </w:pPr>
            <w:r>
              <w:rPr>
                <w:rFonts w:hint="eastAsia"/>
                <w:b/>
                <w:sz w:val="24"/>
              </w:rPr>
              <w:t>1.5</w:t>
            </w:r>
            <w:r>
              <w:rPr>
                <w:b/>
                <w:sz w:val="24"/>
              </w:rPr>
              <w:t>大气污染物排放标准</w:t>
            </w:r>
          </w:p>
          <w:p w14:paraId="7B9A4766">
            <w:pPr>
              <w:pStyle w:val="107"/>
              <w:framePr w:w="0" w:hRule="auto" w:hSpace="0" w:wrap="auto" w:vAnchor="margin" w:hAnchor="text" w:xAlign="left" w:yAlign="inline"/>
              <w:adjustRightInd w:val="0"/>
              <w:snapToGrid w:val="0"/>
              <w:spacing w:before="0" w:line="360" w:lineRule="auto"/>
              <w:ind w:firstLine="480" w:firstLineChars="200"/>
              <w:jc w:val="left"/>
              <w:rPr>
                <w:rFonts w:ascii="Times New Roman" w:eastAsia="宋体"/>
                <w:sz w:val="24"/>
                <w:szCs w:val="24"/>
              </w:rPr>
            </w:pPr>
            <w:r>
              <w:rPr>
                <w:rFonts w:ascii="Times New Roman" w:eastAsia="宋体"/>
                <w:sz w:val="24"/>
                <w:szCs w:val="24"/>
              </w:rPr>
              <w:t>（1）有组织废气</w:t>
            </w:r>
          </w:p>
          <w:p w14:paraId="06B0456B">
            <w:pPr>
              <w:adjustRightInd w:val="0"/>
              <w:snapToGrid w:val="0"/>
              <w:spacing w:line="360" w:lineRule="auto"/>
              <w:ind w:firstLine="480" w:firstLineChars="200"/>
              <w:outlineLvl w:val="0"/>
              <w:rPr>
                <w:rFonts w:hint="eastAsia" w:eastAsiaTheme="minorEastAsia"/>
                <w:snapToGrid w:val="0"/>
                <w:kern w:val="0"/>
                <w:sz w:val="24"/>
                <w:lang w:eastAsia="zh-CN"/>
              </w:rPr>
            </w:pPr>
            <w:r>
              <w:rPr>
                <w:rFonts w:hint="eastAsia" w:eastAsiaTheme="minorEastAsia"/>
                <w:snapToGrid w:val="0"/>
                <w:kern w:val="0"/>
                <w:sz w:val="24"/>
              </w:rPr>
              <w:t>本项目木加工产生的颗粒物、喷漆过程中产生的染料尘有组织排放限值执行《大气污染物综合排放标准》(DB32/4041-2021)表1标准，无组织排放限值执行《大气污染物综合排放标准》(DB32/4041</w:t>
            </w:r>
            <w:r>
              <w:rPr>
                <w:rFonts w:hint="eastAsia" w:eastAsiaTheme="minorEastAsia"/>
                <w:snapToGrid w:val="0"/>
                <w:kern w:val="0"/>
                <w:sz w:val="24"/>
                <w:lang w:val="en-US" w:eastAsia="zh-CN"/>
              </w:rPr>
              <w:t>-2021</w:t>
            </w:r>
            <w:r>
              <w:rPr>
                <w:rFonts w:hint="eastAsia" w:eastAsiaTheme="minorEastAsia"/>
                <w:snapToGrid w:val="0"/>
                <w:kern w:val="0"/>
                <w:sz w:val="24"/>
              </w:rPr>
              <w:t>)表3标准</w:t>
            </w:r>
            <w:r>
              <w:rPr>
                <w:rFonts w:hint="eastAsia" w:eastAsiaTheme="minorEastAsia"/>
                <w:snapToGrid w:val="0"/>
                <w:kern w:val="0"/>
                <w:sz w:val="24"/>
                <w:lang w:eastAsia="zh-CN"/>
              </w:rPr>
              <w:t>；</w:t>
            </w:r>
            <w:r>
              <w:rPr>
                <w:rFonts w:hint="eastAsia" w:eastAsiaTheme="minorEastAsia"/>
                <w:snapToGrid w:val="0"/>
                <w:kern w:val="0"/>
                <w:sz w:val="24"/>
              </w:rPr>
              <w:t>VOCs排放执行江苏省《表面涂装</w:t>
            </w:r>
            <w:r>
              <w:rPr>
                <w:rFonts w:hint="eastAsia" w:eastAsiaTheme="minorEastAsia"/>
                <w:snapToGrid w:val="0"/>
                <w:kern w:val="0"/>
                <w:sz w:val="24"/>
                <w:lang w:eastAsia="zh-CN"/>
              </w:rPr>
              <w:t>（</w:t>
            </w:r>
            <w:r>
              <w:rPr>
                <w:rFonts w:hint="eastAsia" w:eastAsiaTheme="minorEastAsia"/>
                <w:snapToGrid w:val="0"/>
                <w:kern w:val="0"/>
                <w:sz w:val="24"/>
              </w:rPr>
              <w:t>家具制造业</w:t>
            </w:r>
            <w:r>
              <w:rPr>
                <w:rFonts w:hint="eastAsia" w:eastAsiaTheme="minorEastAsia"/>
                <w:snapToGrid w:val="0"/>
                <w:kern w:val="0"/>
                <w:sz w:val="24"/>
                <w:lang w:eastAsia="zh-CN"/>
              </w:rPr>
              <w:t>）</w:t>
            </w:r>
            <w:r>
              <w:rPr>
                <w:rFonts w:hint="eastAsia" w:eastAsiaTheme="minorEastAsia"/>
                <w:snapToGrid w:val="0"/>
                <w:kern w:val="0"/>
                <w:sz w:val="24"/>
              </w:rPr>
              <w:t>挥发性有机物排放标准》</w:t>
            </w:r>
            <w:r>
              <w:rPr>
                <w:rFonts w:hint="eastAsia" w:eastAsiaTheme="minorEastAsia"/>
                <w:snapToGrid w:val="0"/>
                <w:kern w:val="0"/>
                <w:sz w:val="24"/>
                <w:lang w:eastAsia="zh-CN"/>
              </w:rPr>
              <w:t>（</w:t>
            </w:r>
            <w:r>
              <w:rPr>
                <w:rFonts w:hint="eastAsia" w:eastAsiaTheme="minorEastAsia"/>
                <w:snapToGrid w:val="0"/>
                <w:kern w:val="0"/>
                <w:sz w:val="24"/>
              </w:rPr>
              <w:t>DB32/3152-2016</w:t>
            </w:r>
            <w:r>
              <w:rPr>
                <w:rFonts w:hint="eastAsia" w:eastAsiaTheme="minorEastAsia"/>
                <w:snapToGrid w:val="0"/>
                <w:kern w:val="0"/>
                <w:sz w:val="24"/>
                <w:lang w:eastAsia="zh-CN"/>
              </w:rPr>
              <w:t>）</w:t>
            </w:r>
            <w:r>
              <w:rPr>
                <w:rFonts w:hint="eastAsia" w:eastAsiaTheme="minorEastAsia"/>
                <w:snapToGrid w:val="0"/>
                <w:kern w:val="0"/>
                <w:sz w:val="24"/>
              </w:rPr>
              <w:t>表1及表2中相关限值要求</w:t>
            </w:r>
            <w:r>
              <w:rPr>
                <w:rFonts w:hint="eastAsia" w:eastAsiaTheme="minorEastAsia"/>
                <w:snapToGrid w:val="0"/>
                <w:kern w:val="0"/>
                <w:sz w:val="24"/>
                <w:lang w:eastAsia="zh-CN"/>
              </w:rPr>
              <w:t>；</w:t>
            </w:r>
            <w:r>
              <w:rPr>
                <w:rFonts w:hint="eastAsia" w:eastAsiaTheme="minorEastAsia"/>
                <w:snapToGrid w:val="0"/>
                <w:kern w:val="0"/>
                <w:sz w:val="24"/>
              </w:rPr>
              <w:t>臭气浓度执行《恶臭污染物排放标准》(GB14554-93)标准。具体标准见</w:t>
            </w:r>
            <w:r>
              <w:rPr>
                <w:rFonts w:hint="eastAsia" w:eastAsiaTheme="minorEastAsia"/>
                <w:snapToGrid w:val="0"/>
                <w:kern w:val="0"/>
                <w:sz w:val="24"/>
                <w:lang w:eastAsia="zh-CN"/>
              </w:rPr>
              <w:t>下</w:t>
            </w:r>
            <w:r>
              <w:rPr>
                <w:rFonts w:hint="eastAsia" w:eastAsiaTheme="minorEastAsia"/>
                <w:snapToGrid w:val="0"/>
                <w:kern w:val="0"/>
                <w:sz w:val="24"/>
              </w:rPr>
              <w:t>表</w:t>
            </w:r>
            <w:r>
              <w:rPr>
                <w:rFonts w:hint="eastAsia" w:eastAsiaTheme="minorEastAsia"/>
                <w:snapToGrid w:val="0"/>
                <w:kern w:val="0"/>
                <w:sz w:val="24"/>
                <w:lang w:eastAsia="zh-CN"/>
              </w:rPr>
              <w:t>。</w:t>
            </w:r>
          </w:p>
          <w:p w14:paraId="2752032B">
            <w:pPr>
              <w:tabs>
                <w:tab w:val="left" w:pos="5142"/>
              </w:tabs>
              <w:adjustRightInd w:val="0"/>
              <w:snapToGrid w:val="0"/>
              <w:spacing w:line="360" w:lineRule="auto"/>
              <w:jc w:val="center"/>
              <w:rPr>
                <w:b/>
                <w:sz w:val="24"/>
              </w:rPr>
            </w:pPr>
          </w:p>
          <w:p w14:paraId="0CB48429">
            <w:pPr>
              <w:tabs>
                <w:tab w:val="left" w:pos="5142"/>
              </w:tabs>
              <w:adjustRightInd w:val="0"/>
              <w:snapToGrid w:val="0"/>
              <w:spacing w:line="360" w:lineRule="auto"/>
              <w:jc w:val="center"/>
              <w:rPr>
                <w:b/>
                <w:sz w:val="24"/>
              </w:rPr>
            </w:pPr>
          </w:p>
          <w:p w14:paraId="471EE55A">
            <w:pPr>
              <w:tabs>
                <w:tab w:val="left" w:pos="5142"/>
              </w:tabs>
              <w:adjustRightInd w:val="0"/>
              <w:snapToGrid w:val="0"/>
              <w:spacing w:line="240" w:lineRule="auto"/>
              <w:jc w:val="center"/>
              <w:rPr>
                <w:b/>
                <w:sz w:val="24"/>
              </w:rPr>
            </w:pPr>
          </w:p>
          <w:p w14:paraId="683DD845">
            <w:pPr>
              <w:tabs>
                <w:tab w:val="left" w:pos="5142"/>
              </w:tabs>
              <w:adjustRightInd w:val="0"/>
              <w:snapToGrid w:val="0"/>
              <w:spacing w:line="240" w:lineRule="auto"/>
              <w:jc w:val="center"/>
              <w:rPr>
                <w:b/>
                <w:sz w:val="24"/>
              </w:rPr>
            </w:pPr>
            <w:r>
              <w:rPr>
                <w:b/>
                <w:sz w:val="24"/>
              </w:rPr>
              <w:t>表1-</w:t>
            </w:r>
            <w:r>
              <w:rPr>
                <w:rFonts w:hint="eastAsia"/>
                <w:b/>
                <w:sz w:val="24"/>
              </w:rPr>
              <w:t>3</w:t>
            </w:r>
            <w:r>
              <w:rPr>
                <w:b/>
                <w:sz w:val="24"/>
              </w:rPr>
              <w:t>废气污染物排放标准</w:t>
            </w:r>
          </w:p>
          <w:tbl>
            <w:tblPr>
              <w:tblStyle w:val="31"/>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088"/>
              <w:gridCol w:w="785"/>
              <w:gridCol w:w="1310"/>
              <w:gridCol w:w="1251"/>
              <w:gridCol w:w="1076"/>
              <w:gridCol w:w="2036"/>
            </w:tblGrid>
            <w:tr w14:paraId="06F02BA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PrEx>
              <w:trPr>
                <w:trHeight w:val="397" w:hRule="atLeast"/>
                <w:jc w:val="center"/>
              </w:trPr>
              <w:tc>
                <w:tcPr>
                  <w:tcW w:w="1088" w:type="dxa"/>
                  <w:vMerge w:val="restart"/>
                  <w:noWrap w:val="0"/>
                  <w:vAlign w:val="center"/>
                </w:tcPr>
                <w:p w14:paraId="206DE6C2">
                  <w:pPr>
                    <w:adjustRightInd w:val="0"/>
                    <w:snapToGrid w:val="0"/>
                    <w:jc w:val="center"/>
                    <w:rPr>
                      <w:b/>
                      <w:bCs/>
                      <w:sz w:val="18"/>
                      <w:szCs w:val="18"/>
                    </w:rPr>
                  </w:pPr>
                  <w:r>
                    <w:rPr>
                      <w:b/>
                      <w:bCs/>
                      <w:sz w:val="18"/>
                      <w:szCs w:val="18"/>
                    </w:rPr>
                    <w:t>污染物</w:t>
                  </w:r>
                </w:p>
              </w:tc>
              <w:tc>
                <w:tcPr>
                  <w:tcW w:w="785" w:type="dxa"/>
                  <w:vMerge w:val="restart"/>
                  <w:noWrap w:val="0"/>
                  <w:vAlign w:val="center"/>
                </w:tcPr>
                <w:p w14:paraId="0D37C0A5">
                  <w:pPr>
                    <w:adjustRightInd w:val="0"/>
                    <w:snapToGrid w:val="0"/>
                    <w:jc w:val="center"/>
                    <w:rPr>
                      <w:b/>
                      <w:bCs/>
                      <w:sz w:val="18"/>
                      <w:szCs w:val="18"/>
                    </w:rPr>
                  </w:pPr>
                  <w:r>
                    <w:rPr>
                      <w:b/>
                      <w:bCs/>
                      <w:sz w:val="18"/>
                      <w:szCs w:val="18"/>
                    </w:rPr>
                    <w:t>排气筒高度（m）</w:t>
                  </w:r>
                </w:p>
              </w:tc>
              <w:tc>
                <w:tcPr>
                  <w:tcW w:w="2561" w:type="dxa"/>
                  <w:gridSpan w:val="2"/>
                  <w:noWrap w:val="0"/>
                  <w:vAlign w:val="center"/>
                </w:tcPr>
                <w:p w14:paraId="3F20988D">
                  <w:pPr>
                    <w:adjustRightInd w:val="0"/>
                    <w:snapToGrid w:val="0"/>
                    <w:jc w:val="center"/>
                    <w:rPr>
                      <w:b/>
                      <w:bCs/>
                      <w:sz w:val="18"/>
                      <w:szCs w:val="18"/>
                    </w:rPr>
                  </w:pPr>
                  <w:r>
                    <w:rPr>
                      <w:b/>
                      <w:bCs/>
                      <w:sz w:val="18"/>
                      <w:szCs w:val="18"/>
                    </w:rPr>
                    <w:t>排放限值</w:t>
                  </w:r>
                </w:p>
              </w:tc>
              <w:tc>
                <w:tcPr>
                  <w:tcW w:w="1076" w:type="dxa"/>
                  <w:vMerge w:val="restart"/>
                  <w:noWrap w:val="0"/>
                  <w:vAlign w:val="center"/>
                </w:tcPr>
                <w:p w14:paraId="2773CB0A">
                  <w:pPr>
                    <w:adjustRightInd w:val="0"/>
                    <w:snapToGrid w:val="0"/>
                    <w:jc w:val="center"/>
                    <w:rPr>
                      <w:b/>
                      <w:bCs/>
                      <w:sz w:val="18"/>
                      <w:szCs w:val="18"/>
                    </w:rPr>
                  </w:pPr>
                  <w:r>
                    <w:rPr>
                      <w:b/>
                      <w:bCs/>
                      <w:sz w:val="18"/>
                      <w:szCs w:val="18"/>
                    </w:rPr>
                    <w:t>无组织排放监控浓度限值(mg/m</w:t>
                  </w:r>
                  <w:r>
                    <w:rPr>
                      <w:b/>
                      <w:bCs/>
                      <w:sz w:val="18"/>
                      <w:szCs w:val="18"/>
                      <w:vertAlign w:val="superscript"/>
                    </w:rPr>
                    <w:t>3</w:t>
                  </w:r>
                  <w:r>
                    <w:rPr>
                      <w:b/>
                      <w:bCs/>
                      <w:sz w:val="18"/>
                      <w:szCs w:val="18"/>
                    </w:rPr>
                    <w:t>)</w:t>
                  </w:r>
                </w:p>
              </w:tc>
              <w:tc>
                <w:tcPr>
                  <w:tcW w:w="2036" w:type="dxa"/>
                  <w:vMerge w:val="restart"/>
                  <w:noWrap w:val="0"/>
                  <w:vAlign w:val="center"/>
                </w:tcPr>
                <w:p w14:paraId="7AC6D38A">
                  <w:pPr>
                    <w:adjustRightInd w:val="0"/>
                    <w:snapToGrid w:val="0"/>
                    <w:jc w:val="center"/>
                    <w:rPr>
                      <w:b/>
                      <w:bCs/>
                      <w:sz w:val="18"/>
                      <w:szCs w:val="18"/>
                    </w:rPr>
                  </w:pPr>
                  <w:r>
                    <w:rPr>
                      <w:b/>
                      <w:bCs/>
                      <w:sz w:val="18"/>
                      <w:szCs w:val="18"/>
                    </w:rPr>
                    <w:t>执行标准</w:t>
                  </w:r>
                </w:p>
              </w:tc>
            </w:tr>
            <w:tr w14:paraId="300DD3B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88" w:type="dxa"/>
                  <w:vMerge w:val="continue"/>
                  <w:noWrap w:val="0"/>
                  <w:vAlign w:val="center"/>
                </w:tcPr>
                <w:p w14:paraId="71498C08">
                  <w:pPr>
                    <w:widowControl/>
                    <w:adjustRightInd w:val="0"/>
                    <w:snapToGrid w:val="0"/>
                    <w:jc w:val="center"/>
                    <w:rPr>
                      <w:sz w:val="18"/>
                      <w:szCs w:val="18"/>
                    </w:rPr>
                  </w:pPr>
                </w:p>
              </w:tc>
              <w:tc>
                <w:tcPr>
                  <w:tcW w:w="785" w:type="dxa"/>
                  <w:vMerge w:val="continue"/>
                  <w:noWrap w:val="0"/>
                  <w:vAlign w:val="center"/>
                </w:tcPr>
                <w:p w14:paraId="28B4D9D7">
                  <w:pPr>
                    <w:widowControl/>
                    <w:adjustRightInd w:val="0"/>
                    <w:snapToGrid w:val="0"/>
                    <w:jc w:val="center"/>
                    <w:rPr>
                      <w:sz w:val="18"/>
                      <w:szCs w:val="18"/>
                    </w:rPr>
                  </w:pPr>
                </w:p>
              </w:tc>
              <w:tc>
                <w:tcPr>
                  <w:tcW w:w="1310" w:type="dxa"/>
                  <w:noWrap w:val="0"/>
                  <w:vAlign w:val="center"/>
                </w:tcPr>
                <w:p w14:paraId="21C1F16F">
                  <w:pPr>
                    <w:adjustRightInd w:val="0"/>
                    <w:snapToGrid w:val="0"/>
                    <w:jc w:val="center"/>
                    <w:rPr>
                      <w:b/>
                      <w:bCs/>
                      <w:sz w:val="18"/>
                      <w:szCs w:val="18"/>
                    </w:rPr>
                  </w:pPr>
                  <w:r>
                    <w:rPr>
                      <w:b/>
                      <w:bCs/>
                      <w:sz w:val="18"/>
                      <w:szCs w:val="18"/>
                    </w:rPr>
                    <w:t>最高允许排放浓度（mg/m</w:t>
                  </w:r>
                  <w:r>
                    <w:rPr>
                      <w:b/>
                      <w:bCs/>
                      <w:sz w:val="18"/>
                      <w:szCs w:val="18"/>
                      <w:vertAlign w:val="superscript"/>
                    </w:rPr>
                    <w:t>3</w:t>
                  </w:r>
                  <w:r>
                    <w:rPr>
                      <w:b/>
                      <w:bCs/>
                      <w:sz w:val="18"/>
                      <w:szCs w:val="18"/>
                    </w:rPr>
                    <w:t>）</w:t>
                  </w:r>
                </w:p>
              </w:tc>
              <w:tc>
                <w:tcPr>
                  <w:tcW w:w="1251" w:type="dxa"/>
                  <w:noWrap w:val="0"/>
                  <w:vAlign w:val="center"/>
                </w:tcPr>
                <w:p w14:paraId="576FD622">
                  <w:pPr>
                    <w:adjustRightInd w:val="0"/>
                    <w:snapToGrid w:val="0"/>
                    <w:jc w:val="center"/>
                    <w:rPr>
                      <w:b/>
                      <w:bCs/>
                      <w:sz w:val="18"/>
                      <w:szCs w:val="18"/>
                    </w:rPr>
                  </w:pPr>
                  <w:r>
                    <w:rPr>
                      <w:b/>
                      <w:bCs/>
                      <w:sz w:val="18"/>
                      <w:szCs w:val="18"/>
                    </w:rPr>
                    <w:t>最高允许排放速率（kg/h）</w:t>
                  </w:r>
                </w:p>
              </w:tc>
              <w:tc>
                <w:tcPr>
                  <w:tcW w:w="1076" w:type="dxa"/>
                  <w:vMerge w:val="continue"/>
                  <w:noWrap w:val="0"/>
                  <w:vAlign w:val="center"/>
                </w:tcPr>
                <w:p w14:paraId="4452430F">
                  <w:pPr>
                    <w:widowControl/>
                    <w:adjustRightInd w:val="0"/>
                    <w:snapToGrid w:val="0"/>
                    <w:spacing w:line="320" w:lineRule="exact"/>
                    <w:jc w:val="center"/>
                    <w:rPr>
                      <w:sz w:val="18"/>
                      <w:szCs w:val="18"/>
                    </w:rPr>
                  </w:pPr>
                </w:p>
              </w:tc>
              <w:tc>
                <w:tcPr>
                  <w:tcW w:w="2036" w:type="dxa"/>
                  <w:vMerge w:val="continue"/>
                  <w:noWrap w:val="0"/>
                  <w:vAlign w:val="center"/>
                </w:tcPr>
                <w:p w14:paraId="7FAFD079">
                  <w:pPr>
                    <w:widowControl/>
                    <w:adjustRightInd w:val="0"/>
                    <w:snapToGrid w:val="0"/>
                    <w:spacing w:line="320" w:lineRule="exact"/>
                    <w:jc w:val="center"/>
                    <w:rPr>
                      <w:sz w:val="18"/>
                      <w:szCs w:val="18"/>
                    </w:rPr>
                  </w:pPr>
                </w:p>
              </w:tc>
            </w:tr>
            <w:tr w14:paraId="2764E3F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88" w:type="dxa"/>
                  <w:noWrap w:val="0"/>
                  <w:vAlign w:val="center"/>
                </w:tcPr>
                <w:p w14:paraId="1ECDBB3B">
                  <w:pPr>
                    <w:adjustRightInd w:val="0"/>
                    <w:snapToGrid w:val="0"/>
                    <w:jc w:val="center"/>
                    <w:rPr>
                      <w:rFonts w:hint="default" w:eastAsia="宋体"/>
                      <w:sz w:val="18"/>
                      <w:szCs w:val="18"/>
                      <w:lang w:val="en-US" w:eastAsia="zh-CN"/>
                    </w:rPr>
                  </w:pPr>
                  <w:r>
                    <w:rPr>
                      <w:rFonts w:hint="eastAsia"/>
                      <w:sz w:val="18"/>
                      <w:szCs w:val="18"/>
                      <w:lang w:val="en-US" w:eastAsia="zh-CN"/>
                    </w:rPr>
                    <w:t>VOCs</w:t>
                  </w:r>
                </w:p>
              </w:tc>
              <w:tc>
                <w:tcPr>
                  <w:tcW w:w="785" w:type="dxa"/>
                  <w:noWrap w:val="0"/>
                  <w:vAlign w:val="center"/>
                </w:tcPr>
                <w:p w14:paraId="11DADEFF">
                  <w:pPr>
                    <w:adjustRightInd w:val="0"/>
                    <w:snapToGrid w:val="0"/>
                    <w:jc w:val="center"/>
                    <w:rPr>
                      <w:rFonts w:hint="default" w:eastAsia="宋体"/>
                      <w:sz w:val="18"/>
                      <w:szCs w:val="18"/>
                      <w:lang w:val="en-US" w:eastAsia="zh-CN"/>
                    </w:rPr>
                  </w:pPr>
                  <w:r>
                    <w:rPr>
                      <w:rFonts w:hint="eastAsia"/>
                      <w:sz w:val="18"/>
                      <w:szCs w:val="18"/>
                      <w:lang w:val="en-US" w:eastAsia="zh-CN"/>
                    </w:rPr>
                    <w:t>15</w:t>
                  </w:r>
                </w:p>
              </w:tc>
              <w:tc>
                <w:tcPr>
                  <w:tcW w:w="1310" w:type="dxa"/>
                  <w:noWrap w:val="0"/>
                  <w:vAlign w:val="center"/>
                </w:tcPr>
                <w:p w14:paraId="5EDF06E2">
                  <w:pPr>
                    <w:adjustRightInd w:val="0"/>
                    <w:snapToGrid w:val="0"/>
                    <w:jc w:val="center"/>
                    <w:rPr>
                      <w:rFonts w:hint="default" w:eastAsia="宋体"/>
                      <w:sz w:val="18"/>
                      <w:szCs w:val="18"/>
                      <w:lang w:val="en-US" w:eastAsia="zh-CN"/>
                    </w:rPr>
                  </w:pPr>
                  <w:r>
                    <w:rPr>
                      <w:rFonts w:hint="eastAsia"/>
                      <w:sz w:val="18"/>
                      <w:szCs w:val="18"/>
                      <w:lang w:val="en-US" w:eastAsia="zh-CN"/>
                    </w:rPr>
                    <w:t>40</w:t>
                  </w:r>
                </w:p>
              </w:tc>
              <w:tc>
                <w:tcPr>
                  <w:tcW w:w="1251" w:type="dxa"/>
                  <w:noWrap w:val="0"/>
                  <w:vAlign w:val="center"/>
                </w:tcPr>
                <w:p w14:paraId="327F9DB2">
                  <w:pPr>
                    <w:adjustRightInd w:val="0"/>
                    <w:snapToGrid w:val="0"/>
                    <w:jc w:val="center"/>
                    <w:rPr>
                      <w:rFonts w:hint="default" w:eastAsia="宋体"/>
                      <w:sz w:val="18"/>
                      <w:szCs w:val="18"/>
                      <w:lang w:val="en-US" w:eastAsia="zh-CN"/>
                    </w:rPr>
                  </w:pPr>
                  <w:r>
                    <w:rPr>
                      <w:rFonts w:hint="eastAsia"/>
                      <w:sz w:val="18"/>
                      <w:szCs w:val="18"/>
                      <w:lang w:val="en-US" w:eastAsia="zh-CN"/>
                    </w:rPr>
                    <w:t>2.9</w:t>
                  </w:r>
                </w:p>
              </w:tc>
              <w:tc>
                <w:tcPr>
                  <w:tcW w:w="1076" w:type="dxa"/>
                  <w:noWrap w:val="0"/>
                  <w:vAlign w:val="center"/>
                </w:tcPr>
                <w:p w14:paraId="5347FDE3">
                  <w:pPr>
                    <w:adjustRightInd w:val="0"/>
                    <w:snapToGrid w:val="0"/>
                    <w:jc w:val="center"/>
                    <w:rPr>
                      <w:rFonts w:hint="default" w:eastAsia="宋体"/>
                      <w:sz w:val="18"/>
                      <w:szCs w:val="18"/>
                      <w:lang w:val="en-US" w:eastAsia="zh-CN"/>
                    </w:rPr>
                  </w:pPr>
                  <w:r>
                    <w:rPr>
                      <w:rFonts w:hint="eastAsia"/>
                      <w:sz w:val="18"/>
                      <w:szCs w:val="18"/>
                      <w:lang w:val="en-US" w:eastAsia="zh-CN"/>
                    </w:rPr>
                    <w:t>2.0</w:t>
                  </w:r>
                </w:p>
              </w:tc>
              <w:tc>
                <w:tcPr>
                  <w:tcW w:w="2036" w:type="dxa"/>
                  <w:noWrap w:val="0"/>
                  <w:vAlign w:val="center"/>
                </w:tcPr>
                <w:p w14:paraId="1EDD27AB">
                  <w:pPr>
                    <w:adjustRightInd w:val="0"/>
                    <w:snapToGrid w:val="0"/>
                    <w:jc w:val="center"/>
                    <w:rPr>
                      <w:rFonts w:hint="eastAsia"/>
                      <w:sz w:val="18"/>
                      <w:szCs w:val="18"/>
                    </w:rPr>
                  </w:pPr>
                  <w:r>
                    <w:rPr>
                      <w:rFonts w:hint="eastAsia" w:ascii="Times New Roman" w:hAnsi="Times New Roman" w:eastAsia="宋体" w:cs="Times New Roman"/>
                      <w:sz w:val="18"/>
                      <w:szCs w:val="18"/>
                    </w:rPr>
                    <w:t>江苏省《表面涂装</w:t>
                  </w:r>
                  <w:r>
                    <w:rPr>
                      <w:rFonts w:hint="eastAsia" w:ascii="Times New Roman" w:hAnsi="Times New Roman" w:eastAsia="宋体" w:cs="Times New Roman"/>
                      <w:sz w:val="18"/>
                      <w:szCs w:val="18"/>
                      <w:lang w:eastAsia="zh-CN"/>
                    </w:rPr>
                    <w:t>（</w:t>
                  </w:r>
                  <w:r>
                    <w:rPr>
                      <w:rFonts w:hint="eastAsia" w:ascii="Times New Roman" w:hAnsi="Times New Roman" w:eastAsia="宋体" w:cs="Times New Roman"/>
                      <w:sz w:val="18"/>
                      <w:szCs w:val="18"/>
                    </w:rPr>
                    <w:t>家具制造业</w:t>
                  </w:r>
                  <w:r>
                    <w:rPr>
                      <w:rFonts w:hint="eastAsia" w:ascii="Times New Roman" w:hAnsi="Times New Roman" w:eastAsia="宋体" w:cs="Times New Roman"/>
                      <w:sz w:val="18"/>
                      <w:szCs w:val="18"/>
                      <w:lang w:eastAsia="zh-CN"/>
                    </w:rPr>
                    <w:t>）</w:t>
                  </w:r>
                  <w:r>
                    <w:rPr>
                      <w:rFonts w:hint="eastAsia" w:ascii="Times New Roman" w:hAnsi="Times New Roman" w:eastAsia="宋体" w:cs="Times New Roman"/>
                      <w:sz w:val="18"/>
                      <w:szCs w:val="18"/>
                    </w:rPr>
                    <w:t>挥发性有机物排放标准》</w:t>
                  </w:r>
                  <w:r>
                    <w:rPr>
                      <w:rFonts w:hint="eastAsia" w:ascii="Times New Roman" w:hAnsi="Times New Roman" w:eastAsia="宋体" w:cs="Times New Roman"/>
                      <w:sz w:val="18"/>
                      <w:szCs w:val="18"/>
                      <w:lang w:eastAsia="zh-CN"/>
                    </w:rPr>
                    <w:t>（</w:t>
                  </w:r>
                  <w:r>
                    <w:rPr>
                      <w:rFonts w:hint="eastAsia" w:ascii="Times New Roman" w:hAnsi="Times New Roman" w:eastAsia="宋体" w:cs="Times New Roman"/>
                      <w:sz w:val="18"/>
                      <w:szCs w:val="18"/>
                    </w:rPr>
                    <w:t>DB32/3152-2016</w:t>
                  </w:r>
                  <w:r>
                    <w:rPr>
                      <w:rFonts w:hint="eastAsia" w:ascii="Times New Roman" w:hAnsi="Times New Roman" w:eastAsia="宋体" w:cs="Times New Roman"/>
                      <w:sz w:val="18"/>
                      <w:szCs w:val="18"/>
                      <w:lang w:eastAsia="zh-CN"/>
                    </w:rPr>
                    <w:t>）</w:t>
                  </w:r>
                </w:p>
              </w:tc>
            </w:tr>
            <w:tr w14:paraId="6FFA5DE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88" w:type="dxa"/>
                  <w:noWrap w:val="0"/>
                  <w:vAlign w:val="center"/>
                </w:tcPr>
                <w:p w14:paraId="30595829">
                  <w:pPr>
                    <w:adjustRightInd w:val="0"/>
                    <w:snapToGrid w:val="0"/>
                    <w:jc w:val="center"/>
                    <w:rPr>
                      <w:rFonts w:hint="eastAsia"/>
                      <w:sz w:val="18"/>
                      <w:szCs w:val="18"/>
                    </w:rPr>
                  </w:pPr>
                  <w:r>
                    <w:rPr>
                      <w:rFonts w:hint="eastAsia"/>
                      <w:sz w:val="18"/>
                      <w:szCs w:val="18"/>
                    </w:rPr>
                    <w:t>颗粒物</w:t>
                  </w:r>
                </w:p>
              </w:tc>
              <w:tc>
                <w:tcPr>
                  <w:tcW w:w="785" w:type="dxa"/>
                  <w:noWrap w:val="0"/>
                  <w:vAlign w:val="center"/>
                </w:tcPr>
                <w:p w14:paraId="6A987AFC">
                  <w:pPr>
                    <w:adjustRightInd w:val="0"/>
                    <w:snapToGrid w:val="0"/>
                    <w:jc w:val="center"/>
                    <w:rPr>
                      <w:sz w:val="18"/>
                      <w:szCs w:val="18"/>
                    </w:rPr>
                  </w:pPr>
                  <w:r>
                    <w:rPr>
                      <w:rFonts w:hint="eastAsia"/>
                      <w:sz w:val="18"/>
                      <w:szCs w:val="18"/>
                    </w:rPr>
                    <w:t>15</w:t>
                  </w:r>
                </w:p>
              </w:tc>
              <w:tc>
                <w:tcPr>
                  <w:tcW w:w="1310" w:type="dxa"/>
                  <w:noWrap w:val="0"/>
                  <w:vAlign w:val="center"/>
                </w:tcPr>
                <w:p w14:paraId="3FE18CF1">
                  <w:pPr>
                    <w:adjustRightInd w:val="0"/>
                    <w:snapToGrid w:val="0"/>
                    <w:jc w:val="center"/>
                    <w:rPr>
                      <w:sz w:val="18"/>
                      <w:szCs w:val="18"/>
                    </w:rPr>
                  </w:pPr>
                  <w:r>
                    <w:rPr>
                      <w:rFonts w:hint="eastAsia"/>
                      <w:sz w:val="18"/>
                      <w:szCs w:val="18"/>
                    </w:rPr>
                    <w:t>20</w:t>
                  </w:r>
                </w:p>
              </w:tc>
              <w:tc>
                <w:tcPr>
                  <w:tcW w:w="1251" w:type="dxa"/>
                  <w:noWrap w:val="0"/>
                  <w:vAlign w:val="center"/>
                </w:tcPr>
                <w:p w14:paraId="7CF46126">
                  <w:pPr>
                    <w:adjustRightInd w:val="0"/>
                    <w:snapToGrid w:val="0"/>
                    <w:jc w:val="center"/>
                    <w:rPr>
                      <w:rFonts w:hint="eastAsia"/>
                      <w:sz w:val="18"/>
                      <w:szCs w:val="18"/>
                    </w:rPr>
                  </w:pPr>
                  <w:r>
                    <w:rPr>
                      <w:rFonts w:hint="eastAsia"/>
                      <w:sz w:val="18"/>
                      <w:szCs w:val="18"/>
                    </w:rPr>
                    <w:t>1</w:t>
                  </w:r>
                </w:p>
              </w:tc>
              <w:tc>
                <w:tcPr>
                  <w:tcW w:w="1076" w:type="dxa"/>
                  <w:noWrap w:val="0"/>
                  <w:vAlign w:val="center"/>
                </w:tcPr>
                <w:p w14:paraId="07792ACD">
                  <w:pPr>
                    <w:adjustRightInd w:val="0"/>
                    <w:snapToGrid w:val="0"/>
                    <w:jc w:val="center"/>
                    <w:rPr>
                      <w:sz w:val="18"/>
                      <w:szCs w:val="18"/>
                    </w:rPr>
                  </w:pPr>
                  <w:r>
                    <w:rPr>
                      <w:rFonts w:hint="eastAsia"/>
                      <w:sz w:val="18"/>
                      <w:szCs w:val="18"/>
                    </w:rPr>
                    <w:t>0.5</w:t>
                  </w:r>
                </w:p>
              </w:tc>
              <w:tc>
                <w:tcPr>
                  <w:tcW w:w="2036" w:type="dxa"/>
                  <w:vMerge w:val="restart"/>
                  <w:noWrap w:val="0"/>
                  <w:vAlign w:val="center"/>
                </w:tcPr>
                <w:p w14:paraId="66FE9045">
                  <w:pPr>
                    <w:adjustRightInd w:val="0"/>
                    <w:snapToGrid w:val="0"/>
                    <w:jc w:val="center"/>
                    <w:rPr>
                      <w:sz w:val="18"/>
                      <w:szCs w:val="18"/>
                    </w:rPr>
                  </w:pPr>
                  <w:r>
                    <w:rPr>
                      <w:rFonts w:hint="eastAsia"/>
                      <w:sz w:val="18"/>
                      <w:szCs w:val="18"/>
                    </w:rPr>
                    <w:t>《大气污染物综合排放标准</w:t>
                  </w:r>
                  <w:r>
                    <w:rPr>
                      <w:sz w:val="18"/>
                      <w:szCs w:val="18"/>
                    </w:rPr>
                    <w:t>》（</w:t>
                  </w:r>
                  <w:r>
                    <w:rPr>
                      <w:rFonts w:hint="eastAsia"/>
                      <w:sz w:val="18"/>
                      <w:szCs w:val="18"/>
                    </w:rPr>
                    <w:t>DB32/4041-</w:t>
                  </w:r>
                  <w:r>
                    <w:rPr>
                      <w:sz w:val="18"/>
                      <w:szCs w:val="18"/>
                    </w:rPr>
                    <w:t>20</w:t>
                  </w:r>
                  <w:r>
                    <w:rPr>
                      <w:rFonts w:hint="eastAsia"/>
                      <w:sz w:val="18"/>
                      <w:szCs w:val="18"/>
                    </w:rPr>
                    <w:t>21</w:t>
                  </w:r>
                  <w:r>
                    <w:rPr>
                      <w:sz w:val="18"/>
                      <w:szCs w:val="18"/>
                    </w:rPr>
                    <w:t>）</w:t>
                  </w:r>
                </w:p>
              </w:tc>
            </w:tr>
            <w:tr w14:paraId="5874CC5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13" w:hRule="atLeast"/>
                <w:jc w:val="center"/>
              </w:trPr>
              <w:tc>
                <w:tcPr>
                  <w:tcW w:w="1088" w:type="dxa"/>
                  <w:noWrap w:val="0"/>
                  <w:vAlign w:val="center"/>
                </w:tcPr>
                <w:p w14:paraId="7C64B8EE">
                  <w:pPr>
                    <w:adjustRightInd w:val="0"/>
                    <w:snapToGrid w:val="0"/>
                    <w:jc w:val="center"/>
                    <w:rPr>
                      <w:rFonts w:hint="eastAsia"/>
                      <w:sz w:val="18"/>
                      <w:szCs w:val="18"/>
                    </w:rPr>
                  </w:pPr>
                  <w:r>
                    <w:rPr>
                      <w:rFonts w:hint="eastAsia"/>
                      <w:sz w:val="18"/>
                      <w:szCs w:val="18"/>
                    </w:rPr>
                    <w:t>颗粒物</w:t>
                  </w:r>
                </w:p>
                <w:p w14:paraId="639CE3EE">
                  <w:pPr>
                    <w:adjustRightInd w:val="0"/>
                    <w:snapToGrid w:val="0"/>
                    <w:jc w:val="center"/>
                    <w:rPr>
                      <w:rFonts w:hint="eastAsia" w:eastAsia="宋体"/>
                      <w:sz w:val="18"/>
                      <w:szCs w:val="18"/>
                      <w:lang w:eastAsia="zh-CN"/>
                    </w:rPr>
                  </w:pPr>
                  <w:r>
                    <w:rPr>
                      <w:rFonts w:hint="eastAsia"/>
                      <w:sz w:val="18"/>
                      <w:szCs w:val="18"/>
                      <w:lang w:eastAsia="zh-CN"/>
                    </w:rPr>
                    <w:t>（染料尘）</w:t>
                  </w:r>
                </w:p>
              </w:tc>
              <w:tc>
                <w:tcPr>
                  <w:tcW w:w="785" w:type="dxa"/>
                  <w:noWrap w:val="0"/>
                  <w:vAlign w:val="center"/>
                </w:tcPr>
                <w:p w14:paraId="340CF90A">
                  <w:pPr>
                    <w:adjustRightInd w:val="0"/>
                    <w:snapToGrid w:val="0"/>
                    <w:jc w:val="center"/>
                    <w:rPr>
                      <w:rFonts w:hint="default" w:eastAsia="宋体"/>
                      <w:sz w:val="18"/>
                      <w:szCs w:val="18"/>
                      <w:lang w:val="en-US" w:eastAsia="zh-CN"/>
                    </w:rPr>
                  </w:pPr>
                  <w:r>
                    <w:rPr>
                      <w:rFonts w:hint="eastAsia"/>
                      <w:sz w:val="18"/>
                      <w:szCs w:val="18"/>
                      <w:lang w:val="en-US" w:eastAsia="zh-CN"/>
                    </w:rPr>
                    <w:t>15</w:t>
                  </w:r>
                </w:p>
              </w:tc>
              <w:tc>
                <w:tcPr>
                  <w:tcW w:w="1310" w:type="dxa"/>
                  <w:noWrap w:val="0"/>
                  <w:vAlign w:val="center"/>
                </w:tcPr>
                <w:p w14:paraId="5A171189">
                  <w:pPr>
                    <w:adjustRightInd w:val="0"/>
                    <w:snapToGrid w:val="0"/>
                    <w:jc w:val="center"/>
                    <w:rPr>
                      <w:rFonts w:hint="default" w:eastAsia="宋体"/>
                      <w:sz w:val="18"/>
                      <w:szCs w:val="18"/>
                      <w:lang w:val="en-US" w:eastAsia="zh-CN"/>
                    </w:rPr>
                  </w:pPr>
                  <w:r>
                    <w:rPr>
                      <w:rFonts w:hint="eastAsia"/>
                      <w:sz w:val="18"/>
                      <w:szCs w:val="18"/>
                      <w:lang w:val="en-US" w:eastAsia="zh-CN"/>
                    </w:rPr>
                    <w:t>15</w:t>
                  </w:r>
                </w:p>
              </w:tc>
              <w:tc>
                <w:tcPr>
                  <w:tcW w:w="1251" w:type="dxa"/>
                  <w:noWrap w:val="0"/>
                  <w:vAlign w:val="center"/>
                </w:tcPr>
                <w:p w14:paraId="048244D7">
                  <w:pPr>
                    <w:adjustRightInd w:val="0"/>
                    <w:snapToGrid w:val="0"/>
                    <w:jc w:val="center"/>
                    <w:rPr>
                      <w:rFonts w:hint="default" w:eastAsia="宋体"/>
                      <w:sz w:val="18"/>
                      <w:szCs w:val="18"/>
                      <w:lang w:val="en-US" w:eastAsia="zh-CN"/>
                    </w:rPr>
                  </w:pPr>
                  <w:r>
                    <w:rPr>
                      <w:rFonts w:hint="eastAsia"/>
                      <w:sz w:val="18"/>
                      <w:szCs w:val="18"/>
                      <w:lang w:val="en-US" w:eastAsia="zh-CN"/>
                    </w:rPr>
                    <w:t>0.51</w:t>
                  </w:r>
                </w:p>
              </w:tc>
              <w:tc>
                <w:tcPr>
                  <w:tcW w:w="1076" w:type="dxa"/>
                  <w:noWrap w:val="0"/>
                  <w:vAlign w:val="center"/>
                </w:tcPr>
                <w:p w14:paraId="2A6CF8C4">
                  <w:pPr>
                    <w:adjustRightInd w:val="0"/>
                    <w:snapToGrid w:val="0"/>
                    <w:jc w:val="center"/>
                    <w:rPr>
                      <w:rFonts w:hint="eastAsia" w:eastAsia="宋体"/>
                      <w:sz w:val="18"/>
                      <w:szCs w:val="18"/>
                      <w:lang w:eastAsia="zh-CN"/>
                    </w:rPr>
                  </w:pPr>
                  <w:r>
                    <w:rPr>
                      <w:rFonts w:hint="eastAsia"/>
                      <w:sz w:val="18"/>
                      <w:szCs w:val="18"/>
                      <w:lang w:eastAsia="zh-CN"/>
                    </w:rPr>
                    <w:t>肉眼不可见</w:t>
                  </w:r>
                </w:p>
              </w:tc>
              <w:tc>
                <w:tcPr>
                  <w:tcW w:w="2036" w:type="dxa"/>
                  <w:vMerge w:val="continue"/>
                  <w:noWrap w:val="0"/>
                  <w:vAlign w:val="center"/>
                </w:tcPr>
                <w:p w14:paraId="30B287E8">
                  <w:pPr>
                    <w:adjustRightInd w:val="0"/>
                    <w:snapToGrid w:val="0"/>
                    <w:jc w:val="center"/>
                    <w:rPr>
                      <w:sz w:val="18"/>
                      <w:szCs w:val="18"/>
                    </w:rPr>
                  </w:pPr>
                </w:p>
              </w:tc>
            </w:tr>
            <w:tr w14:paraId="3848CF5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88" w:type="dxa"/>
                  <w:noWrap w:val="0"/>
                  <w:vAlign w:val="center"/>
                </w:tcPr>
                <w:p w14:paraId="19604570">
                  <w:pPr>
                    <w:adjustRightInd w:val="0"/>
                    <w:snapToGrid w:val="0"/>
                    <w:jc w:val="center"/>
                    <w:rPr>
                      <w:rFonts w:hint="eastAsia"/>
                      <w:sz w:val="18"/>
                      <w:szCs w:val="18"/>
                    </w:rPr>
                  </w:pPr>
                  <w:r>
                    <w:rPr>
                      <w:rFonts w:hint="eastAsia"/>
                      <w:sz w:val="18"/>
                      <w:szCs w:val="18"/>
                    </w:rPr>
                    <w:t>臭气浓度</w:t>
                  </w:r>
                </w:p>
              </w:tc>
              <w:tc>
                <w:tcPr>
                  <w:tcW w:w="785" w:type="dxa"/>
                  <w:noWrap w:val="0"/>
                  <w:vAlign w:val="center"/>
                </w:tcPr>
                <w:p w14:paraId="08C83AC6">
                  <w:pPr>
                    <w:adjustRightInd w:val="0"/>
                    <w:snapToGrid w:val="0"/>
                    <w:jc w:val="center"/>
                    <w:rPr>
                      <w:rFonts w:hint="eastAsia"/>
                      <w:sz w:val="18"/>
                      <w:szCs w:val="18"/>
                    </w:rPr>
                  </w:pPr>
                  <w:r>
                    <w:rPr>
                      <w:rFonts w:hint="eastAsia"/>
                      <w:sz w:val="18"/>
                      <w:szCs w:val="18"/>
                    </w:rPr>
                    <w:t>/</w:t>
                  </w:r>
                </w:p>
              </w:tc>
              <w:tc>
                <w:tcPr>
                  <w:tcW w:w="1310" w:type="dxa"/>
                  <w:noWrap w:val="0"/>
                  <w:vAlign w:val="center"/>
                </w:tcPr>
                <w:p w14:paraId="6374BA6C">
                  <w:pPr>
                    <w:adjustRightInd w:val="0"/>
                    <w:snapToGrid w:val="0"/>
                    <w:jc w:val="center"/>
                    <w:rPr>
                      <w:rFonts w:hint="eastAsia"/>
                      <w:sz w:val="18"/>
                      <w:szCs w:val="18"/>
                    </w:rPr>
                  </w:pPr>
                  <w:r>
                    <w:rPr>
                      <w:rFonts w:hint="eastAsia"/>
                      <w:sz w:val="18"/>
                      <w:szCs w:val="18"/>
                    </w:rPr>
                    <w:t>/</w:t>
                  </w:r>
                </w:p>
              </w:tc>
              <w:tc>
                <w:tcPr>
                  <w:tcW w:w="1251" w:type="dxa"/>
                  <w:noWrap w:val="0"/>
                  <w:vAlign w:val="center"/>
                </w:tcPr>
                <w:p w14:paraId="6A710587">
                  <w:pPr>
                    <w:adjustRightInd w:val="0"/>
                    <w:snapToGrid w:val="0"/>
                    <w:jc w:val="center"/>
                    <w:rPr>
                      <w:rFonts w:hint="eastAsia"/>
                      <w:sz w:val="18"/>
                      <w:szCs w:val="18"/>
                    </w:rPr>
                  </w:pPr>
                  <w:r>
                    <w:rPr>
                      <w:rFonts w:hint="eastAsia"/>
                      <w:sz w:val="18"/>
                      <w:szCs w:val="18"/>
                    </w:rPr>
                    <w:t>/</w:t>
                  </w:r>
                </w:p>
              </w:tc>
              <w:tc>
                <w:tcPr>
                  <w:tcW w:w="1076" w:type="dxa"/>
                  <w:noWrap w:val="0"/>
                  <w:vAlign w:val="center"/>
                </w:tcPr>
                <w:p w14:paraId="22D4C317">
                  <w:pPr>
                    <w:adjustRightInd w:val="0"/>
                    <w:snapToGrid w:val="0"/>
                    <w:jc w:val="center"/>
                    <w:rPr>
                      <w:rFonts w:hint="eastAsia"/>
                      <w:sz w:val="18"/>
                      <w:szCs w:val="18"/>
                    </w:rPr>
                  </w:pPr>
                  <w:r>
                    <w:rPr>
                      <w:rFonts w:hint="eastAsia"/>
                      <w:sz w:val="18"/>
                      <w:szCs w:val="18"/>
                    </w:rPr>
                    <w:t>20（无量纲）</w:t>
                  </w:r>
                </w:p>
              </w:tc>
              <w:tc>
                <w:tcPr>
                  <w:tcW w:w="2036" w:type="dxa"/>
                  <w:noWrap w:val="0"/>
                  <w:vAlign w:val="center"/>
                </w:tcPr>
                <w:p w14:paraId="216B80DC">
                  <w:pPr>
                    <w:adjustRightInd w:val="0"/>
                    <w:snapToGrid w:val="0"/>
                    <w:jc w:val="center"/>
                    <w:rPr>
                      <w:rFonts w:hint="eastAsia"/>
                      <w:sz w:val="18"/>
                      <w:szCs w:val="18"/>
                    </w:rPr>
                  </w:pPr>
                  <w:r>
                    <w:rPr>
                      <w:rFonts w:hint="eastAsia"/>
                      <w:sz w:val="18"/>
                      <w:szCs w:val="18"/>
                      <w:lang w:val="zh-CN"/>
                    </w:rPr>
                    <w:t>《恶臭污染物排放标准》（GB14554-93）</w:t>
                  </w:r>
                </w:p>
              </w:tc>
            </w:tr>
          </w:tbl>
          <w:p w14:paraId="0C9F6926">
            <w:pPr>
              <w:adjustRightInd w:val="0"/>
              <w:snapToGrid w:val="0"/>
              <w:spacing w:line="360" w:lineRule="auto"/>
              <w:ind w:firstLine="480" w:firstLineChars="200"/>
              <w:outlineLvl w:val="0"/>
              <w:rPr>
                <w:rFonts w:eastAsiaTheme="minorEastAsia"/>
                <w:snapToGrid w:val="0"/>
                <w:kern w:val="0"/>
                <w:sz w:val="24"/>
              </w:rPr>
            </w:pPr>
          </w:p>
          <w:p w14:paraId="4F7637C3">
            <w:pPr>
              <w:jc w:val="center"/>
              <w:rPr>
                <w:b/>
                <w:szCs w:val="21"/>
              </w:rPr>
            </w:pPr>
            <w:r>
              <w:rPr>
                <w:b/>
                <w:sz w:val="24"/>
                <w:lang w:val="zh-CN"/>
              </w:rPr>
              <w:t>表</w:t>
            </w:r>
            <w:r>
              <w:rPr>
                <w:rFonts w:hint="eastAsia"/>
                <w:b/>
                <w:sz w:val="24"/>
                <w:lang w:val="en-US" w:eastAsia="zh-CN"/>
              </w:rPr>
              <w:t>1-4</w:t>
            </w:r>
            <w:r>
              <w:rPr>
                <w:b/>
                <w:sz w:val="24"/>
              </w:rPr>
              <w:t xml:space="preserve">  </w:t>
            </w:r>
            <w:r>
              <w:rPr>
                <w:b/>
                <w:sz w:val="24"/>
                <w:lang w:val="zh-CN"/>
              </w:rPr>
              <w:t>厂区内</w:t>
            </w:r>
            <w:r>
              <w:rPr>
                <w:rFonts w:hint="eastAsia"/>
                <w:b/>
                <w:sz w:val="24"/>
              </w:rPr>
              <w:t>非甲烷总烃</w:t>
            </w:r>
            <w:r>
              <w:rPr>
                <w:b/>
                <w:sz w:val="24"/>
              </w:rPr>
              <w:t>排放限值</w:t>
            </w:r>
          </w:p>
          <w:tbl>
            <w:tblPr>
              <w:tblStyle w:val="31"/>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821"/>
              <w:gridCol w:w="1311"/>
              <w:gridCol w:w="2070"/>
              <w:gridCol w:w="1169"/>
              <w:gridCol w:w="2172"/>
            </w:tblGrid>
            <w:tr w14:paraId="6FE00D7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544" w:type="pct"/>
                  <w:noWrap w:val="0"/>
                  <w:vAlign w:val="center"/>
                </w:tcPr>
                <w:p w14:paraId="7917D557">
                  <w:pPr>
                    <w:pStyle w:val="84"/>
                    <w:spacing w:line="240" w:lineRule="auto"/>
                    <w:rPr>
                      <w:b/>
                      <w:sz w:val="18"/>
                      <w:szCs w:val="18"/>
                    </w:rPr>
                  </w:pPr>
                  <w:r>
                    <w:rPr>
                      <w:b/>
                      <w:sz w:val="18"/>
                      <w:szCs w:val="18"/>
                    </w:rPr>
                    <w:t>污染物</w:t>
                  </w:r>
                </w:p>
              </w:tc>
              <w:tc>
                <w:tcPr>
                  <w:tcW w:w="869" w:type="pct"/>
                  <w:noWrap w:val="0"/>
                  <w:vAlign w:val="center"/>
                </w:tcPr>
                <w:p w14:paraId="1778838B">
                  <w:pPr>
                    <w:pStyle w:val="84"/>
                    <w:spacing w:line="240" w:lineRule="auto"/>
                    <w:rPr>
                      <w:b/>
                      <w:sz w:val="18"/>
                      <w:szCs w:val="18"/>
                    </w:rPr>
                  </w:pPr>
                  <w:r>
                    <w:rPr>
                      <w:b/>
                      <w:spacing w:val="4"/>
                      <w:position w:val="-2"/>
                      <w:sz w:val="18"/>
                      <w:szCs w:val="18"/>
                    </w:rPr>
                    <w:t>特别排放限值（</w:t>
                  </w:r>
                  <w:r>
                    <w:rPr>
                      <w:b/>
                      <w:sz w:val="18"/>
                      <w:szCs w:val="18"/>
                    </w:rPr>
                    <w:t>mg/m</w:t>
                  </w:r>
                  <w:r>
                    <w:rPr>
                      <w:b/>
                      <w:sz w:val="18"/>
                      <w:szCs w:val="18"/>
                      <w:vertAlign w:val="superscript"/>
                    </w:rPr>
                    <w:t>3</w:t>
                  </w:r>
                  <w:r>
                    <w:rPr>
                      <w:b/>
                      <w:spacing w:val="4"/>
                      <w:position w:val="-2"/>
                      <w:sz w:val="18"/>
                      <w:szCs w:val="18"/>
                    </w:rPr>
                    <w:t>）</w:t>
                  </w:r>
                </w:p>
              </w:tc>
              <w:tc>
                <w:tcPr>
                  <w:tcW w:w="1372" w:type="pct"/>
                  <w:noWrap w:val="0"/>
                  <w:vAlign w:val="center"/>
                </w:tcPr>
                <w:p w14:paraId="005EC6CC">
                  <w:pPr>
                    <w:pStyle w:val="84"/>
                    <w:spacing w:line="240" w:lineRule="auto"/>
                    <w:rPr>
                      <w:b/>
                      <w:sz w:val="18"/>
                      <w:szCs w:val="18"/>
                    </w:rPr>
                  </w:pPr>
                  <w:r>
                    <w:rPr>
                      <w:b/>
                      <w:sz w:val="18"/>
                      <w:szCs w:val="18"/>
                    </w:rPr>
                    <w:t>限值含义</w:t>
                  </w:r>
                </w:p>
              </w:tc>
              <w:tc>
                <w:tcPr>
                  <w:tcW w:w="775" w:type="pct"/>
                  <w:noWrap w:val="0"/>
                  <w:vAlign w:val="center"/>
                </w:tcPr>
                <w:p w14:paraId="7B2B32FC">
                  <w:pPr>
                    <w:pStyle w:val="84"/>
                    <w:spacing w:line="240" w:lineRule="auto"/>
                    <w:rPr>
                      <w:b/>
                      <w:sz w:val="18"/>
                      <w:szCs w:val="18"/>
                    </w:rPr>
                  </w:pPr>
                  <w:r>
                    <w:rPr>
                      <w:b/>
                      <w:sz w:val="18"/>
                      <w:szCs w:val="18"/>
                    </w:rPr>
                    <w:t>无组织排放监控位置</w:t>
                  </w:r>
                </w:p>
              </w:tc>
              <w:tc>
                <w:tcPr>
                  <w:tcW w:w="1439" w:type="pct"/>
                  <w:noWrap w:val="0"/>
                  <w:vAlign w:val="center"/>
                </w:tcPr>
                <w:p w14:paraId="6DA7BF9E">
                  <w:pPr>
                    <w:pStyle w:val="84"/>
                    <w:spacing w:line="240" w:lineRule="auto"/>
                    <w:rPr>
                      <w:b/>
                      <w:sz w:val="18"/>
                      <w:szCs w:val="18"/>
                    </w:rPr>
                  </w:pPr>
                  <w:r>
                    <w:rPr>
                      <w:b/>
                      <w:sz w:val="18"/>
                      <w:szCs w:val="18"/>
                    </w:rPr>
                    <w:t>执行标准</w:t>
                  </w:r>
                </w:p>
              </w:tc>
            </w:tr>
            <w:tr w14:paraId="5636197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544" w:type="pct"/>
                  <w:vMerge w:val="restart"/>
                  <w:noWrap w:val="0"/>
                  <w:vAlign w:val="center"/>
                </w:tcPr>
                <w:p w14:paraId="78E81F59">
                  <w:pPr>
                    <w:pStyle w:val="84"/>
                    <w:rPr>
                      <w:sz w:val="18"/>
                      <w:szCs w:val="18"/>
                    </w:rPr>
                  </w:pPr>
                  <w:r>
                    <w:rPr>
                      <w:rFonts w:hint="eastAsia"/>
                      <w:sz w:val="18"/>
                      <w:szCs w:val="18"/>
                    </w:rPr>
                    <w:t>非甲烷总烃</w:t>
                  </w:r>
                </w:p>
              </w:tc>
              <w:tc>
                <w:tcPr>
                  <w:tcW w:w="869" w:type="pct"/>
                  <w:noWrap w:val="0"/>
                  <w:vAlign w:val="center"/>
                </w:tcPr>
                <w:p w14:paraId="56B78481">
                  <w:pPr>
                    <w:adjustRightInd w:val="0"/>
                    <w:snapToGrid w:val="0"/>
                    <w:jc w:val="center"/>
                    <w:rPr>
                      <w:sz w:val="18"/>
                      <w:szCs w:val="18"/>
                    </w:rPr>
                  </w:pPr>
                  <w:r>
                    <w:rPr>
                      <w:sz w:val="18"/>
                      <w:szCs w:val="18"/>
                    </w:rPr>
                    <w:t>6</w:t>
                  </w:r>
                </w:p>
              </w:tc>
              <w:tc>
                <w:tcPr>
                  <w:tcW w:w="1372" w:type="pct"/>
                  <w:noWrap w:val="0"/>
                  <w:vAlign w:val="center"/>
                </w:tcPr>
                <w:p w14:paraId="0ED6DCF8">
                  <w:pPr>
                    <w:pStyle w:val="84"/>
                    <w:rPr>
                      <w:sz w:val="18"/>
                      <w:szCs w:val="18"/>
                    </w:rPr>
                  </w:pPr>
                  <w:r>
                    <w:rPr>
                      <w:sz w:val="18"/>
                      <w:szCs w:val="18"/>
                    </w:rPr>
                    <w:t>监控点处1h平均浓度值</w:t>
                  </w:r>
                </w:p>
              </w:tc>
              <w:tc>
                <w:tcPr>
                  <w:tcW w:w="775" w:type="pct"/>
                  <w:vMerge w:val="restart"/>
                  <w:noWrap w:val="0"/>
                  <w:vAlign w:val="center"/>
                </w:tcPr>
                <w:p w14:paraId="133B4CF2">
                  <w:pPr>
                    <w:pStyle w:val="84"/>
                    <w:rPr>
                      <w:sz w:val="18"/>
                      <w:szCs w:val="18"/>
                    </w:rPr>
                  </w:pPr>
                  <w:r>
                    <w:rPr>
                      <w:sz w:val="18"/>
                      <w:szCs w:val="18"/>
                    </w:rPr>
                    <w:t>在厂房外设置监控点</w:t>
                  </w:r>
                </w:p>
              </w:tc>
              <w:tc>
                <w:tcPr>
                  <w:tcW w:w="1439" w:type="pct"/>
                  <w:vMerge w:val="restart"/>
                  <w:noWrap w:val="0"/>
                  <w:vAlign w:val="center"/>
                </w:tcPr>
                <w:p w14:paraId="3A756942">
                  <w:pPr>
                    <w:pStyle w:val="84"/>
                    <w:rPr>
                      <w:sz w:val="18"/>
                      <w:szCs w:val="18"/>
                    </w:rPr>
                  </w:pPr>
                  <w:r>
                    <w:rPr>
                      <w:rFonts w:hint="eastAsia"/>
                      <w:sz w:val="18"/>
                      <w:szCs w:val="18"/>
                      <w:lang w:val="zh-CN"/>
                    </w:rPr>
                    <w:t>《</w:t>
                  </w:r>
                  <w:r>
                    <w:rPr>
                      <w:rFonts w:hint="eastAsia"/>
                      <w:sz w:val="18"/>
                      <w:szCs w:val="18"/>
                    </w:rPr>
                    <w:t>大气污染物综合排放标准</w:t>
                  </w:r>
                  <w:r>
                    <w:rPr>
                      <w:rFonts w:hint="eastAsia"/>
                      <w:sz w:val="18"/>
                      <w:szCs w:val="18"/>
                      <w:lang w:val="zh-CN"/>
                    </w:rPr>
                    <w:t>》（</w:t>
                  </w:r>
                  <w:r>
                    <w:rPr>
                      <w:rFonts w:hint="eastAsia"/>
                      <w:sz w:val="18"/>
                      <w:szCs w:val="18"/>
                    </w:rPr>
                    <w:t>DB32/4041-2021</w:t>
                  </w:r>
                  <w:r>
                    <w:rPr>
                      <w:rFonts w:hint="eastAsia"/>
                      <w:sz w:val="18"/>
                      <w:szCs w:val="18"/>
                      <w:lang w:val="zh-CN"/>
                    </w:rPr>
                    <w:t>）</w:t>
                  </w:r>
                </w:p>
              </w:tc>
            </w:tr>
            <w:tr w14:paraId="41D7517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544" w:type="pct"/>
                  <w:vMerge w:val="continue"/>
                  <w:noWrap w:val="0"/>
                  <w:vAlign w:val="center"/>
                </w:tcPr>
                <w:p w14:paraId="31D2D623">
                  <w:pPr>
                    <w:pStyle w:val="84"/>
                    <w:rPr>
                      <w:sz w:val="18"/>
                      <w:szCs w:val="18"/>
                    </w:rPr>
                  </w:pPr>
                </w:p>
              </w:tc>
              <w:tc>
                <w:tcPr>
                  <w:tcW w:w="869" w:type="pct"/>
                  <w:noWrap w:val="0"/>
                  <w:vAlign w:val="center"/>
                </w:tcPr>
                <w:p w14:paraId="75769CD3">
                  <w:pPr>
                    <w:adjustRightInd w:val="0"/>
                    <w:snapToGrid w:val="0"/>
                    <w:jc w:val="center"/>
                    <w:rPr>
                      <w:sz w:val="18"/>
                      <w:szCs w:val="18"/>
                    </w:rPr>
                  </w:pPr>
                  <w:r>
                    <w:rPr>
                      <w:sz w:val="18"/>
                      <w:szCs w:val="18"/>
                    </w:rPr>
                    <w:t>20</w:t>
                  </w:r>
                </w:p>
              </w:tc>
              <w:tc>
                <w:tcPr>
                  <w:tcW w:w="1372" w:type="pct"/>
                  <w:noWrap w:val="0"/>
                  <w:vAlign w:val="center"/>
                </w:tcPr>
                <w:p w14:paraId="07B20F71">
                  <w:pPr>
                    <w:pStyle w:val="84"/>
                    <w:rPr>
                      <w:sz w:val="18"/>
                      <w:szCs w:val="18"/>
                    </w:rPr>
                  </w:pPr>
                  <w:r>
                    <w:rPr>
                      <w:sz w:val="18"/>
                      <w:szCs w:val="18"/>
                    </w:rPr>
                    <w:t>监控点处任意一次浓度值</w:t>
                  </w:r>
                </w:p>
              </w:tc>
              <w:tc>
                <w:tcPr>
                  <w:tcW w:w="775" w:type="pct"/>
                  <w:vMerge w:val="continue"/>
                  <w:noWrap w:val="0"/>
                  <w:vAlign w:val="center"/>
                </w:tcPr>
                <w:p w14:paraId="6F453336">
                  <w:pPr>
                    <w:adjustRightInd w:val="0"/>
                    <w:snapToGrid w:val="0"/>
                    <w:jc w:val="center"/>
                    <w:rPr>
                      <w:sz w:val="18"/>
                      <w:szCs w:val="18"/>
                    </w:rPr>
                  </w:pPr>
                </w:p>
              </w:tc>
              <w:tc>
                <w:tcPr>
                  <w:tcW w:w="1439" w:type="pct"/>
                  <w:vMerge w:val="continue"/>
                  <w:noWrap w:val="0"/>
                  <w:vAlign w:val="center"/>
                </w:tcPr>
                <w:p w14:paraId="17E38916">
                  <w:pPr>
                    <w:adjustRightInd w:val="0"/>
                    <w:snapToGrid w:val="0"/>
                    <w:jc w:val="center"/>
                    <w:rPr>
                      <w:sz w:val="18"/>
                      <w:szCs w:val="18"/>
                    </w:rPr>
                  </w:pPr>
                </w:p>
              </w:tc>
            </w:tr>
          </w:tbl>
          <w:p w14:paraId="62C6A65B">
            <w:pPr>
              <w:autoSpaceDE w:val="0"/>
              <w:autoSpaceDN w:val="0"/>
              <w:adjustRightInd w:val="0"/>
              <w:snapToGrid w:val="0"/>
              <w:spacing w:line="360" w:lineRule="auto"/>
              <w:ind w:firstLine="482"/>
              <w:rPr>
                <w:b/>
                <w:sz w:val="24"/>
              </w:rPr>
            </w:pPr>
            <w:r>
              <w:rPr>
                <w:rFonts w:hint="eastAsia"/>
                <w:b/>
                <w:sz w:val="24"/>
              </w:rPr>
              <w:t xml:space="preserve">1.6 </w:t>
            </w:r>
            <w:r>
              <w:rPr>
                <w:b/>
                <w:sz w:val="24"/>
              </w:rPr>
              <w:t>声环境污染物排放标准</w:t>
            </w:r>
          </w:p>
          <w:p w14:paraId="6739BF12">
            <w:pPr>
              <w:adjustRightInd w:val="0"/>
              <w:snapToGrid w:val="0"/>
              <w:spacing w:line="360" w:lineRule="auto"/>
              <w:ind w:firstLine="480" w:firstLineChars="200"/>
              <w:outlineLvl w:val="0"/>
              <w:rPr>
                <w:rFonts w:eastAsiaTheme="minorEastAsia"/>
                <w:snapToGrid w:val="0"/>
                <w:kern w:val="0"/>
                <w:sz w:val="24"/>
              </w:rPr>
            </w:pPr>
            <w:r>
              <w:rPr>
                <w:rFonts w:hint="eastAsia" w:eastAsiaTheme="minorEastAsia"/>
                <w:snapToGrid w:val="0"/>
                <w:kern w:val="0"/>
                <w:sz w:val="24"/>
              </w:rPr>
              <w:t>本项目</w:t>
            </w:r>
            <w:r>
              <w:rPr>
                <w:rFonts w:eastAsiaTheme="minorEastAsia"/>
                <w:snapToGrid w:val="0"/>
                <w:kern w:val="0"/>
                <w:sz w:val="24"/>
              </w:rPr>
              <w:t>厂界噪声执行《工业企业厂界环境噪声排放标准》</w:t>
            </w:r>
            <w:r>
              <w:rPr>
                <w:rFonts w:hint="eastAsia" w:eastAsiaTheme="minorEastAsia"/>
                <w:snapToGrid w:val="0"/>
                <w:kern w:val="0"/>
                <w:sz w:val="24"/>
              </w:rPr>
              <w:t>（</w:t>
            </w:r>
            <w:r>
              <w:rPr>
                <w:rFonts w:eastAsiaTheme="minorEastAsia"/>
                <w:snapToGrid w:val="0"/>
                <w:kern w:val="0"/>
                <w:sz w:val="24"/>
              </w:rPr>
              <w:t>GB12348-2008</w:t>
            </w:r>
            <w:r>
              <w:rPr>
                <w:rFonts w:hint="eastAsia" w:eastAsiaTheme="minorEastAsia"/>
                <w:snapToGrid w:val="0"/>
                <w:kern w:val="0"/>
                <w:sz w:val="24"/>
              </w:rPr>
              <w:t>）</w:t>
            </w:r>
            <w:r>
              <w:rPr>
                <w:rFonts w:hint="eastAsia" w:eastAsiaTheme="minorEastAsia"/>
                <w:snapToGrid w:val="0"/>
                <w:kern w:val="0"/>
                <w:sz w:val="24"/>
                <w:lang w:val="en-US" w:eastAsia="zh-CN"/>
              </w:rPr>
              <w:t>2</w:t>
            </w:r>
            <w:r>
              <w:rPr>
                <w:rFonts w:hint="eastAsia" w:eastAsiaTheme="minorEastAsia"/>
                <w:snapToGrid w:val="0"/>
                <w:kern w:val="0"/>
                <w:sz w:val="24"/>
              </w:rPr>
              <w:t>类</w:t>
            </w:r>
            <w:r>
              <w:rPr>
                <w:rFonts w:eastAsiaTheme="minorEastAsia"/>
                <w:snapToGrid w:val="0"/>
                <w:kern w:val="0"/>
                <w:sz w:val="24"/>
              </w:rPr>
              <w:t>标准，</w:t>
            </w:r>
            <w:r>
              <w:rPr>
                <w:rFonts w:hint="eastAsia" w:eastAsiaTheme="minorEastAsia"/>
                <w:snapToGrid w:val="0"/>
                <w:kern w:val="0"/>
                <w:sz w:val="24"/>
                <w:lang w:eastAsia="zh-CN"/>
              </w:rPr>
              <w:t>南侧敏感点噪声执行《声环境质量标准》（</w:t>
            </w:r>
            <w:r>
              <w:rPr>
                <w:rFonts w:hint="eastAsia" w:eastAsiaTheme="minorEastAsia"/>
                <w:snapToGrid w:val="0"/>
                <w:kern w:val="0"/>
                <w:sz w:val="24"/>
                <w:lang w:val="en-US" w:eastAsia="zh-CN"/>
              </w:rPr>
              <w:t>GB3096-2008</w:t>
            </w:r>
            <w:r>
              <w:rPr>
                <w:rFonts w:hint="eastAsia" w:eastAsiaTheme="minorEastAsia"/>
                <w:snapToGrid w:val="0"/>
                <w:kern w:val="0"/>
                <w:sz w:val="24"/>
                <w:lang w:eastAsia="zh-CN"/>
              </w:rPr>
              <w:t>）中</w:t>
            </w:r>
            <w:r>
              <w:rPr>
                <w:rFonts w:hint="eastAsia" w:eastAsiaTheme="minorEastAsia"/>
                <w:snapToGrid w:val="0"/>
                <w:kern w:val="0"/>
                <w:sz w:val="24"/>
                <w:lang w:val="en-US" w:eastAsia="zh-CN"/>
              </w:rPr>
              <w:t>1类标准。</w:t>
            </w:r>
            <w:r>
              <w:rPr>
                <w:rFonts w:eastAsiaTheme="minorEastAsia"/>
                <w:snapToGrid w:val="0"/>
                <w:kern w:val="0"/>
                <w:sz w:val="24"/>
              </w:rPr>
              <w:t>具体标准值见表1-</w:t>
            </w:r>
            <w:r>
              <w:rPr>
                <w:rFonts w:hint="eastAsia" w:eastAsiaTheme="minorEastAsia"/>
                <w:snapToGrid w:val="0"/>
                <w:kern w:val="0"/>
                <w:sz w:val="24"/>
                <w:lang w:val="en-US" w:eastAsia="zh-CN"/>
              </w:rPr>
              <w:t>5</w:t>
            </w:r>
            <w:r>
              <w:rPr>
                <w:rFonts w:eastAsiaTheme="minorEastAsia"/>
                <w:snapToGrid w:val="0"/>
                <w:kern w:val="0"/>
                <w:sz w:val="24"/>
              </w:rPr>
              <w:t>。</w:t>
            </w:r>
          </w:p>
          <w:p w14:paraId="4A26B328">
            <w:pPr>
              <w:spacing w:line="240" w:lineRule="auto"/>
              <w:jc w:val="center"/>
            </w:pPr>
            <w:r>
              <w:rPr>
                <w:b/>
                <w:bCs/>
                <w:sz w:val="24"/>
              </w:rPr>
              <w:t>表1-</w:t>
            </w:r>
            <w:r>
              <w:rPr>
                <w:rFonts w:hint="eastAsia"/>
                <w:b/>
                <w:bCs/>
                <w:sz w:val="24"/>
                <w:lang w:val="en-US" w:eastAsia="zh-CN"/>
              </w:rPr>
              <w:t>5</w:t>
            </w:r>
            <w:r>
              <w:rPr>
                <w:b/>
                <w:bCs/>
                <w:sz w:val="24"/>
              </w:rPr>
              <w:t xml:space="preserve"> 噪声污染物排放标准</w:t>
            </w:r>
          </w:p>
          <w:tbl>
            <w:tblPr>
              <w:tblStyle w:val="31"/>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665"/>
              <w:gridCol w:w="1864"/>
              <w:gridCol w:w="1807"/>
              <w:gridCol w:w="2210"/>
            </w:tblGrid>
            <w:tr w14:paraId="38D2B68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1103" w:type="pct"/>
                  <w:vMerge w:val="restart"/>
                  <w:vAlign w:val="center"/>
                </w:tcPr>
                <w:p w14:paraId="026098D9">
                  <w:pPr>
                    <w:adjustRightInd w:val="0"/>
                    <w:jc w:val="center"/>
                    <w:textAlignment w:val="baseline"/>
                    <w:rPr>
                      <w:b/>
                      <w:szCs w:val="21"/>
                    </w:rPr>
                  </w:pPr>
                  <w:r>
                    <w:rPr>
                      <w:b/>
                      <w:szCs w:val="21"/>
                    </w:rPr>
                    <w:t>适用区域</w:t>
                  </w:r>
                </w:p>
              </w:tc>
              <w:tc>
                <w:tcPr>
                  <w:tcW w:w="1235" w:type="pct"/>
                  <w:vMerge w:val="restart"/>
                  <w:vAlign w:val="center"/>
                </w:tcPr>
                <w:p w14:paraId="5CF45D26">
                  <w:pPr>
                    <w:adjustRightInd w:val="0"/>
                    <w:jc w:val="center"/>
                    <w:textAlignment w:val="baseline"/>
                    <w:rPr>
                      <w:b/>
                      <w:szCs w:val="21"/>
                    </w:rPr>
                  </w:pPr>
                  <w:r>
                    <w:rPr>
                      <w:b/>
                      <w:szCs w:val="21"/>
                    </w:rPr>
                    <w:t>功能区类别</w:t>
                  </w:r>
                </w:p>
              </w:tc>
              <w:tc>
                <w:tcPr>
                  <w:tcW w:w="2661" w:type="pct"/>
                  <w:gridSpan w:val="2"/>
                  <w:vAlign w:val="center"/>
                </w:tcPr>
                <w:p w14:paraId="1AAA6EE6">
                  <w:pPr>
                    <w:adjustRightInd w:val="0"/>
                    <w:jc w:val="center"/>
                    <w:textAlignment w:val="baseline"/>
                    <w:rPr>
                      <w:b/>
                      <w:szCs w:val="21"/>
                    </w:rPr>
                  </w:pPr>
                  <w:r>
                    <w:rPr>
                      <w:b/>
                      <w:szCs w:val="21"/>
                    </w:rPr>
                    <w:t>标准限值（dB（A））</w:t>
                  </w:r>
                </w:p>
              </w:tc>
            </w:tr>
            <w:tr w14:paraId="02547A2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1103" w:type="pct"/>
                  <w:vMerge w:val="continue"/>
                  <w:vAlign w:val="center"/>
                </w:tcPr>
                <w:p w14:paraId="2BDCF617">
                  <w:pPr>
                    <w:adjustRightInd w:val="0"/>
                    <w:jc w:val="center"/>
                    <w:textAlignment w:val="baseline"/>
                    <w:rPr>
                      <w:b/>
                      <w:szCs w:val="21"/>
                    </w:rPr>
                  </w:pPr>
                </w:p>
              </w:tc>
              <w:tc>
                <w:tcPr>
                  <w:tcW w:w="1235" w:type="pct"/>
                  <w:vMerge w:val="continue"/>
                  <w:vAlign w:val="center"/>
                </w:tcPr>
                <w:p w14:paraId="21A35684">
                  <w:pPr>
                    <w:adjustRightInd w:val="0"/>
                    <w:jc w:val="center"/>
                    <w:textAlignment w:val="baseline"/>
                    <w:rPr>
                      <w:b/>
                      <w:szCs w:val="21"/>
                    </w:rPr>
                  </w:pPr>
                </w:p>
              </w:tc>
              <w:tc>
                <w:tcPr>
                  <w:tcW w:w="1197" w:type="pct"/>
                  <w:vAlign w:val="center"/>
                </w:tcPr>
                <w:p w14:paraId="5A8C3663">
                  <w:pPr>
                    <w:adjustRightInd w:val="0"/>
                    <w:jc w:val="center"/>
                    <w:textAlignment w:val="baseline"/>
                    <w:rPr>
                      <w:b/>
                      <w:szCs w:val="21"/>
                    </w:rPr>
                  </w:pPr>
                  <w:r>
                    <w:rPr>
                      <w:b/>
                      <w:szCs w:val="21"/>
                    </w:rPr>
                    <w:t>昼间</w:t>
                  </w:r>
                </w:p>
              </w:tc>
              <w:tc>
                <w:tcPr>
                  <w:tcW w:w="1463" w:type="pct"/>
                  <w:vAlign w:val="center"/>
                </w:tcPr>
                <w:p w14:paraId="769D00C9">
                  <w:pPr>
                    <w:adjustRightInd w:val="0"/>
                    <w:jc w:val="center"/>
                    <w:textAlignment w:val="baseline"/>
                    <w:rPr>
                      <w:b/>
                      <w:szCs w:val="21"/>
                    </w:rPr>
                  </w:pPr>
                  <w:r>
                    <w:rPr>
                      <w:b/>
                      <w:szCs w:val="21"/>
                    </w:rPr>
                    <w:t>夜间</w:t>
                  </w:r>
                </w:p>
              </w:tc>
            </w:tr>
            <w:tr w14:paraId="0B78E2D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1103" w:type="pct"/>
                  <w:vAlign w:val="center"/>
                </w:tcPr>
                <w:p w14:paraId="29C73B10">
                  <w:pPr>
                    <w:adjustRightInd w:val="0"/>
                    <w:jc w:val="center"/>
                    <w:textAlignment w:val="baseline"/>
                    <w:rPr>
                      <w:szCs w:val="21"/>
                    </w:rPr>
                  </w:pPr>
                  <w:r>
                    <w:rPr>
                      <w:rFonts w:hint="eastAsia"/>
                      <w:szCs w:val="21"/>
                    </w:rPr>
                    <w:t>厂界</w:t>
                  </w:r>
                </w:p>
              </w:tc>
              <w:tc>
                <w:tcPr>
                  <w:tcW w:w="1235" w:type="pct"/>
                  <w:vAlign w:val="center"/>
                </w:tcPr>
                <w:p w14:paraId="47A0A391">
                  <w:pPr>
                    <w:adjustRightInd w:val="0"/>
                    <w:jc w:val="center"/>
                    <w:textAlignment w:val="baseline"/>
                    <w:rPr>
                      <w:szCs w:val="21"/>
                    </w:rPr>
                  </w:pPr>
                  <w:r>
                    <w:rPr>
                      <w:rFonts w:hint="eastAsia"/>
                      <w:szCs w:val="21"/>
                      <w:lang w:val="en-US" w:eastAsia="zh-CN"/>
                    </w:rPr>
                    <w:t>2</w:t>
                  </w:r>
                  <w:r>
                    <w:rPr>
                      <w:rFonts w:hint="eastAsia"/>
                      <w:szCs w:val="21"/>
                    </w:rPr>
                    <w:t>类</w:t>
                  </w:r>
                </w:p>
              </w:tc>
              <w:tc>
                <w:tcPr>
                  <w:tcW w:w="1197" w:type="pct"/>
                  <w:vAlign w:val="center"/>
                </w:tcPr>
                <w:p w14:paraId="7637F065">
                  <w:pPr>
                    <w:adjustRightInd w:val="0"/>
                    <w:jc w:val="center"/>
                    <w:textAlignment w:val="baseline"/>
                    <w:rPr>
                      <w:rFonts w:hint="eastAsia" w:eastAsia="宋体"/>
                      <w:szCs w:val="21"/>
                      <w:lang w:eastAsia="zh-CN"/>
                    </w:rPr>
                  </w:pPr>
                  <w:r>
                    <w:rPr>
                      <w:szCs w:val="21"/>
                    </w:rPr>
                    <w:t>6</w:t>
                  </w:r>
                  <w:r>
                    <w:rPr>
                      <w:rFonts w:hint="eastAsia"/>
                      <w:szCs w:val="21"/>
                      <w:lang w:val="en-US" w:eastAsia="zh-CN"/>
                    </w:rPr>
                    <w:t>0</w:t>
                  </w:r>
                </w:p>
              </w:tc>
              <w:tc>
                <w:tcPr>
                  <w:tcW w:w="1463" w:type="pct"/>
                  <w:vAlign w:val="center"/>
                </w:tcPr>
                <w:p w14:paraId="2BE62396">
                  <w:pPr>
                    <w:adjustRightInd w:val="0"/>
                    <w:jc w:val="center"/>
                    <w:textAlignment w:val="baseline"/>
                    <w:rPr>
                      <w:rFonts w:hint="eastAsia" w:eastAsia="宋体"/>
                      <w:szCs w:val="21"/>
                      <w:lang w:eastAsia="zh-CN"/>
                    </w:rPr>
                  </w:pPr>
                  <w:r>
                    <w:rPr>
                      <w:szCs w:val="21"/>
                    </w:rPr>
                    <w:t>5</w:t>
                  </w:r>
                  <w:r>
                    <w:rPr>
                      <w:rFonts w:hint="eastAsia"/>
                      <w:szCs w:val="21"/>
                      <w:lang w:val="en-US" w:eastAsia="zh-CN"/>
                    </w:rPr>
                    <w:t>0</w:t>
                  </w:r>
                </w:p>
              </w:tc>
            </w:tr>
            <w:tr w14:paraId="4518F41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1103" w:type="pct"/>
                  <w:vAlign w:val="center"/>
                </w:tcPr>
                <w:p w14:paraId="6695FCBD">
                  <w:pPr>
                    <w:adjustRightInd w:val="0"/>
                    <w:jc w:val="center"/>
                    <w:textAlignment w:val="baseline"/>
                    <w:rPr>
                      <w:rFonts w:hint="eastAsia" w:eastAsia="宋体"/>
                      <w:szCs w:val="21"/>
                      <w:lang w:eastAsia="zh-CN"/>
                    </w:rPr>
                  </w:pPr>
                  <w:r>
                    <w:rPr>
                      <w:rFonts w:hint="eastAsia"/>
                      <w:szCs w:val="21"/>
                      <w:lang w:eastAsia="zh-CN"/>
                    </w:rPr>
                    <w:t>南侧敏感点</w:t>
                  </w:r>
                </w:p>
              </w:tc>
              <w:tc>
                <w:tcPr>
                  <w:tcW w:w="1235" w:type="pct"/>
                  <w:vAlign w:val="center"/>
                </w:tcPr>
                <w:p w14:paraId="4D6F4CE9">
                  <w:pPr>
                    <w:adjustRightInd w:val="0"/>
                    <w:jc w:val="center"/>
                    <w:textAlignment w:val="baseline"/>
                    <w:rPr>
                      <w:rFonts w:hint="default"/>
                      <w:szCs w:val="21"/>
                      <w:lang w:val="en-US" w:eastAsia="zh-CN"/>
                    </w:rPr>
                  </w:pPr>
                  <w:r>
                    <w:rPr>
                      <w:rFonts w:hint="eastAsia"/>
                      <w:szCs w:val="21"/>
                      <w:lang w:val="en-US" w:eastAsia="zh-CN"/>
                    </w:rPr>
                    <w:t>1类</w:t>
                  </w:r>
                </w:p>
              </w:tc>
              <w:tc>
                <w:tcPr>
                  <w:tcW w:w="1197" w:type="pct"/>
                  <w:vAlign w:val="center"/>
                </w:tcPr>
                <w:p w14:paraId="303B8871">
                  <w:pPr>
                    <w:adjustRightInd w:val="0"/>
                    <w:jc w:val="center"/>
                    <w:textAlignment w:val="baseline"/>
                    <w:rPr>
                      <w:rFonts w:hint="default" w:eastAsia="宋体"/>
                      <w:szCs w:val="21"/>
                      <w:lang w:val="en-US" w:eastAsia="zh-CN"/>
                    </w:rPr>
                  </w:pPr>
                  <w:r>
                    <w:rPr>
                      <w:rFonts w:hint="eastAsia"/>
                      <w:szCs w:val="21"/>
                      <w:lang w:val="en-US" w:eastAsia="zh-CN"/>
                    </w:rPr>
                    <w:t>55</w:t>
                  </w:r>
                </w:p>
              </w:tc>
              <w:tc>
                <w:tcPr>
                  <w:tcW w:w="1463" w:type="pct"/>
                  <w:vAlign w:val="center"/>
                </w:tcPr>
                <w:p w14:paraId="71C8CBA6">
                  <w:pPr>
                    <w:adjustRightInd w:val="0"/>
                    <w:jc w:val="center"/>
                    <w:textAlignment w:val="baseline"/>
                    <w:rPr>
                      <w:rFonts w:hint="default" w:eastAsia="宋体"/>
                      <w:szCs w:val="21"/>
                      <w:lang w:val="en-US" w:eastAsia="zh-CN"/>
                    </w:rPr>
                  </w:pPr>
                  <w:r>
                    <w:rPr>
                      <w:rFonts w:hint="eastAsia"/>
                      <w:szCs w:val="21"/>
                      <w:lang w:val="en-US" w:eastAsia="zh-CN"/>
                    </w:rPr>
                    <w:t>45</w:t>
                  </w:r>
                </w:p>
              </w:tc>
            </w:tr>
          </w:tbl>
          <w:p w14:paraId="68B2A8C7">
            <w:pPr>
              <w:tabs>
                <w:tab w:val="left" w:pos="5142"/>
              </w:tabs>
              <w:adjustRightInd w:val="0"/>
              <w:snapToGrid w:val="0"/>
              <w:spacing w:line="360" w:lineRule="auto"/>
              <w:ind w:firstLine="482"/>
              <w:rPr>
                <w:b/>
                <w:sz w:val="24"/>
              </w:rPr>
            </w:pPr>
            <w:r>
              <w:rPr>
                <w:rFonts w:hint="eastAsia"/>
                <w:b/>
                <w:sz w:val="24"/>
              </w:rPr>
              <w:t xml:space="preserve">1.7 </w:t>
            </w:r>
            <w:r>
              <w:rPr>
                <w:b/>
                <w:sz w:val="24"/>
              </w:rPr>
              <w:t>固体废物排放标准</w:t>
            </w:r>
          </w:p>
          <w:p w14:paraId="621583E3">
            <w:pPr>
              <w:pStyle w:val="5"/>
              <w:adjustRightInd/>
              <w:snapToGrid/>
              <w:spacing w:line="360" w:lineRule="auto"/>
              <w:ind w:firstLine="480" w:firstLineChars="200"/>
              <w:rPr>
                <w:b w:val="0"/>
              </w:rPr>
            </w:pPr>
            <w:r>
              <w:rPr>
                <w:b w:val="0"/>
              </w:rPr>
              <w:t>本项目产生的一般工业固体废物储存执行《一般工业固体废物贮存和填埋污染控制标准》（GB18599-2020）及《关于发布&lt;一般工业固体废物贮存、处置场污染控制标准&gt;（GB18599-2020）等三项固体废物污染物控制标准的公告》（2020年第65号公告）中的相关规定。</w:t>
            </w:r>
          </w:p>
          <w:p w14:paraId="29D1057B">
            <w:pPr>
              <w:pStyle w:val="5"/>
              <w:adjustRightInd/>
              <w:snapToGrid/>
              <w:spacing w:line="360" w:lineRule="auto"/>
              <w:ind w:firstLine="480" w:firstLineChars="200"/>
              <w:rPr>
                <w:rFonts w:ascii="Times New Roman" w:hAnsi="Times New Roman" w:eastAsia="宋体" w:cs="Times New Roman"/>
                <w:b w:val="0"/>
              </w:rPr>
            </w:pPr>
            <w:r>
              <w:rPr>
                <w:rFonts w:ascii="Times New Roman" w:hAnsi="Times New Roman" w:eastAsia="宋体" w:cs="Times New Roman"/>
                <w:b w:val="0"/>
              </w:rPr>
              <w:t>危险废物贮存执行《危险废物贮存污染控制标准》（GB18597-2023）、</w:t>
            </w:r>
            <w:r>
              <w:rPr>
                <w:rFonts w:ascii="Times New Roman" w:hAnsi="Times New Roman" w:eastAsia="宋体" w:cs="Times New Roman"/>
                <w:b w:val="0"/>
              </w:rPr>
              <w:fldChar w:fldCharType="begin"/>
            </w:r>
            <w:r>
              <w:rPr>
                <w:rFonts w:ascii="Times New Roman" w:hAnsi="Times New Roman" w:eastAsia="宋体" w:cs="Times New Roman"/>
                <w:b w:val="0"/>
              </w:rPr>
              <w:instrText xml:space="preserve"> HYPERLINK "http://www.mee.gov.cn/xxgk2018/xxgk/xxgk01/202302/t20230224_1017484.html" </w:instrText>
            </w:r>
            <w:r>
              <w:rPr>
                <w:rFonts w:ascii="Times New Roman" w:hAnsi="Times New Roman" w:eastAsia="宋体" w:cs="Times New Roman"/>
                <w:b w:val="0"/>
              </w:rPr>
              <w:fldChar w:fldCharType="separate"/>
            </w:r>
            <w:r>
              <w:rPr>
                <w:rFonts w:ascii="Times New Roman" w:hAnsi="Times New Roman" w:eastAsia="宋体" w:cs="Times New Roman"/>
                <w:b w:val="0"/>
              </w:rPr>
              <w:t>《危险废物识别标志设置技术规范》（HJ1276-2022）</w:t>
            </w:r>
            <w:r>
              <w:rPr>
                <w:rFonts w:ascii="Times New Roman" w:hAnsi="Times New Roman" w:eastAsia="宋体" w:cs="Times New Roman"/>
                <w:b w:val="0"/>
              </w:rPr>
              <w:fldChar w:fldCharType="end"/>
            </w:r>
            <w:r>
              <w:rPr>
                <w:rFonts w:ascii="Times New Roman" w:hAnsi="Times New Roman" w:eastAsia="宋体" w:cs="Times New Roman"/>
                <w:b w:val="0"/>
              </w:rPr>
              <w:t>、</w:t>
            </w:r>
            <w:r>
              <w:rPr>
                <w:rFonts w:ascii="Times New Roman" w:hAnsi="Times New Roman" w:eastAsia="宋体" w:cs="Times New Roman"/>
                <w:b w:val="0"/>
              </w:rPr>
              <w:fldChar w:fldCharType="begin"/>
            </w:r>
            <w:r>
              <w:rPr>
                <w:rFonts w:ascii="Times New Roman" w:hAnsi="Times New Roman" w:eastAsia="宋体" w:cs="Times New Roman"/>
                <w:b w:val="0"/>
              </w:rPr>
              <w:instrText xml:space="preserve"> HYPERLINK "http://www.mee.gov.cn/xxgk2018/xxgk/xxgk01/202302/t20230224_1017497.html" </w:instrText>
            </w:r>
            <w:r>
              <w:rPr>
                <w:rFonts w:ascii="Times New Roman" w:hAnsi="Times New Roman" w:eastAsia="宋体" w:cs="Times New Roman"/>
                <w:b w:val="0"/>
              </w:rPr>
              <w:fldChar w:fldCharType="separate"/>
            </w:r>
            <w:r>
              <w:rPr>
                <w:rFonts w:ascii="Times New Roman" w:hAnsi="Times New Roman" w:eastAsia="宋体" w:cs="Times New Roman"/>
                <w:b w:val="0"/>
              </w:rPr>
              <w:t>《环境保护图形标志—固体废物贮存（处置）场》（GB15562.2-1995）修改单</w:t>
            </w:r>
            <w:r>
              <w:rPr>
                <w:rFonts w:ascii="Times New Roman" w:hAnsi="Times New Roman" w:eastAsia="宋体" w:cs="Times New Roman"/>
                <w:b w:val="0"/>
              </w:rPr>
              <w:fldChar w:fldCharType="end"/>
            </w:r>
            <w:r>
              <w:rPr>
                <w:rFonts w:hint="eastAsia" w:ascii="Times New Roman" w:hAnsi="Times New Roman" w:eastAsia="宋体" w:cs="Times New Roman"/>
                <w:b w:val="0"/>
              </w:rPr>
              <w:t>以及《江苏省固体废物全过程环境监管工作意见》</w:t>
            </w:r>
            <w:r>
              <w:rPr>
                <w:rFonts w:ascii="Times New Roman" w:hAnsi="Times New Roman" w:eastAsia="宋体" w:cs="Times New Roman"/>
                <w:b w:val="0"/>
              </w:rPr>
              <w:t>（</w:t>
            </w:r>
            <w:r>
              <w:rPr>
                <w:rFonts w:hint="eastAsia" w:ascii="Times New Roman" w:hAnsi="Times New Roman" w:eastAsia="宋体" w:cs="Times New Roman"/>
                <w:b w:val="0"/>
              </w:rPr>
              <w:t>苏环办〔</w:t>
            </w:r>
            <w:bookmarkStart w:id="15" w:name="bhsj"/>
            <w:r>
              <w:rPr>
                <w:rFonts w:ascii="Times New Roman" w:hAnsi="Times New Roman" w:eastAsia="宋体" w:cs="Times New Roman"/>
                <w:b w:val="0"/>
              </w:rPr>
              <w:t>2024</w:t>
            </w:r>
            <w:bookmarkEnd w:id="15"/>
            <w:r>
              <w:rPr>
                <w:rFonts w:hint="eastAsia" w:ascii="Times New Roman" w:hAnsi="Times New Roman" w:eastAsia="宋体" w:cs="Times New Roman"/>
                <w:b w:val="0"/>
              </w:rPr>
              <w:t>〕</w:t>
            </w:r>
            <w:bookmarkStart w:id="16" w:name="xh"/>
            <w:r>
              <w:rPr>
                <w:rFonts w:ascii="Times New Roman" w:hAnsi="Times New Roman" w:eastAsia="宋体" w:cs="Times New Roman"/>
                <w:b w:val="0"/>
              </w:rPr>
              <w:t>16</w:t>
            </w:r>
            <w:bookmarkEnd w:id="16"/>
            <w:r>
              <w:rPr>
                <w:rFonts w:hint="eastAsia" w:ascii="Times New Roman" w:hAnsi="Times New Roman" w:eastAsia="宋体" w:cs="Times New Roman"/>
                <w:b w:val="0"/>
              </w:rPr>
              <w:t>号</w:t>
            </w:r>
            <w:r>
              <w:rPr>
                <w:rFonts w:ascii="Times New Roman" w:hAnsi="Times New Roman" w:eastAsia="宋体" w:cs="Times New Roman"/>
                <w:b w:val="0"/>
              </w:rPr>
              <w:t>）</w:t>
            </w:r>
            <w:r>
              <w:rPr>
                <w:rFonts w:hint="eastAsia" w:ascii="Times New Roman" w:hAnsi="Times New Roman" w:eastAsia="宋体" w:cs="Times New Roman"/>
                <w:b w:val="0"/>
              </w:rPr>
              <w:t>规范设置危废仓库</w:t>
            </w:r>
            <w:r>
              <w:rPr>
                <w:rFonts w:ascii="Times New Roman" w:hAnsi="Times New Roman" w:eastAsia="宋体" w:cs="Times New Roman"/>
                <w:b w:val="0"/>
              </w:rPr>
              <w:t>。</w:t>
            </w:r>
          </w:p>
          <w:p w14:paraId="2A2A335E">
            <w:pPr>
              <w:widowControl/>
              <w:adjustRightInd w:val="0"/>
              <w:snapToGrid w:val="0"/>
              <w:spacing w:line="360" w:lineRule="auto"/>
              <w:ind w:firstLine="480" w:firstLineChars="200"/>
              <w:jc w:val="left"/>
              <w:rPr>
                <w:kern w:val="0"/>
                <w:sz w:val="24"/>
              </w:rPr>
            </w:pPr>
            <w:r>
              <w:rPr>
                <w:sz w:val="24"/>
              </w:rPr>
              <w:t>生活垃圾处置参照执行《城市生活垃圾处理及污染防治技术政策》（建城[2000]120号）和《生活垃圾处理技术指南》（建城[2010] 61号）以及国家、省市关于固体废物污染环境防治的法律法规。</w:t>
            </w:r>
          </w:p>
          <w:p w14:paraId="2B907083">
            <w:pPr>
              <w:pStyle w:val="3"/>
              <w:adjustRightInd w:val="0"/>
              <w:snapToGrid w:val="0"/>
              <w:ind w:firstLine="361" w:firstLineChars="150"/>
              <w:jc w:val="both"/>
              <w:rPr>
                <w:rFonts w:ascii="Times New Roman" w:hAnsi="Times New Roman" w:cs="Times New Roman"/>
                <w:bCs w:val="0"/>
                <w:szCs w:val="24"/>
              </w:rPr>
            </w:pPr>
            <w:r>
              <w:rPr>
                <w:rFonts w:hint="eastAsia" w:ascii="Times New Roman" w:hAnsi="Times New Roman" w:cs="Times New Roman"/>
                <w:bCs w:val="0"/>
                <w:szCs w:val="24"/>
              </w:rPr>
              <w:t xml:space="preserve">1.8 </w:t>
            </w:r>
            <w:r>
              <w:rPr>
                <w:rFonts w:ascii="Times New Roman" w:hAnsi="Times New Roman" w:cs="Times New Roman"/>
                <w:bCs w:val="0"/>
                <w:szCs w:val="24"/>
              </w:rPr>
              <w:t>总量控制指标</w:t>
            </w:r>
          </w:p>
          <w:p w14:paraId="615BB140">
            <w:pPr>
              <w:widowControl/>
              <w:adjustRightInd w:val="0"/>
              <w:snapToGrid w:val="0"/>
              <w:spacing w:line="360" w:lineRule="auto"/>
              <w:ind w:firstLine="480" w:firstLineChars="200"/>
              <w:jc w:val="left"/>
              <w:rPr>
                <w:kern w:val="0"/>
                <w:sz w:val="24"/>
              </w:rPr>
            </w:pPr>
            <w:r>
              <w:rPr>
                <w:rFonts w:hint="eastAsia"/>
                <w:kern w:val="0"/>
                <w:sz w:val="24"/>
              </w:rPr>
              <w:t>如皋市行政审批局关于</w:t>
            </w:r>
            <w:r>
              <w:rPr>
                <w:kern w:val="0"/>
                <w:sz w:val="24"/>
              </w:rPr>
              <w:t>《</w:t>
            </w:r>
            <w:r>
              <w:rPr>
                <w:rFonts w:hint="eastAsia"/>
                <w:kern w:val="0"/>
                <w:sz w:val="24"/>
                <w:lang w:eastAsia="zh-CN"/>
              </w:rPr>
              <w:t>雷尼尔家具（南通）有限公司高档家具定制项目</w:t>
            </w:r>
            <w:r>
              <w:rPr>
                <w:rFonts w:hint="eastAsia"/>
                <w:kern w:val="0"/>
                <w:sz w:val="24"/>
              </w:rPr>
              <w:t>项目环境影响报告表》</w:t>
            </w:r>
            <w:r>
              <w:rPr>
                <w:kern w:val="0"/>
                <w:sz w:val="24"/>
              </w:rPr>
              <w:t>的批复（</w:t>
            </w:r>
            <w:r>
              <w:rPr>
                <w:rFonts w:hint="eastAsia"/>
                <w:kern w:val="0"/>
                <w:sz w:val="24"/>
              </w:rPr>
              <w:t>皋行审环表复[202</w:t>
            </w:r>
            <w:r>
              <w:rPr>
                <w:rFonts w:hint="eastAsia"/>
                <w:kern w:val="0"/>
                <w:sz w:val="24"/>
                <w:lang w:val="en-US" w:eastAsia="zh-CN"/>
              </w:rPr>
              <w:t>2</w:t>
            </w:r>
            <w:r>
              <w:rPr>
                <w:rFonts w:hint="eastAsia"/>
                <w:kern w:val="0"/>
                <w:sz w:val="24"/>
              </w:rPr>
              <w:t>]</w:t>
            </w:r>
            <w:r>
              <w:rPr>
                <w:rFonts w:hint="eastAsia"/>
                <w:kern w:val="0"/>
                <w:sz w:val="24"/>
                <w:lang w:val="en-US" w:eastAsia="zh-CN"/>
              </w:rPr>
              <w:t>104</w:t>
            </w:r>
            <w:r>
              <w:rPr>
                <w:rFonts w:hint="eastAsia"/>
                <w:kern w:val="0"/>
                <w:sz w:val="24"/>
              </w:rPr>
              <w:t>号），该项目</w:t>
            </w:r>
            <w:r>
              <w:rPr>
                <w:kern w:val="0"/>
                <w:sz w:val="24"/>
              </w:rPr>
              <w:t>污染物年排放总量指标初步核定为</w:t>
            </w:r>
            <w:r>
              <w:rPr>
                <w:rFonts w:hint="eastAsia"/>
                <w:kern w:val="0"/>
                <w:sz w:val="24"/>
              </w:rPr>
              <w:t>：大气污染物总量控制指标（有组织）： VOCs</w:t>
            </w:r>
            <w:r>
              <w:rPr>
                <w:rFonts w:hint="eastAsia"/>
                <w:kern w:val="0"/>
                <w:sz w:val="24"/>
                <w:lang w:val="en-US" w:eastAsia="zh-CN"/>
              </w:rPr>
              <w:t xml:space="preserve"> </w:t>
            </w:r>
            <w:r>
              <w:rPr>
                <w:rFonts w:hint="eastAsia"/>
                <w:kern w:val="0"/>
                <w:sz w:val="24"/>
              </w:rPr>
              <w:t>0.1</w:t>
            </w:r>
            <w:r>
              <w:rPr>
                <w:rFonts w:hint="eastAsia"/>
                <w:kern w:val="0"/>
                <w:sz w:val="24"/>
                <w:lang w:val="en-US" w:eastAsia="zh-CN"/>
              </w:rPr>
              <w:t>14</w:t>
            </w:r>
            <w:r>
              <w:rPr>
                <w:rFonts w:hint="eastAsia"/>
                <w:kern w:val="0"/>
                <w:sz w:val="24"/>
              </w:rPr>
              <w:t>t/a；</w:t>
            </w:r>
            <w:r>
              <w:rPr>
                <w:rFonts w:hint="eastAsia"/>
                <w:kern w:val="0"/>
                <w:sz w:val="24"/>
                <w:lang w:eastAsia="zh-CN"/>
              </w:rPr>
              <w:t>颗粒物</w:t>
            </w:r>
            <w:r>
              <w:rPr>
                <w:rFonts w:hint="eastAsia"/>
                <w:kern w:val="0"/>
                <w:sz w:val="24"/>
                <w:lang w:val="en-US" w:eastAsia="zh-CN"/>
              </w:rPr>
              <w:t>0.879t/a；</w:t>
            </w:r>
            <w:r>
              <w:rPr>
                <w:rFonts w:hint="eastAsia"/>
                <w:kern w:val="0"/>
                <w:sz w:val="24"/>
              </w:rPr>
              <w:t>水污染物总量控制（考核）指标（接管量/外排量）：废水量</w:t>
            </w:r>
            <w:r>
              <w:rPr>
                <w:rFonts w:hint="eastAsia"/>
                <w:kern w:val="0"/>
                <w:sz w:val="24"/>
                <w:lang w:val="en-US" w:eastAsia="zh-CN"/>
              </w:rPr>
              <w:t>2141</w:t>
            </w:r>
            <w:r>
              <w:rPr>
                <w:rFonts w:hint="eastAsia"/>
                <w:kern w:val="0"/>
                <w:sz w:val="24"/>
              </w:rPr>
              <w:t>t/a、CODcr 0.</w:t>
            </w:r>
            <w:r>
              <w:rPr>
                <w:rFonts w:hint="eastAsia"/>
                <w:kern w:val="0"/>
                <w:sz w:val="24"/>
                <w:lang w:val="en-US" w:eastAsia="zh-CN"/>
              </w:rPr>
              <w:t>351</w:t>
            </w:r>
            <w:r>
              <w:rPr>
                <w:rFonts w:hint="eastAsia"/>
                <w:kern w:val="0"/>
                <w:sz w:val="24"/>
              </w:rPr>
              <w:t xml:space="preserve">/0. </w:t>
            </w:r>
            <w:r>
              <w:rPr>
                <w:rFonts w:hint="eastAsia"/>
                <w:kern w:val="0"/>
                <w:sz w:val="24"/>
                <w:lang w:val="en-US" w:eastAsia="zh-CN"/>
              </w:rPr>
              <w:t>107</w:t>
            </w:r>
            <w:r>
              <w:rPr>
                <w:rFonts w:hint="eastAsia"/>
                <w:kern w:val="0"/>
                <w:sz w:val="24"/>
              </w:rPr>
              <w:t>t/a、氨氮0.01</w:t>
            </w:r>
            <w:r>
              <w:rPr>
                <w:rFonts w:hint="eastAsia"/>
                <w:kern w:val="0"/>
                <w:sz w:val="24"/>
                <w:lang w:val="en-US" w:eastAsia="zh-CN"/>
              </w:rPr>
              <w:t>44</w:t>
            </w:r>
            <w:r>
              <w:rPr>
                <w:rFonts w:hint="eastAsia"/>
                <w:kern w:val="0"/>
                <w:sz w:val="24"/>
              </w:rPr>
              <w:t>/0.0</w:t>
            </w:r>
            <w:r>
              <w:rPr>
                <w:rFonts w:hint="eastAsia"/>
                <w:kern w:val="0"/>
                <w:sz w:val="24"/>
                <w:lang w:val="en-US" w:eastAsia="zh-CN"/>
              </w:rPr>
              <w:t>107</w:t>
            </w:r>
            <w:r>
              <w:rPr>
                <w:rFonts w:hint="eastAsia"/>
                <w:kern w:val="0"/>
                <w:sz w:val="24"/>
              </w:rPr>
              <w:t>t/a</w:t>
            </w:r>
            <w:r>
              <w:rPr>
                <w:rFonts w:hint="eastAsia"/>
                <w:kern w:val="0"/>
                <w:sz w:val="24"/>
                <w:lang w:eastAsia="zh-CN"/>
              </w:rPr>
              <w:t>、总磷</w:t>
            </w:r>
            <w:r>
              <w:rPr>
                <w:rFonts w:hint="eastAsia"/>
                <w:kern w:val="0"/>
                <w:sz w:val="24"/>
                <w:lang w:val="en-US" w:eastAsia="zh-CN"/>
              </w:rPr>
              <w:t>0.0024/0.0011t/a、总氮0.024/0.0321t/a</w:t>
            </w:r>
            <w:r>
              <w:rPr>
                <w:rFonts w:hint="eastAsia"/>
                <w:kern w:val="0"/>
                <w:sz w:val="24"/>
              </w:rPr>
              <w:t>；固废总量指标为零。</w:t>
            </w:r>
          </w:p>
          <w:p w14:paraId="18183E42">
            <w:pPr>
              <w:widowControl/>
              <w:adjustRightInd w:val="0"/>
              <w:snapToGrid w:val="0"/>
              <w:spacing w:line="360" w:lineRule="auto"/>
              <w:jc w:val="left"/>
              <w:rPr>
                <w:sz w:val="24"/>
              </w:rPr>
            </w:pPr>
          </w:p>
          <w:p w14:paraId="297F2232">
            <w:pPr>
              <w:widowControl/>
              <w:adjustRightInd w:val="0"/>
              <w:snapToGrid w:val="0"/>
              <w:spacing w:line="360" w:lineRule="auto"/>
              <w:jc w:val="left"/>
              <w:rPr>
                <w:sz w:val="24"/>
              </w:rPr>
            </w:pPr>
          </w:p>
          <w:p w14:paraId="42CE6125">
            <w:pPr>
              <w:widowControl/>
              <w:adjustRightInd w:val="0"/>
              <w:snapToGrid w:val="0"/>
              <w:spacing w:line="360" w:lineRule="auto"/>
              <w:jc w:val="left"/>
              <w:rPr>
                <w:sz w:val="24"/>
              </w:rPr>
            </w:pPr>
          </w:p>
          <w:p w14:paraId="6AB511AD">
            <w:pPr>
              <w:widowControl/>
              <w:adjustRightInd w:val="0"/>
              <w:snapToGrid w:val="0"/>
              <w:spacing w:line="360" w:lineRule="auto"/>
              <w:jc w:val="left"/>
              <w:rPr>
                <w:sz w:val="24"/>
              </w:rPr>
            </w:pPr>
          </w:p>
          <w:p w14:paraId="54C9DBCF">
            <w:pPr>
              <w:widowControl/>
              <w:adjustRightInd w:val="0"/>
              <w:snapToGrid w:val="0"/>
              <w:spacing w:line="360" w:lineRule="auto"/>
              <w:jc w:val="left"/>
              <w:rPr>
                <w:sz w:val="24"/>
              </w:rPr>
            </w:pPr>
          </w:p>
          <w:p w14:paraId="2972AF93">
            <w:pPr>
              <w:widowControl/>
              <w:adjustRightInd w:val="0"/>
              <w:snapToGrid w:val="0"/>
              <w:spacing w:line="360" w:lineRule="auto"/>
              <w:jc w:val="left"/>
              <w:rPr>
                <w:sz w:val="24"/>
              </w:rPr>
            </w:pPr>
          </w:p>
        </w:tc>
      </w:tr>
      <w:bookmarkEnd w:id="12"/>
      <w:bookmarkEnd w:id="13"/>
      <w:bookmarkEnd w:id="14"/>
    </w:tbl>
    <w:p w14:paraId="4D6B6C19">
      <w:pPr>
        <w:widowControl/>
        <w:adjustRightInd w:val="0"/>
        <w:snapToGrid w:val="0"/>
        <w:jc w:val="left"/>
        <w:rPr>
          <w:b/>
          <w:kern w:val="0"/>
          <w:sz w:val="24"/>
        </w:rPr>
      </w:pPr>
      <w:bookmarkStart w:id="17" w:name="SOA_DWMC2"/>
    </w:p>
    <w:p w14:paraId="1C3A41E3">
      <w:pPr>
        <w:widowControl/>
        <w:adjustRightInd w:val="0"/>
        <w:snapToGrid w:val="0"/>
        <w:jc w:val="left"/>
        <w:rPr>
          <w:b/>
          <w:kern w:val="0"/>
          <w:sz w:val="24"/>
        </w:rPr>
      </w:pPr>
      <w:r>
        <w:rPr>
          <w:b/>
          <w:kern w:val="0"/>
          <w:sz w:val="24"/>
        </w:rPr>
        <w:t>表二</w:t>
      </w:r>
    </w:p>
    <w:tbl>
      <w:tblPr>
        <w:tblStyle w:val="31"/>
        <w:tblW w:w="92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A94DE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07" w:hRule="atLeast"/>
          <w:jc w:val="center"/>
        </w:trPr>
        <w:tc>
          <w:tcPr>
            <w:tcW w:w="9288" w:type="dxa"/>
            <w:tcBorders>
              <w:tl2br w:val="nil"/>
              <w:tr2bl w:val="nil"/>
            </w:tcBorders>
          </w:tcPr>
          <w:p w14:paraId="70B5B091">
            <w:pPr>
              <w:spacing w:line="360" w:lineRule="auto"/>
              <w:ind w:firstLine="482" w:firstLineChars="200"/>
              <w:rPr>
                <w:b/>
                <w:bCs/>
                <w:kern w:val="0"/>
                <w:sz w:val="24"/>
              </w:rPr>
            </w:pPr>
            <w:r>
              <w:rPr>
                <w:rFonts w:hint="eastAsia"/>
                <w:b/>
                <w:bCs/>
                <w:kern w:val="0"/>
                <w:sz w:val="24"/>
              </w:rPr>
              <w:t xml:space="preserve">2.1 </w:t>
            </w:r>
            <w:r>
              <w:rPr>
                <w:b/>
                <w:bCs/>
                <w:kern w:val="0"/>
                <w:sz w:val="24"/>
              </w:rPr>
              <w:t>工程建设内容</w:t>
            </w:r>
          </w:p>
          <w:p w14:paraId="64211313">
            <w:pPr>
              <w:snapToGrid w:val="0"/>
              <w:spacing w:beforeLines="50" w:line="360" w:lineRule="auto"/>
              <w:ind w:firstLine="482" w:firstLineChars="200"/>
              <w:rPr>
                <w:b/>
                <w:bCs/>
                <w:kern w:val="0"/>
                <w:sz w:val="24"/>
              </w:rPr>
            </w:pPr>
            <w:r>
              <w:rPr>
                <w:b/>
                <w:bCs/>
                <w:kern w:val="0"/>
                <w:sz w:val="24"/>
              </w:rPr>
              <w:t>2.1.1 项目概况</w:t>
            </w:r>
          </w:p>
          <w:p w14:paraId="1A11FA37">
            <w:pPr>
              <w:adjustRightInd w:val="0"/>
              <w:snapToGrid w:val="0"/>
              <w:spacing w:line="360" w:lineRule="auto"/>
              <w:ind w:firstLine="436" w:firstLineChars="182"/>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雷尼尔家具（南通）有限公司位于如皋市城南街道桃林村</w:t>
            </w:r>
            <w:r>
              <w:rPr>
                <w:rFonts w:hint="default" w:ascii="Times New Roman" w:hAnsi="Times New Roman" w:eastAsia="宋体" w:cs="Times New Roman"/>
                <w:kern w:val="0"/>
                <w:sz w:val="24"/>
                <w:lang w:val="en-US" w:eastAsia="zh-CN"/>
              </w:rPr>
              <w:t>18</w:t>
            </w:r>
            <w:r>
              <w:rPr>
                <w:rFonts w:hint="eastAsia" w:ascii="Times New Roman" w:hAnsi="Times New Roman" w:eastAsia="宋体" w:cs="Times New Roman"/>
                <w:kern w:val="0"/>
                <w:sz w:val="24"/>
                <w:lang w:val="en-US" w:eastAsia="zh-CN"/>
              </w:rPr>
              <w:t xml:space="preserve">组，现经营范围为家具、家具零配件、建筑材料、家居用品的制造、销售。 </w:t>
            </w:r>
          </w:p>
          <w:p w14:paraId="17B3B6D3">
            <w:pPr>
              <w:adjustRightInd w:val="0"/>
              <w:snapToGrid w:val="0"/>
              <w:spacing w:line="360" w:lineRule="auto"/>
              <w:ind w:firstLine="436" w:firstLineChars="182"/>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雷尼尔家具（南通）有限公司拟投资</w:t>
            </w:r>
            <w:r>
              <w:rPr>
                <w:rFonts w:hint="default" w:ascii="Times New Roman" w:hAnsi="Times New Roman" w:eastAsia="宋体" w:cs="Times New Roman"/>
                <w:kern w:val="0"/>
                <w:sz w:val="24"/>
                <w:lang w:val="en-US" w:eastAsia="zh-CN"/>
              </w:rPr>
              <w:t>2000</w:t>
            </w:r>
            <w:r>
              <w:rPr>
                <w:rFonts w:hint="eastAsia" w:ascii="Times New Roman" w:hAnsi="Times New Roman" w:eastAsia="宋体" w:cs="Times New Roman"/>
                <w:kern w:val="0"/>
                <w:sz w:val="24"/>
                <w:lang w:val="en-US" w:eastAsia="zh-CN"/>
              </w:rPr>
              <w:t>万元，租赁南通雷尼尔装饰工程有限公司厂房</w:t>
            </w:r>
            <w:r>
              <w:rPr>
                <w:rFonts w:hint="default" w:ascii="Times New Roman" w:hAnsi="Times New Roman" w:eastAsia="宋体" w:cs="Times New Roman"/>
                <w:kern w:val="0"/>
                <w:sz w:val="24"/>
                <w:lang w:val="en-US" w:eastAsia="zh-CN"/>
              </w:rPr>
              <w:t>10239.6</w:t>
            </w:r>
            <w:r>
              <w:rPr>
                <w:rFonts w:hint="eastAsia" w:ascii="Times New Roman" w:hAnsi="Times New Roman" w:eastAsia="宋体" w:cs="Times New Roman"/>
                <w:kern w:val="0"/>
                <w:sz w:val="24"/>
                <w:lang w:val="en-US" w:eastAsia="zh-CN"/>
              </w:rPr>
              <w:t>平方米，购置全自动数控板材开料锯、砂光机、全自动喷漆机等设备</w:t>
            </w:r>
            <w:r>
              <w:rPr>
                <w:rFonts w:hint="default" w:ascii="Times New Roman" w:hAnsi="Times New Roman" w:eastAsia="宋体" w:cs="Times New Roman"/>
                <w:kern w:val="0"/>
                <w:sz w:val="24"/>
                <w:lang w:val="en-US" w:eastAsia="zh-CN"/>
              </w:rPr>
              <w:t>20</w:t>
            </w:r>
            <w:r>
              <w:rPr>
                <w:rFonts w:hint="eastAsia" w:ascii="Times New Roman" w:hAnsi="Times New Roman" w:eastAsia="宋体" w:cs="Times New Roman"/>
                <w:kern w:val="0"/>
                <w:sz w:val="24"/>
                <w:lang w:val="en-US" w:eastAsia="zh-CN"/>
              </w:rPr>
              <w:t>台（套）。项目实施过程中不使用国家限制、淘汰类工艺设备，不生产国家限制、淘汰类产品，同步落实节能、环保、安全、消防、职业病危害防治措施，并办理相关手续，达到国家相关标准。项目建成投产后，年加工高档家具</w:t>
            </w:r>
            <w:r>
              <w:rPr>
                <w:rFonts w:hint="default" w:ascii="Times New Roman" w:hAnsi="Times New Roman" w:eastAsia="宋体" w:cs="Times New Roman"/>
                <w:kern w:val="0"/>
                <w:sz w:val="24"/>
                <w:lang w:val="en-US" w:eastAsia="zh-CN"/>
              </w:rPr>
              <w:t>5000</w:t>
            </w:r>
            <w:r>
              <w:rPr>
                <w:rFonts w:hint="eastAsia" w:ascii="Times New Roman" w:hAnsi="Times New Roman" w:eastAsia="宋体" w:cs="Times New Roman"/>
                <w:kern w:val="0"/>
                <w:sz w:val="24"/>
                <w:lang w:val="en-US" w:eastAsia="zh-CN"/>
              </w:rPr>
              <w:t>套（橱柜</w:t>
            </w:r>
            <w:r>
              <w:rPr>
                <w:rFonts w:hint="default" w:ascii="Times New Roman" w:hAnsi="Times New Roman" w:eastAsia="宋体" w:cs="Times New Roman"/>
                <w:kern w:val="0"/>
                <w:sz w:val="24"/>
                <w:lang w:val="en-US" w:eastAsia="zh-CN"/>
              </w:rPr>
              <w:t>2000</w:t>
            </w:r>
            <w:r>
              <w:rPr>
                <w:rFonts w:hint="eastAsia" w:ascii="Times New Roman" w:hAnsi="Times New Roman" w:eastAsia="宋体" w:cs="Times New Roman"/>
                <w:kern w:val="0"/>
                <w:sz w:val="24"/>
                <w:lang w:val="en-US" w:eastAsia="zh-CN"/>
              </w:rPr>
              <w:t>套、衣柜</w:t>
            </w:r>
            <w:r>
              <w:rPr>
                <w:rFonts w:hint="default" w:ascii="Times New Roman" w:hAnsi="Times New Roman" w:eastAsia="宋体" w:cs="Times New Roman"/>
                <w:kern w:val="0"/>
                <w:sz w:val="24"/>
                <w:lang w:val="en-US" w:eastAsia="zh-CN"/>
              </w:rPr>
              <w:t xml:space="preserve">2000 </w:t>
            </w:r>
            <w:r>
              <w:rPr>
                <w:rFonts w:hint="eastAsia" w:ascii="Times New Roman" w:hAnsi="Times New Roman" w:eastAsia="宋体" w:cs="Times New Roman"/>
                <w:kern w:val="0"/>
                <w:sz w:val="24"/>
                <w:lang w:val="en-US" w:eastAsia="zh-CN"/>
              </w:rPr>
              <w:t>套、厅柜</w:t>
            </w:r>
            <w:r>
              <w:rPr>
                <w:rFonts w:hint="default" w:ascii="Times New Roman" w:hAnsi="Times New Roman" w:eastAsia="宋体" w:cs="Times New Roman"/>
                <w:kern w:val="0"/>
                <w:sz w:val="24"/>
                <w:lang w:val="en-US" w:eastAsia="zh-CN"/>
              </w:rPr>
              <w:t>1000</w:t>
            </w:r>
            <w:r>
              <w:rPr>
                <w:rFonts w:hint="eastAsia" w:ascii="Times New Roman" w:hAnsi="Times New Roman" w:eastAsia="宋体" w:cs="Times New Roman"/>
                <w:kern w:val="0"/>
                <w:sz w:val="24"/>
                <w:lang w:val="en-US" w:eastAsia="zh-CN"/>
              </w:rPr>
              <w:t>套）。</w:t>
            </w:r>
          </w:p>
          <w:p w14:paraId="4CDA2654">
            <w:pPr>
              <w:adjustRightInd w:val="0"/>
              <w:snapToGrid w:val="0"/>
              <w:spacing w:line="360" w:lineRule="auto"/>
              <w:ind w:firstLine="436" w:firstLineChars="182"/>
              <w:rPr>
                <w:rFonts w:hAnsi="宋体"/>
                <w:sz w:val="24"/>
              </w:rPr>
            </w:pPr>
            <w:r>
              <w:rPr>
                <w:rFonts w:hint="eastAsia"/>
                <w:kern w:val="0"/>
                <w:sz w:val="24"/>
              </w:rPr>
              <w:t>《</w:t>
            </w:r>
            <w:r>
              <w:rPr>
                <w:rFonts w:hint="eastAsia"/>
                <w:kern w:val="0"/>
                <w:sz w:val="24"/>
                <w:lang w:eastAsia="zh-CN"/>
              </w:rPr>
              <w:t>雷尼尔家具（南通）有限公司高档家具定制项目</w:t>
            </w:r>
            <w:r>
              <w:rPr>
                <w:rFonts w:hint="eastAsia"/>
                <w:kern w:val="0"/>
                <w:sz w:val="24"/>
              </w:rPr>
              <w:t>项目环境影响报告表》于202</w:t>
            </w:r>
            <w:r>
              <w:rPr>
                <w:rFonts w:hint="eastAsia"/>
                <w:kern w:val="0"/>
                <w:sz w:val="24"/>
                <w:lang w:val="en-US" w:eastAsia="zh-CN"/>
              </w:rPr>
              <w:t>2</w:t>
            </w:r>
            <w:r>
              <w:rPr>
                <w:rFonts w:hint="eastAsia"/>
                <w:kern w:val="0"/>
                <w:sz w:val="24"/>
              </w:rPr>
              <w:t>年</w:t>
            </w:r>
            <w:r>
              <w:rPr>
                <w:rFonts w:hint="eastAsia"/>
                <w:kern w:val="0"/>
                <w:sz w:val="24"/>
                <w:lang w:val="en-US" w:eastAsia="zh-CN"/>
              </w:rPr>
              <w:t>12</w:t>
            </w:r>
            <w:r>
              <w:rPr>
                <w:rFonts w:hint="eastAsia"/>
                <w:kern w:val="0"/>
                <w:sz w:val="24"/>
              </w:rPr>
              <w:t>月</w:t>
            </w:r>
            <w:r>
              <w:rPr>
                <w:rFonts w:hint="eastAsia"/>
                <w:kern w:val="0"/>
                <w:sz w:val="24"/>
                <w:lang w:val="en-US" w:eastAsia="zh-CN"/>
              </w:rPr>
              <w:t>23</w:t>
            </w:r>
            <w:r>
              <w:rPr>
                <w:rFonts w:hint="eastAsia"/>
                <w:kern w:val="0"/>
                <w:sz w:val="24"/>
              </w:rPr>
              <w:t>日</w:t>
            </w:r>
            <w:r>
              <w:rPr>
                <w:rFonts w:hint="eastAsia" w:hAnsi="宋体"/>
                <w:sz w:val="24"/>
              </w:rPr>
              <w:t>通过如皋市行政审批局审批（批复文号：</w:t>
            </w:r>
            <w:r>
              <w:rPr>
                <w:rFonts w:hint="eastAsia"/>
                <w:kern w:val="0"/>
                <w:sz w:val="24"/>
              </w:rPr>
              <w:t>皋行审环表复[202</w:t>
            </w:r>
            <w:r>
              <w:rPr>
                <w:rFonts w:hint="eastAsia"/>
                <w:kern w:val="0"/>
                <w:sz w:val="24"/>
                <w:lang w:val="en-US" w:eastAsia="zh-CN"/>
              </w:rPr>
              <w:t>2</w:t>
            </w:r>
            <w:r>
              <w:rPr>
                <w:rFonts w:hint="eastAsia"/>
                <w:kern w:val="0"/>
                <w:sz w:val="24"/>
              </w:rPr>
              <w:t>]</w:t>
            </w:r>
            <w:r>
              <w:rPr>
                <w:rFonts w:hint="eastAsia"/>
                <w:kern w:val="0"/>
                <w:sz w:val="24"/>
                <w:lang w:val="en-US" w:eastAsia="zh-CN"/>
              </w:rPr>
              <w:t>104</w:t>
            </w:r>
            <w:r>
              <w:rPr>
                <w:rFonts w:hint="eastAsia"/>
                <w:kern w:val="0"/>
                <w:sz w:val="24"/>
              </w:rPr>
              <w:t>号</w:t>
            </w:r>
            <w:r>
              <w:rPr>
                <w:rFonts w:hint="eastAsia" w:hAnsi="宋体"/>
                <w:sz w:val="24"/>
              </w:rPr>
              <w:t>）。</w:t>
            </w:r>
          </w:p>
          <w:p w14:paraId="642CEBEE">
            <w:pPr>
              <w:autoSpaceDE w:val="0"/>
              <w:autoSpaceDN w:val="0"/>
              <w:adjustRightInd w:val="0"/>
              <w:snapToGrid w:val="0"/>
              <w:spacing w:line="360" w:lineRule="auto"/>
              <w:ind w:firstLine="480" w:firstLineChars="200"/>
              <w:jc w:val="left"/>
              <w:rPr>
                <w:sz w:val="24"/>
              </w:rPr>
            </w:pPr>
            <w:bookmarkStart w:id="18" w:name="OLE_LINK89"/>
            <w:bookmarkStart w:id="19" w:name="OLE_LINK90"/>
            <w:r>
              <w:rPr>
                <w:rFonts w:hint="eastAsia" w:hAnsi="宋体"/>
                <w:sz w:val="24"/>
              </w:rPr>
              <w:t>企业于202</w:t>
            </w:r>
            <w:r>
              <w:rPr>
                <w:rFonts w:hint="eastAsia" w:hAnsi="宋体"/>
                <w:sz w:val="24"/>
                <w:lang w:val="en-US" w:eastAsia="zh-CN"/>
              </w:rPr>
              <w:t>5</w:t>
            </w:r>
            <w:r>
              <w:rPr>
                <w:rFonts w:hint="eastAsia" w:hAnsi="宋体"/>
                <w:sz w:val="24"/>
              </w:rPr>
              <w:t>年</w:t>
            </w:r>
            <w:r>
              <w:rPr>
                <w:rFonts w:hint="eastAsia" w:hAnsi="宋体"/>
                <w:sz w:val="24"/>
                <w:lang w:val="en-US" w:eastAsia="zh-CN"/>
              </w:rPr>
              <w:t>11</w:t>
            </w:r>
            <w:r>
              <w:rPr>
                <w:rFonts w:hint="eastAsia" w:hAnsi="宋体"/>
                <w:sz w:val="24"/>
              </w:rPr>
              <w:t>月投入试生产，项目生产设施与配套的环保设施运行正常</w:t>
            </w:r>
            <w:bookmarkEnd w:id="18"/>
            <w:bookmarkEnd w:id="19"/>
            <w:r>
              <w:rPr>
                <w:rFonts w:hint="eastAsia" w:hAnsi="宋体"/>
                <w:sz w:val="24"/>
              </w:rPr>
              <w:t>，</w:t>
            </w:r>
            <w:r>
              <w:rPr>
                <w:rFonts w:hint="eastAsia"/>
                <w:sz w:val="24"/>
              </w:rPr>
              <w:t>根据《国务院关于修改〈建设项目环境保护管理条例〉的决定》（国令第</w:t>
            </w:r>
            <w:r>
              <w:rPr>
                <w:sz w:val="24"/>
              </w:rPr>
              <w:t>682</w:t>
            </w:r>
            <w:r>
              <w:rPr>
                <w:rFonts w:hint="eastAsia"/>
                <w:sz w:val="24"/>
              </w:rPr>
              <w:t>号）、关于发布《建设项目竣工环境保护验收技术指南</w:t>
            </w:r>
            <w:r>
              <w:rPr>
                <w:sz w:val="24"/>
              </w:rPr>
              <w:t xml:space="preserve"> </w:t>
            </w:r>
            <w:r>
              <w:rPr>
                <w:rFonts w:hint="eastAsia"/>
                <w:sz w:val="24"/>
              </w:rPr>
              <w:t>污染影响类》的公告【</w:t>
            </w:r>
            <w:r>
              <w:rPr>
                <w:sz w:val="24"/>
              </w:rPr>
              <w:t>2018</w:t>
            </w:r>
            <w:r>
              <w:rPr>
                <w:rFonts w:hint="eastAsia"/>
                <w:sz w:val="24"/>
              </w:rPr>
              <w:t>】</w:t>
            </w:r>
            <w:r>
              <w:rPr>
                <w:sz w:val="24"/>
              </w:rPr>
              <w:t>9</w:t>
            </w:r>
            <w:r>
              <w:rPr>
                <w:rFonts w:hint="eastAsia"/>
                <w:sz w:val="24"/>
              </w:rPr>
              <w:t>号令，我公司委托江苏恒远环境科技有限公司对现场进行监测，组织有关专业技术人员进行现场核查，核实生产内容和工艺资料，按照建设项目相关要求组织实施本项目相关环保验收。</w:t>
            </w:r>
          </w:p>
          <w:p w14:paraId="55E16347">
            <w:pPr>
              <w:adjustRightInd w:val="0"/>
              <w:snapToGrid w:val="0"/>
              <w:spacing w:line="360" w:lineRule="auto"/>
              <w:ind w:firstLine="436" w:firstLineChars="182"/>
              <w:rPr>
                <w:rFonts w:hAnsi="宋体"/>
                <w:sz w:val="24"/>
              </w:rPr>
            </w:pPr>
            <w:r>
              <w:rPr>
                <w:rFonts w:hint="eastAsia" w:hAnsi="宋体"/>
                <w:sz w:val="24"/>
              </w:rPr>
              <w:t>本次验收范围为</w:t>
            </w:r>
            <w:r>
              <w:rPr>
                <w:rFonts w:hint="eastAsia"/>
                <w:kern w:val="0"/>
                <w:sz w:val="24"/>
                <w:lang w:eastAsia="zh-CN"/>
              </w:rPr>
              <w:t>高档家具定制项目</w:t>
            </w:r>
            <w:r>
              <w:rPr>
                <w:rFonts w:hint="eastAsia"/>
                <w:kern w:val="0"/>
                <w:sz w:val="24"/>
              </w:rPr>
              <w:t>项目。项目验收产品方案见表2-1。</w:t>
            </w:r>
          </w:p>
          <w:p w14:paraId="1A5C8535">
            <w:pPr>
              <w:snapToGrid w:val="0"/>
              <w:spacing w:line="240" w:lineRule="auto"/>
              <w:jc w:val="center"/>
              <w:rPr>
                <w:rFonts w:hAnsi="宋体"/>
                <w:b/>
                <w:sz w:val="24"/>
              </w:rPr>
            </w:pPr>
            <w:r>
              <w:rPr>
                <w:rFonts w:hint="eastAsia" w:hAnsi="宋体"/>
                <w:b/>
                <w:sz w:val="24"/>
              </w:rPr>
              <w:t>表2-1 项目验收验收产品方案表</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141"/>
              <w:gridCol w:w="1486"/>
              <w:gridCol w:w="1486"/>
              <w:gridCol w:w="2677"/>
              <w:gridCol w:w="1282"/>
            </w:tblGrid>
            <w:tr w14:paraId="0D221E5C">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1180" w:type="pct"/>
                  <w:vAlign w:val="center"/>
                </w:tcPr>
                <w:p w14:paraId="317E8A2F">
                  <w:pPr>
                    <w:adjustRightInd w:val="0"/>
                    <w:snapToGrid w:val="0"/>
                    <w:jc w:val="center"/>
                    <w:rPr>
                      <w:b/>
                      <w:bCs/>
                      <w:kern w:val="0"/>
                      <w:szCs w:val="21"/>
                    </w:rPr>
                  </w:pPr>
                  <w:r>
                    <w:rPr>
                      <w:b/>
                      <w:bCs/>
                      <w:szCs w:val="21"/>
                    </w:rPr>
                    <w:t>工程名称(车间、生产装置或生产线)</w:t>
                  </w:r>
                </w:p>
              </w:tc>
              <w:tc>
                <w:tcPr>
                  <w:tcW w:w="819" w:type="pct"/>
                  <w:vAlign w:val="center"/>
                </w:tcPr>
                <w:p w14:paraId="530B2ABD">
                  <w:pPr>
                    <w:adjustRightInd w:val="0"/>
                    <w:snapToGrid w:val="0"/>
                    <w:jc w:val="center"/>
                    <w:rPr>
                      <w:b/>
                      <w:bCs/>
                      <w:kern w:val="0"/>
                      <w:szCs w:val="21"/>
                    </w:rPr>
                  </w:pPr>
                  <w:r>
                    <w:rPr>
                      <w:b/>
                      <w:bCs/>
                      <w:szCs w:val="21"/>
                    </w:rPr>
                    <w:t>产品名称</w:t>
                  </w:r>
                </w:p>
              </w:tc>
              <w:tc>
                <w:tcPr>
                  <w:tcW w:w="819" w:type="pct"/>
                  <w:vAlign w:val="center"/>
                </w:tcPr>
                <w:p w14:paraId="5725A355">
                  <w:pPr>
                    <w:adjustRightInd w:val="0"/>
                    <w:snapToGrid w:val="0"/>
                    <w:jc w:val="center"/>
                    <w:rPr>
                      <w:b/>
                      <w:bCs/>
                      <w:kern w:val="0"/>
                      <w:szCs w:val="21"/>
                    </w:rPr>
                  </w:pPr>
                  <w:r>
                    <w:rPr>
                      <w:b/>
                      <w:bCs/>
                      <w:kern w:val="0"/>
                      <w:szCs w:val="21"/>
                    </w:rPr>
                    <w:t>设计能力（/a）</w:t>
                  </w:r>
                </w:p>
              </w:tc>
              <w:tc>
                <w:tcPr>
                  <w:tcW w:w="1475" w:type="pct"/>
                  <w:vAlign w:val="center"/>
                </w:tcPr>
                <w:p w14:paraId="4F52031F">
                  <w:pPr>
                    <w:adjustRightInd w:val="0"/>
                    <w:snapToGrid w:val="0"/>
                    <w:jc w:val="center"/>
                    <w:rPr>
                      <w:b/>
                      <w:bCs/>
                      <w:kern w:val="0"/>
                      <w:szCs w:val="21"/>
                    </w:rPr>
                  </w:pPr>
                  <w:r>
                    <w:rPr>
                      <w:rFonts w:hint="eastAsia"/>
                      <w:b/>
                      <w:bCs/>
                      <w:szCs w:val="21"/>
                    </w:rPr>
                    <w:t>实际建设生产能力</w:t>
                  </w:r>
                  <w:r>
                    <w:rPr>
                      <w:b/>
                      <w:bCs/>
                      <w:kern w:val="0"/>
                      <w:szCs w:val="21"/>
                    </w:rPr>
                    <w:t>（/a）</w:t>
                  </w:r>
                </w:p>
              </w:tc>
              <w:tc>
                <w:tcPr>
                  <w:tcW w:w="706" w:type="pct"/>
                  <w:vAlign w:val="center"/>
                </w:tcPr>
                <w:p w14:paraId="2F27560E">
                  <w:pPr>
                    <w:adjustRightInd w:val="0"/>
                    <w:snapToGrid w:val="0"/>
                    <w:jc w:val="center"/>
                    <w:rPr>
                      <w:b/>
                      <w:bCs/>
                      <w:kern w:val="0"/>
                      <w:szCs w:val="21"/>
                    </w:rPr>
                  </w:pPr>
                  <w:r>
                    <w:rPr>
                      <w:b/>
                      <w:bCs/>
                      <w:szCs w:val="21"/>
                    </w:rPr>
                    <w:t>工作时数</w:t>
                  </w:r>
                </w:p>
              </w:tc>
            </w:tr>
            <w:tr w14:paraId="2FBDC20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1180" w:type="pct"/>
                  <w:vMerge w:val="restart"/>
                  <w:vAlign w:val="center"/>
                </w:tcPr>
                <w:p w14:paraId="650C56F0">
                  <w:pPr>
                    <w:widowControl/>
                    <w:snapToGrid w:val="0"/>
                    <w:jc w:val="center"/>
                    <w:rPr>
                      <w:rFonts w:hint="eastAsia" w:hAnsi="宋体" w:eastAsia="宋体"/>
                      <w:kern w:val="0"/>
                      <w:szCs w:val="21"/>
                      <w:lang w:val="en-US" w:eastAsia="zh-CN"/>
                    </w:rPr>
                  </w:pPr>
                  <w:r>
                    <w:rPr>
                      <w:rFonts w:hint="eastAsia" w:hAnsi="宋体"/>
                      <w:kern w:val="0"/>
                      <w:szCs w:val="21"/>
                      <w:lang w:val="en-US" w:eastAsia="zh-CN"/>
                    </w:rPr>
                    <w:t>高档家具生产线</w:t>
                  </w:r>
                </w:p>
              </w:tc>
              <w:tc>
                <w:tcPr>
                  <w:tcW w:w="819" w:type="pct"/>
                  <w:tcBorders>
                    <w:top w:val="single" w:color="auto" w:sz="4" w:space="0"/>
                    <w:bottom w:val="single" w:color="auto" w:sz="4" w:space="0"/>
                  </w:tcBorders>
                  <w:vAlign w:val="center"/>
                </w:tcPr>
                <w:p w14:paraId="07F061AB">
                  <w:pPr>
                    <w:keepNext w:val="0"/>
                    <w:keepLines w:val="0"/>
                    <w:pageBreakBefore w:val="0"/>
                    <w:widowControl/>
                    <w:kinsoku/>
                    <w:wordWrap/>
                    <w:overflowPunct/>
                    <w:topLinePunct w:val="0"/>
                    <w:autoSpaceDE/>
                    <w:autoSpaceDN/>
                    <w:bidi w:val="0"/>
                    <w:adjustRightInd/>
                    <w:snapToGrid w:val="0"/>
                    <w:jc w:val="center"/>
                    <w:textAlignment w:val="auto"/>
                    <w:rPr>
                      <w:rFonts w:hint="eastAsia" w:ascii="宋体" w:cs="宋体"/>
                      <w:szCs w:val="21"/>
                      <w:lang w:eastAsia="zh-CN"/>
                    </w:rPr>
                  </w:pPr>
                  <w:r>
                    <w:rPr>
                      <w:rFonts w:hint="default" w:ascii="Times New Roman" w:hAnsi="Times New Roman" w:eastAsia="宋体" w:cs="Times New Roman"/>
                      <w:szCs w:val="21"/>
                      <w:lang w:eastAsia="zh-CN"/>
                    </w:rPr>
                    <w:t>橱柜</w:t>
                  </w:r>
                </w:p>
              </w:tc>
              <w:tc>
                <w:tcPr>
                  <w:tcW w:w="819" w:type="pct"/>
                  <w:tcBorders>
                    <w:top w:val="single" w:color="auto" w:sz="4" w:space="0"/>
                    <w:bottom w:val="single" w:color="auto" w:sz="4" w:space="0"/>
                  </w:tcBorders>
                  <w:vAlign w:val="center"/>
                </w:tcPr>
                <w:p w14:paraId="764F7B05">
                  <w:pPr>
                    <w:keepNext w:val="0"/>
                    <w:keepLines w:val="0"/>
                    <w:pageBreakBefore w:val="0"/>
                    <w:widowControl/>
                    <w:kinsoku/>
                    <w:wordWrap/>
                    <w:overflowPunct/>
                    <w:topLinePunct w:val="0"/>
                    <w:autoSpaceDE/>
                    <w:autoSpaceDN/>
                    <w:bidi w:val="0"/>
                    <w:adjustRightInd/>
                    <w:snapToGrid w:val="0"/>
                    <w:jc w:val="center"/>
                    <w:textAlignment w:val="auto"/>
                    <w:rPr>
                      <w:rFonts w:hint="eastAsia"/>
                      <w:kern w:val="21"/>
                      <w:szCs w:val="21"/>
                      <w:lang w:val="en-US" w:eastAsia="zh-CN"/>
                    </w:rPr>
                  </w:pPr>
                  <w:r>
                    <w:rPr>
                      <w:rFonts w:hint="default" w:ascii="Times New Roman" w:hAnsi="Times New Roman" w:eastAsia="宋体" w:cs="Times New Roman"/>
                      <w:szCs w:val="21"/>
                      <w:lang w:eastAsia="zh-CN"/>
                    </w:rPr>
                    <w:t>2000套</w:t>
                  </w:r>
                </w:p>
              </w:tc>
              <w:tc>
                <w:tcPr>
                  <w:tcW w:w="1475" w:type="pct"/>
                  <w:tcBorders>
                    <w:top w:val="single" w:color="auto" w:sz="4" w:space="0"/>
                    <w:bottom w:val="single" w:color="auto" w:sz="4" w:space="0"/>
                  </w:tcBorders>
                  <w:vAlign w:val="center"/>
                </w:tcPr>
                <w:p w14:paraId="427BE786">
                  <w:pPr>
                    <w:keepNext w:val="0"/>
                    <w:keepLines w:val="0"/>
                    <w:pageBreakBefore w:val="0"/>
                    <w:widowControl/>
                    <w:kinsoku/>
                    <w:wordWrap/>
                    <w:overflowPunct/>
                    <w:topLinePunct w:val="0"/>
                    <w:autoSpaceDE/>
                    <w:autoSpaceDN/>
                    <w:bidi w:val="0"/>
                    <w:adjustRightInd/>
                    <w:snapToGrid w:val="0"/>
                    <w:jc w:val="center"/>
                    <w:textAlignment w:val="auto"/>
                    <w:rPr>
                      <w:rFonts w:hint="eastAsia"/>
                      <w:kern w:val="21"/>
                      <w:szCs w:val="21"/>
                      <w:lang w:val="en-US" w:eastAsia="zh-CN"/>
                    </w:rPr>
                  </w:pPr>
                  <w:r>
                    <w:rPr>
                      <w:rFonts w:hint="default" w:ascii="Times New Roman" w:hAnsi="Times New Roman" w:eastAsia="宋体" w:cs="Times New Roman"/>
                      <w:szCs w:val="21"/>
                      <w:lang w:eastAsia="zh-CN"/>
                    </w:rPr>
                    <w:t>2000套</w:t>
                  </w:r>
                </w:p>
              </w:tc>
              <w:tc>
                <w:tcPr>
                  <w:tcW w:w="706" w:type="pct"/>
                  <w:vMerge w:val="restart"/>
                  <w:vAlign w:val="center"/>
                </w:tcPr>
                <w:p w14:paraId="2DCE8465">
                  <w:pPr>
                    <w:adjustRightInd w:val="0"/>
                    <w:snapToGrid w:val="0"/>
                    <w:jc w:val="center"/>
                    <w:rPr>
                      <w:rFonts w:hint="default" w:eastAsia="宋体"/>
                      <w:kern w:val="0"/>
                      <w:szCs w:val="21"/>
                      <w:lang w:val="en-US" w:eastAsia="zh-CN"/>
                    </w:rPr>
                  </w:pPr>
                  <w:r>
                    <w:rPr>
                      <w:rFonts w:hint="eastAsia"/>
                      <w:kern w:val="0"/>
                      <w:szCs w:val="21"/>
                      <w:lang w:val="en-US" w:eastAsia="zh-CN"/>
                    </w:rPr>
                    <w:t>2400h</w:t>
                  </w:r>
                </w:p>
              </w:tc>
            </w:tr>
            <w:tr w14:paraId="4636A99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1180" w:type="pct"/>
                  <w:vMerge w:val="continue"/>
                  <w:vAlign w:val="center"/>
                </w:tcPr>
                <w:p w14:paraId="2DBFA54D">
                  <w:pPr>
                    <w:widowControl/>
                    <w:snapToGrid w:val="0"/>
                    <w:jc w:val="center"/>
                    <w:rPr>
                      <w:rFonts w:hint="eastAsia" w:hAnsi="宋体"/>
                      <w:kern w:val="0"/>
                      <w:szCs w:val="21"/>
                    </w:rPr>
                  </w:pPr>
                </w:p>
              </w:tc>
              <w:tc>
                <w:tcPr>
                  <w:tcW w:w="819" w:type="pct"/>
                  <w:tcBorders>
                    <w:top w:val="single" w:color="auto" w:sz="4" w:space="0"/>
                    <w:bottom w:val="single" w:color="auto" w:sz="4" w:space="0"/>
                  </w:tcBorders>
                  <w:vAlign w:val="center"/>
                </w:tcPr>
                <w:p w14:paraId="41D1E7DD">
                  <w:pPr>
                    <w:widowControl/>
                    <w:snapToGrid w:val="0"/>
                    <w:jc w:val="center"/>
                    <w:rPr>
                      <w:rFonts w:hint="eastAsia" w:ascii="宋体" w:eastAsia="宋体" w:cs="宋体"/>
                      <w:szCs w:val="21"/>
                      <w:lang w:eastAsia="zh-CN"/>
                    </w:rPr>
                  </w:pPr>
                  <w:r>
                    <w:rPr>
                      <w:rFonts w:hint="eastAsia" w:ascii="宋体" w:cs="宋体"/>
                      <w:szCs w:val="21"/>
                      <w:lang w:eastAsia="zh-CN"/>
                    </w:rPr>
                    <w:t>衣柜</w:t>
                  </w:r>
                </w:p>
              </w:tc>
              <w:tc>
                <w:tcPr>
                  <w:tcW w:w="819" w:type="pct"/>
                  <w:tcBorders>
                    <w:top w:val="single" w:color="auto" w:sz="4" w:space="0"/>
                    <w:bottom w:val="single" w:color="auto" w:sz="4" w:space="0"/>
                  </w:tcBorders>
                  <w:vAlign w:val="center"/>
                </w:tcPr>
                <w:p w14:paraId="6A2D4AB0">
                  <w:pPr>
                    <w:jc w:val="center"/>
                    <w:rPr>
                      <w:rFonts w:hint="default" w:eastAsia="宋体"/>
                      <w:kern w:val="21"/>
                      <w:szCs w:val="21"/>
                      <w:lang w:val="en-US" w:eastAsia="zh-CN"/>
                    </w:rPr>
                  </w:pPr>
                  <w:r>
                    <w:rPr>
                      <w:rFonts w:hint="eastAsia"/>
                      <w:kern w:val="21"/>
                      <w:szCs w:val="21"/>
                      <w:lang w:val="en-US" w:eastAsia="zh-CN"/>
                    </w:rPr>
                    <w:t>2000套</w:t>
                  </w:r>
                </w:p>
              </w:tc>
              <w:tc>
                <w:tcPr>
                  <w:tcW w:w="1475" w:type="pct"/>
                  <w:tcBorders>
                    <w:top w:val="single" w:color="auto" w:sz="4" w:space="0"/>
                    <w:bottom w:val="single" w:color="auto" w:sz="4" w:space="0"/>
                  </w:tcBorders>
                  <w:vAlign w:val="center"/>
                </w:tcPr>
                <w:p w14:paraId="09461F7D">
                  <w:pPr>
                    <w:jc w:val="center"/>
                    <w:rPr>
                      <w:rFonts w:hint="eastAsia"/>
                      <w:kern w:val="21"/>
                      <w:szCs w:val="21"/>
                    </w:rPr>
                  </w:pPr>
                  <w:r>
                    <w:rPr>
                      <w:rFonts w:hint="eastAsia"/>
                      <w:kern w:val="21"/>
                      <w:szCs w:val="21"/>
                      <w:lang w:val="en-US" w:eastAsia="zh-CN"/>
                    </w:rPr>
                    <w:t>2000套</w:t>
                  </w:r>
                </w:p>
              </w:tc>
              <w:tc>
                <w:tcPr>
                  <w:tcW w:w="706" w:type="pct"/>
                  <w:vMerge w:val="continue"/>
                  <w:vAlign w:val="center"/>
                </w:tcPr>
                <w:p w14:paraId="49440E33">
                  <w:pPr>
                    <w:adjustRightInd w:val="0"/>
                    <w:snapToGrid w:val="0"/>
                    <w:jc w:val="center"/>
                    <w:rPr>
                      <w:rFonts w:hint="eastAsia"/>
                      <w:kern w:val="0"/>
                      <w:szCs w:val="21"/>
                    </w:rPr>
                  </w:pPr>
                </w:p>
              </w:tc>
            </w:tr>
            <w:tr w14:paraId="40A6A15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1180" w:type="pct"/>
                  <w:vMerge w:val="continue"/>
                  <w:vAlign w:val="center"/>
                </w:tcPr>
                <w:p w14:paraId="3F818008">
                  <w:pPr>
                    <w:adjustRightInd w:val="0"/>
                    <w:snapToGrid w:val="0"/>
                    <w:jc w:val="center"/>
                    <w:rPr>
                      <w:b/>
                      <w:bCs/>
                      <w:kern w:val="0"/>
                      <w:szCs w:val="21"/>
                    </w:rPr>
                  </w:pPr>
                </w:p>
              </w:tc>
              <w:tc>
                <w:tcPr>
                  <w:tcW w:w="819" w:type="pct"/>
                  <w:tcBorders>
                    <w:top w:val="single" w:color="auto" w:sz="4" w:space="0"/>
                  </w:tcBorders>
                  <w:vAlign w:val="center"/>
                </w:tcPr>
                <w:p w14:paraId="11E51215">
                  <w:pPr>
                    <w:widowControl/>
                    <w:snapToGrid w:val="0"/>
                    <w:jc w:val="center"/>
                    <w:rPr>
                      <w:rFonts w:hint="eastAsia" w:eastAsia="宋体"/>
                      <w:b/>
                      <w:bCs/>
                      <w:kern w:val="0"/>
                      <w:szCs w:val="21"/>
                      <w:lang w:eastAsia="zh-CN"/>
                    </w:rPr>
                  </w:pPr>
                  <w:r>
                    <w:rPr>
                      <w:rFonts w:hint="eastAsia" w:ascii="宋体" w:hAnsi="Times New Roman" w:eastAsia="宋体" w:cs="宋体"/>
                      <w:szCs w:val="21"/>
                      <w:lang w:eastAsia="zh-CN"/>
                    </w:rPr>
                    <w:t>厅柜</w:t>
                  </w:r>
                </w:p>
              </w:tc>
              <w:tc>
                <w:tcPr>
                  <w:tcW w:w="819" w:type="pct"/>
                  <w:tcBorders>
                    <w:top w:val="single" w:color="auto" w:sz="4" w:space="0"/>
                  </w:tcBorders>
                  <w:vAlign w:val="center"/>
                </w:tcPr>
                <w:p w14:paraId="0BE38831">
                  <w:pPr>
                    <w:adjustRightInd w:val="0"/>
                    <w:snapToGrid w:val="0"/>
                    <w:jc w:val="center"/>
                    <w:rPr>
                      <w:rFonts w:hint="default" w:eastAsia="宋体"/>
                      <w:b/>
                      <w:bCs/>
                      <w:kern w:val="0"/>
                      <w:szCs w:val="21"/>
                      <w:lang w:val="en-US" w:eastAsia="zh-CN"/>
                    </w:rPr>
                  </w:pPr>
                  <w:r>
                    <w:rPr>
                      <w:rFonts w:hint="eastAsia"/>
                      <w:b w:val="0"/>
                      <w:bCs w:val="0"/>
                      <w:kern w:val="0"/>
                      <w:szCs w:val="21"/>
                      <w:lang w:val="en-US" w:eastAsia="zh-CN"/>
                    </w:rPr>
                    <w:t>1000套</w:t>
                  </w:r>
                </w:p>
              </w:tc>
              <w:tc>
                <w:tcPr>
                  <w:tcW w:w="1475" w:type="pct"/>
                  <w:tcBorders>
                    <w:top w:val="single" w:color="auto" w:sz="4" w:space="0"/>
                  </w:tcBorders>
                  <w:vAlign w:val="center"/>
                </w:tcPr>
                <w:p w14:paraId="4B93B63F">
                  <w:pPr>
                    <w:adjustRightInd w:val="0"/>
                    <w:snapToGrid w:val="0"/>
                    <w:jc w:val="center"/>
                    <w:rPr>
                      <w:b/>
                      <w:bCs/>
                      <w:kern w:val="0"/>
                      <w:szCs w:val="21"/>
                    </w:rPr>
                  </w:pPr>
                  <w:r>
                    <w:rPr>
                      <w:rFonts w:hint="eastAsia"/>
                      <w:b w:val="0"/>
                      <w:bCs w:val="0"/>
                      <w:kern w:val="0"/>
                      <w:szCs w:val="21"/>
                      <w:lang w:val="en-US" w:eastAsia="zh-CN"/>
                    </w:rPr>
                    <w:t>1000套</w:t>
                  </w:r>
                </w:p>
              </w:tc>
              <w:tc>
                <w:tcPr>
                  <w:tcW w:w="706" w:type="pct"/>
                  <w:vMerge w:val="continue"/>
                  <w:vAlign w:val="center"/>
                </w:tcPr>
                <w:p w14:paraId="7881CBB8">
                  <w:pPr>
                    <w:adjustRightInd w:val="0"/>
                    <w:snapToGrid w:val="0"/>
                    <w:jc w:val="center"/>
                    <w:rPr>
                      <w:b/>
                      <w:bCs/>
                      <w:kern w:val="0"/>
                      <w:szCs w:val="21"/>
                    </w:rPr>
                  </w:pPr>
                </w:p>
              </w:tc>
            </w:tr>
          </w:tbl>
          <w:p w14:paraId="31D2836E">
            <w:pPr>
              <w:snapToGrid w:val="0"/>
              <w:spacing w:line="360" w:lineRule="auto"/>
              <w:ind w:firstLine="482" w:firstLineChars="200"/>
              <w:rPr>
                <w:b/>
                <w:bCs/>
                <w:sz w:val="24"/>
              </w:rPr>
            </w:pPr>
            <w:r>
              <w:rPr>
                <w:rFonts w:hint="eastAsia"/>
                <w:b/>
                <w:bCs/>
                <w:kern w:val="0"/>
                <w:sz w:val="24"/>
              </w:rPr>
              <w:t>2.1.2地</w:t>
            </w:r>
            <w:r>
              <w:rPr>
                <w:b/>
                <w:bCs/>
                <w:sz w:val="24"/>
              </w:rPr>
              <w:t>理位置图、平面布置图</w:t>
            </w:r>
          </w:p>
          <w:p w14:paraId="46CDD867">
            <w:pPr>
              <w:snapToGrid w:val="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本项目位于</w:t>
            </w:r>
            <w:r>
              <w:rPr>
                <w:rFonts w:hint="eastAsia" w:ascii="Times New Roman" w:hAnsi="Times New Roman" w:eastAsia="宋体" w:cs="Times New Roman"/>
                <w:sz w:val="24"/>
                <w:lang w:eastAsia="zh-CN"/>
              </w:rPr>
              <w:t>如皋市城南街道桃林村18组</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租赁南通雷狄尼装饰工程有限公司闲置厂房，东侧为德禄家具（南通）有限公司，南侧为桃林居委十八组居民，西侧为达净有限公司，北侧为人民东路。</w:t>
            </w:r>
            <w:r>
              <w:rPr>
                <w:rFonts w:hint="default" w:ascii="Times New Roman" w:hAnsi="Times New Roman" w:eastAsia="宋体" w:cs="Times New Roman"/>
                <w:color w:val="auto"/>
                <w:sz w:val="24"/>
              </w:rPr>
              <w:t>项目地理位置图</w:t>
            </w:r>
            <w:r>
              <w:rPr>
                <w:rFonts w:hint="default" w:ascii="Times New Roman" w:hAnsi="Times New Roman" w:eastAsia="宋体" w:cs="Times New Roman"/>
                <w:color w:val="auto"/>
                <w:sz w:val="24"/>
                <w:lang w:val="en-US" w:eastAsia="zh-CN"/>
              </w:rPr>
              <w:t>见附图1，厂区</w:t>
            </w:r>
            <w:r>
              <w:rPr>
                <w:rFonts w:hint="default" w:ascii="Times New Roman" w:hAnsi="Times New Roman" w:eastAsia="宋体" w:cs="Times New Roman"/>
                <w:color w:val="auto"/>
                <w:sz w:val="24"/>
              </w:rPr>
              <w:t>平面布置图见</w:t>
            </w:r>
            <w:r>
              <w:rPr>
                <w:rFonts w:hint="default" w:ascii="Times New Roman" w:hAnsi="Times New Roman" w:eastAsia="宋体" w:cs="Times New Roman"/>
                <w:color w:val="auto"/>
                <w:sz w:val="24"/>
                <w:lang w:val="en-US" w:eastAsia="zh-CN"/>
              </w:rPr>
              <w:t>附图2，</w:t>
            </w:r>
          </w:p>
          <w:p w14:paraId="7B82FAE5">
            <w:pPr>
              <w:snapToGrid w:val="0"/>
              <w:spacing w:line="360" w:lineRule="auto"/>
              <w:ind w:firstLine="480" w:firstLineChars="200"/>
              <w:rPr>
                <w:sz w:val="24"/>
              </w:rPr>
            </w:pPr>
          </w:p>
          <w:p w14:paraId="7C26B2A8">
            <w:pPr>
              <w:snapToGrid w:val="0"/>
              <w:spacing w:line="360" w:lineRule="auto"/>
              <w:ind w:firstLine="482" w:firstLineChars="200"/>
              <w:rPr>
                <w:rFonts w:hint="eastAsia"/>
                <w:b/>
                <w:bCs/>
                <w:sz w:val="24"/>
              </w:rPr>
            </w:pPr>
          </w:p>
          <w:p w14:paraId="6E6844D6">
            <w:pPr>
              <w:snapToGrid w:val="0"/>
              <w:spacing w:line="360" w:lineRule="auto"/>
              <w:ind w:firstLine="482" w:firstLineChars="200"/>
              <w:rPr>
                <w:b/>
                <w:bCs/>
                <w:sz w:val="24"/>
              </w:rPr>
            </w:pPr>
            <w:r>
              <w:rPr>
                <w:rFonts w:hint="eastAsia"/>
                <w:b/>
                <w:bCs/>
                <w:sz w:val="24"/>
              </w:rPr>
              <w:t xml:space="preserve">2.1.3 </w:t>
            </w:r>
            <w:r>
              <w:rPr>
                <w:b/>
                <w:bCs/>
                <w:sz w:val="24"/>
              </w:rPr>
              <w:t xml:space="preserve">项目主要设备 </w:t>
            </w:r>
          </w:p>
          <w:p w14:paraId="08989685">
            <w:pPr>
              <w:spacing w:line="240" w:lineRule="auto"/>
              <w:jc w:val="center"/>
              <w:rPr>
                <w:rFonts w:hint="eastAsia" w:eastAsia="宋体"/>
                <w:b/>
                <w:bCs/>
                <w:sz w:val="24"/>
                <w:lang w:val="en-US" w:eastAsia="zh-CN"/>
              </w:rPr>
            </w:pPr>
            <w:r>
              <w:rPr>
                <w:b/>
                <w:bCs/>
                <w:sz w:val="24"/>
              </w:rPr>
              <w:t>表2-</w:t>
            </w:r>
            <w:r>
              <w:rPr>
                <w:rFonts w:hint="eastAsia"/>
                <w:b/>
                <w:bCs/>
                <w:sz w:val="24"/>
              </w:rPr>
              <w:t>2</w:t>
            </w:r>
            <w:r>
              <w:rPr>
                <w:b/>
                <w:bCs/>
                <w:sz w:val="24"/>
              </w:rPr>
              <w:t xml:space="preserve">  主要生产设备建设情况与环评审批对照表</w:t>
            </w:r>
            <w:r>
              <w:rPr>
                <w:rFonts w:hint="eastAsia"/>
                <w:b/>
                <w:bCs/>
                <w:sz w:val="24"/>
              </w:rPr>
              <w:t xml:space="preserve">  单位：台</w:t>
            </w:r>
            <w:r>
              <w:rPr>
                <w:rFonts w:hint="eastAsia"/>
                <w:b/>
                <w:bCs/>
                <w:sz w:val="24"/>
                <w:lang w:val="en-US" w:eastAsia="zh-CN"/>
              </w:rPr>
              <w:t>/套</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835"/>
              <w:gridCol w:w="2091"/>
              <w:gridCol w:w="1991"/>
              <w:gridCol w:w="1383"/>
              <w:gridCol w:w="1934"/>
              <w:gridCol w:w="838"/>
            </w:tblGrid>
            <w:tr w14:paraId="446BD19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07" w:hRule="atLeast"/>
              </w:trPr>
              <w:tc>
                <w:tcPr>
                  <w:tcW w:w="460" w:type="pct"/>
                  <w:vMerge w:val="restart"/>
                  <w:vAlign w:val="center"/>
                </w:tcPr>
                <w:p w14:paraId="07D7EE1F">
                  <w:pPr>
                    <w:widowControl/>
                    <w:jc w:val="center"/>
                    <w:rPr>
                      <w:bCs/>
                      <w:kern w:val="0"/>
                      <w:szCs w:val="21"/>
                    </w:rPr>
                  </w:pPr>
                  <w:r>
                    <w:rPr>
                      <w:bCs/>
                      <w:kern w:val="0"/>
                      <w:szCs w:val="21"/>
                    </w:rPr>
                    <w:t>序号</w:t>
                  </w:r>
                </w:p>
              </w:tc>
              <w:tc>
                <w:tcPr>
                  <w:tcW w:w="1152" w:type="pct"/>
                  <w:vMerge w:val="restart"/>
                  <w:vAlign w:val="center"/>
                </w:tcPr>
                <w:p w14:paraId="52705F4E">
                  <w:pPr>
                    <w:widowControl/>
                    <w:jc w:val="center"/>
                    <w:rPr>
                      <w:bCs/>
                      <w:kern w:val="0"/>
                      <w:szCs w:val="21"/>
                    </w:rPr>
                  </w:pPr>
                  <w:r>
                    <w:rPr>
                      <w:bCs/>
                      <w:kern w:val="0"/>
                      <w:szCs w:val="21"/>
                    </w:rPr>
                    <w:t>设备名称</w:t>
                  </w:r>
                </w:p>
              </w:tc>
              <w:tc>
                <w:tcPr>
                  <w:tcW w:w="1097" w:type="pct"/>
                  <w:vMerge w:val="restart"/>
                  <w:vAlign w:val="center"/>
                </w:tcPr>
                <w:p w14:paraId="6DACFA08">
                  <w:pPr>
                    <w:widowControl/>
                    <w:jc w:val="center"/>
                    <w:rPr>
                      <w:bCs/>
                      <w:kern w:val="0"/>
                      <w:szCs w:val="21"/>
                    </w:rPr>
                  </w:pPr>
                  <w:r>
                    <w:rPr>
                      <w:bCs/>
                      <w:kern w:val="0"/>
                      <w:szCs w:val="21"/>
                    </w:rPr>
                    <w:t>型号</w:t>
                  </w:r>
                </w:p>
              </w:tc>
              <w:tc>
                <w:tcPr>
                  <w:tcW w:w="762" w:type="pct"/>
                  <w:tcBorders>
                    <w:bottom w:val="single" w:color="auto" w:sz="4" w:space="0"/>
                  </w:tcBorders>
                  <w:vAlign w:val="center"/>
                </w:tcPr>
                <w:p w14:paraId="6FC07FB5">
                  <w:pPr>
                    <w:widowControl/>
                    <w:jc w:val="center"/>
                    <w:rPr>
                      <w:bCs/>
                      <w:kern w:val="0"/>
                      <w:szCs w:val="21"/>
                    </w:rPr>
                  </w:pPr>
                  <w:r>
                    <w:rPr>
                      <w:rFonts w:hint="eastAsia"/>
                      <w:bCs/>
                      <w:kern w:val="0"/>
                      <w:szCs w:val="21"/>
                    </w:rPr>
                    <w:t>环评数量</w:t>
                  </w:r>
                </w:p>
              </w:tc>
              <w:tc>
                <w:tcPr>
                  <w:tcW w:w="1065" w:type="pct"/>
                  <w:tcBorders>
                    <w:bottom w:val="single" w:color="auto" w:sz="4" w:space="0"/>
                  </w:tcBorders>
                  <w:vAlign w:val="center"/>
                </w:tcPr>
                <w:p w14:paraId="051A9992">
                  <w:pPr>
                    <w:widowControl/>
                    <w:jc w:val="center"/>
                    <w:rPr>
                      <w:bCs/>
                      <w:kern w:val="0"/>
                      <w:szCs w:val="21"/>
                    </w:rPr>
                  </w:pPr>
                  <w:r>
                    <w:rPr>
                      <w:rFonts w:hint="eastAsia"/>
                      <w:bCs/>
                      <w:kern w:val="0"/>
                      <w:szCs w:val="21"/>
                    </w:rPr>
                    <w:t>实际建设数量</w:t>
                  </w:r>
                </w:p>
              </w:tc>
              <w:tc>
                <w:tcPr>
                  <w:tcW w:w="460" w:type="pct"/>
                  <w:tcBorders>
                    <w:bottom w:val="single" w:color="auto" w:sz="4" w:space="0"/>
                  </w:tcBorders>
                  <w:vAlign w:val="center"/>
                </w:tcPr>
                <w:p w14:paraId="6328CEEB">
                  <w:pPr>
                    <w:widowControl/>
                    <w:jc w:val="center"/>
                    <w:rPr>
                      <w:bCs/>
                      <w:kern w:val="0"/>
                      <w:szCs w:val="21"/>
                    </w:rPr>
                  </w:pPr>
                  <w:r>
                    <w:rPr>
                      <w:rFonts w:hint="eastAsia"/>
                      <w:bCs/>
                      <w:kern w:val="0"/>
                      <w:szCs w:val="21"/>
                    </w:rPr>
                    <w:t>变化</w:t>
                  </w:r>
                </w:p>
              </w:tc>
            </w:tr>
            <w:tr w14:paraId="5036CDEC">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460" w:type="pct"/>
                  <w:vMerge w:val="continue"/>
                  <w:vAlign w:val="center"/>
                </w:tcPr>
                <w:p w14:paraId="7F26B73F">
                  <w:pPr>
                    <w:widowControl/>
                    <w:jc w:val="center"/>
                    <w:rPr>
                      <w:bCs/>
                      <w:kern w:val="0"/>
                      <w:szCs w:val="21"/>
                    </w:rPr>
                  </w:pPr>
                </w:p>
              </w:tc>
              <w:tc>
                <w:tcPr>
                  <w:tcW w:w="1152" w:type="pct"/>
                  <w:vMerge w:val="continue"/>
                  <w:vAlign w:val="center"/>
                </w:tcPr>
                <w:p w14:paraId="009D749A">
                  <w:pPr>
                    <w:widowControl/>
                    <w:jc w:val="center"/>
                    <w:rPr>
                      <w:bCs/>
                      <w:kern w:val="0"/>
                      <w:szCs w:val="21"/>
                    </w:rPr>
                  </w:pPr>
                </w:p>
              </w:tc>
              <w:tc>
                <w:tcPr>
                  <w:tcW w:w="1097" w:type="pct"/>
                  <w:vMerge w:val="continue"/>
                  <w:vAlign w:val="center"/>
                </w:tcPr>
                <w:p w14:paraId="0D5D0385">
                  <w:pPr>
                    <w:widowControl/>
                    <w:jc w:val="center"/>
                    <w:rPr>
                      <w:bCs/>
                      <w:kern w:val="0"/>
                      <w:szCs w:val="21"/>
                    </w:rPr>
                  </w:pPr>
                </w:p>
              </w:tc>
              <w:tc>
                <w:tcPr>
                  <w:tcW w:w="2288" w:type="pct"/>
                  <w:gridSpan w:val="3"/>
                  <w:tcBorders>
                    <w:top w:val="single" w:color="auto" w:sz="4" w:space="0"/>
                  </w:tcBorders>
                  <w:vAlign w:val="center"/>
                </w:tcPr>
                <w:p w14:paraId="5085C20C">
                  <w:pPr>
                    <w:widowControl/>
                    <w:jc w:val="center"/>
                    <w:rPr>
                      <w:bCs/>
                      <w:kern w:val="0"/>
                      <w:szCs w:val="21"/>
                    </w:rPr>
                  </w:pPr>
                  <w:r>
                    <w:rPr>
                      <w:bCs/>
                      <w:kern w:val="0"/>
                      <w:szCs w:val="21"/>
                    </w:rPr>
                    <w:t>数量</w:t>
                  </w:r>
                  <w:r>
                    <w:rPr>
                      <w:rFonts w:hint="eastAsia"/>
                      <w:bCs/>
                      <w:kern w:val="0"/>
                      <w:szCs w:val="21"/>
                    </w:rPr>
                    <w:t>（台/套）</w:t>
                  </w:r>
                </w:p>
              </w:tc>
            </w:tr>
            <w:tr w14:paraId="507DA8F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32" w:hRule="atLeast"/>
              </w:trPr>
              <w:tc>
                <w:tcPr>
                  <w:tcW w:w="460" w:type="pct"/>
                  <w:vAlign w:val="center"/>
                </w:tcPr>
                <w:p w14:paraId="6FFCAF9B">
                  <w:pPr>
                    <w:widowControl/>
                    <w:jc w:val="center"/>
                    <w:rPr>
                      <w:kern w:val="0"/>
                      <w:szCs w:val="21"/>
                    </w:rPr>
                  </w:pPr>
                  <w:r>
                    <w:rPr>
                      <w:kern w:val="0"/>
                      <w:szCs w:val="21"/>
                    </w:rPr>
                    <w:t>1</w:t>
                  </w:r>
                </w:p>
              </w:tc>
              <w:tc>
                <w:tcPr>
                  <w:tcW w:w="1152" w:type="pct"/>
                  <w:vAlign w:val="center"/>
                </w:tcPr>
                <w:p w14:paraId="4A8CD501">
                  <w:pPr>
                    <w:widowControl/>
                    <w:jc w:val="center"/>
                    <w:rPr>
                      <w:rFonts w:hint="eastAsia" w:eastAsia="宋体"/>
                      <w:szCs w:val="21"/>
                      <w:lang w:eastAsia="zh-CN"/>
                    </w:rPr>
                  </w:pPr>
                  <w:r>
                    <w:rPr>
                      <w:rFonts w:hint="eastAsia"/>
                      <w:szCs w:val="21"/>
                      <w:lang w:eastAsia="zh-CN"/>
                    </w:rPr>
                    <w:t>自动化喷漆线</w:t>
                  </w:r>
                </w:p>
              </w:tc>
              <w:tc>
                <w:tcPr>
                  <w:tcW w:w="1097" w:type="pct"/>
                  <w:vAlign w:val="center"/>
                </w:tcPr>
                <w:p w14:paraId="3BD9012C">
                  <w:pPr>
                    <w:widowControl/>
                    <w:jc w:val="center"/>
                    <w:rPr>
                      <w:rFonts w:hint="eastAsia" w:eastAsia="宋体"/>
                      <w:szCs w:val="21"/>
                      <w:lang w:eastAsia="zh-CN"/>
                    </w:rPr>
                  </w:pPr>
                  <w:r>
                    <w:rPr>
                      <w:rFonts w:hint="eastAsia"/>
                      <w:szCs w:val="21"/>
                      <w:lang w:val="en-US" w:eastAsia="zh-CN"/>
                    </w:rPr>
                    <w:t>/</w:t>
                  </w:r>
                </w:p>
              </w:tc>
              <w:tc>
                <w:tcPr>
                  <w:tcW w:w="762" w:type="pct"/>
                  <w:vAlign w:val="center"/>
                </w:tcPr>
                <w:p w14:paraId="7D5C3866">
                  <w:pPr>
                    <w:adjustRightInd w:val="0"/>
                    <w:snapToGrid w:val="0"/>
                    <w:jc w:val="center"/>
                    <w:rPr>
                      <w:szCs w:val="21"/>
                    </w:rPr>
                  </w:pPr>
                  <w:r>
                    <w:rPr>
                      <w:szCs w:val="21"/>
                    </w:rPr>
                    <w:t>4</w:t>
                  </w:r>
                </w:p>
              </w:tc>
              <w:tc>
                <w:tcPr>
                  <w:tcW w:w="1065" w:type="pct"/>
                  <w:vAlign w:val="center"/>
                </w:tcPr>
                <w:p w14:paraId="5DFF9546">
                  <w:pPr>
                    <w:adjustRightInd w:val="0"/>
                    <w:snapToGrid w:val="0"/>
                    <w:jc w:val="center"/>
                    <w:rPr>
                      <w:rFonts w:hint="eastAsia" w:eastAsia="宋体"/>
                      <w:szCs w:val="21"/>
                      <w:lang w:eastAsia="zh-CN"/>
                    </w:rPr>
                  </w:pPr>
                  <w:r>
                    <w:rPr>
                      <w:rFonts w:hint="eastAsia"/>
                      <w:szCs w:val="21"/>
                      <w:lang w:val="en-US" w:eastAsia="zh-CN"/>
                    </w:rPr>
                    <w:t>5</w:t>
                  </w:r>
                </w:p>
              </w:tc>
              <w:tc>
                <w:tcPr>
                  <w:tcW w:w="460" w:type="pct"/>
                  <w:vAlign w:val="center"/>
                </w:tcPr>
                <w:p w14:paraId="20D58E75">
                  <w:pPr>
                    <w:adjustRightInd w:val="0"/>
                    <w:snapToGrid w:val="0"/>
                    <w:jc w:val="center"/>
                    <w:rPr>
                      <w:rFonts w:hint="default" w:eastAsia="宋体"/>
                      <w:szCs w:val="21"/>
                      <w:lang w:val="en-US" w:eastAsia="zh-CN"/>
                    </w:rPr>
                  </w:pPr>
                  <w:r>
                    <w:rPr>
                      <w:rFonts w:hint="eastAsia"/>
                      <w:szCs w:val="21"/>
                      <w:lang w:val="en-US" w:eastAsia="zh-CN"/>
                    </w:rPr>
                    <w:t>+1</w:t>
                  </w:r>
                </w:p>
              </w:tc>
            </w:tr>
            <w:tr w14:paraId="30C5F6E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27FEC0D6">
                  <w:pPr>
                    <w:widowControl/>
                    <w:jc w:val="center"/>
                    <w:rPr>
                      <w:kern w:val="0"/>
                      <w:szCs w:val="21"/>
                    </w:rPr>
                  </w:pPr>
                  <w:r>
                    <w:rPr>
                      <w:kern w:val="0"/>
                      <w:szCs w:val="21"/>
                    </w:rPr>
                    <w:t>2</w:t>
                  </w:r>
                </w:p>
              </w:tc>
              <w:tc>
                <w:tcPr>
                  <w:tcW w:w="1152" w:type="pct"/>
                  <w:vAlign w:val="center"/>
                </w:tcPr>
                <w:p w14:paraId="2C007B42">
                  <w:pPr>
                    <w:widowControl/>
                    <w:jc w:val="center"/>
                    <w:rPr>
                      <w:rFonts w:hint="default"/>
                      <w:kern w:val="0"/>
                      <w:szCs w:val="21"/>
                      <w:lang w:val="en-US" w:eastAsia="zh-CN"/>
                    </w:rPr>
                  </w:pPr>
                  <w:r>
                    <w:rPr>
                      <w:rFonts w:hint="eastAsia"/>
                      <w:kern w:val="0"/>
                      <w:szCs w:val="21"/>
                      <w:lang w:val="en-US" w:eastAsia="zh-CN"/>
                    </w:rPr>
                    <w:t>手工喷漆线</w:t>
                  </w:r>
                </w:p>
              </w:tc>
              <w:tc>
                <w:tcPr>
                  <w:tcW w:w="1097" w:type="pct"/>
                  <w:vAlign w:val="center"/>
                </w:tcPr>
                <w:p w14:paraId="46C72917">
                  <w:pPr>
                    <w:widowControl/>
                    <w:jc w:val="center"/>
                    <w:rPr>
                      <w:rFonts w:hint="eastAsia"/>
                      <w:kern w:val="0"/>
                      <w:szCs w:val="21"/>
                      <w:lang w:eastAsia="zh-CN"/>
                    </w:rPr>
                  </w:pPr>
                  <w:r>
                    <w:rPr>
                      <w:rFonts w:hint="eastAsia"/>
                      <w:kern w:val="0"/>
                      <w:szCs w:val="21"/>
                      <w:lang w:val="en-US" w:eastAsia="zh-CN"/>
                    </w:rPr>
                    <w:t>/</w:t>
                  </w:r>
                </w:p>
              </w:tc>
              <w:tc>
                <w:tcPr>
                  <w:tcW w:w="762" w:type="pct"/>
                  <w:vAlign w:val="center"/>
                </w:tcPr>
                <w:p w14:paraId="00778CC8">
                  <w:pPr>
                    <w:widowControl/>
                    <w:jc w:val="center"/>
                    <w:rPr>
                      <w:rFonts w:hint="eastAsia"/>
                      <w:kern w:val="0"/>
                      <w:szCs w:val="21"/>
                      <w:lang w:eastAsia="zh-CN"/>
                    </w:rPr>
                  </w:pPr>
                  <w:r>
                    <w:rPr>
                      <w:rFonts w:hint="eastAsia"/>
                      <w:kern w:val="0"/>
                      <w:szCs w:val="21"/>
                      <w:lang w:val="en-US" w:eastAsia="zh-CN"/>
                    </w:rPr>
                    <w:t>1</w:t>
                  </w:r>
                </w:p>
              </w:tc>
              <w:tc>
                <w:tcPr>
                  <w:tcW w:w="1065" w:type="pct"/>
                  <w:vAlign w:val="center"/>
                </w:tcPr>
                <w:p w14:paraId="198A8A41">
                  <w:pPr>
                    <w:widowControl/>
                    <w:jc w:val="center"/>
                    <w:rPr>
                      <w:kern w:val="0"/>
                      <w:szCs w:val="21"/>
                    </w:rPr>
                  </w:pPr>
                  <w:r>
                    <w:rPr>
                      <w:kern w:val="0"/>
                      <w:szCs w:val="21"/>
                    </w:rPr>
                    <w:t>2</w:t>
                  </w:r>
                </w:p>
              </w:tc>
              <w:tc>
                <w:tcPr>
                  <w:tcW w:w="460" w:type="pct"/>
                  <w:vAlign w:val="center"/>
                </w:tcPr>
                <w:p w14:paraId="1F49E8C5">
                  <w:pPr>
                    <w:adjustRightInd w:val="0"/>
                    <w:snapToGrid w:val="0"/>
                    <w:jc w:val="center"/>
                    <w:rPr>
                      <w:rFonts w:hint="default" w:eastAsia="宋体"/>
                      <w:szCs w:val="21"/>
                      <w:lang w:val="en-US" w:eastAsia="zh-CN"/>
                    </w:rPr>
                  </w:pPr>
                  <w:r>
                    <w:rPr>
                      <w:rFonts w:hint="eastAsia"/>
                      <w:szCs w:val="21"/>
                      <w:lang w:val="en-US" w:eastAsia="zh-CN"/>
                    </w:rPr>
                    <w:t>+1</w:t>
                  </w:r>
                </w:p>
              </w:tc>
            </w:tr>
            <w:tr w14:paraId="63F0671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7B430BCA">
                  <w:pPr>
                    <w:widowControl/>
                    <w:jc w:val="center"/>
                    <w:rPr>
                      <w:kern w:val="0"/>
                      <w:szCs w:val="21"/>
                    </w:rPr>
                  </w:pPr>
                  <w:r>
                    <w:rPr>
                      <w:kern w:val="0"/>
                      <w:szCs w:val="21"/>
                    </w:rPr>
                    <w:t>3</w:t>
                  </w:r>
                </w:p>
              </w:tc>
              <w:tc>
                <w:tcPr>
                  <w:tcW w:w="1152" w:type="pct"/>
                  <w:vAlign w:val="center"/>
                </w:tcPr>
                <w:p w14:paraId="65519AA0">
                  <w:pPr>
                    <w:widowControl/>
                    <w:jc w:val="center"/>
                    <w:rPr>
                      <w:rFonts w:hint="default"/>
                      <w:kern w:val="0"/>
                      <w:szCs w:val="21"/>
                      <w:lang w:val="en-US" w:eastAsia="zh-CN"/>
                    </w:rPr>
                  </w:pPr>
                  <w:r>
                    <w:rPr>
                      <w:rFonts w:hint="eastAsia"/>
                      <w:kern w:val="0"/>
                      <w:szCs w:val="21"/>
                      <w:lang w:val="en-US" w:eastAsia="zh-CN"/>
                    </w:rPr>
                    <w:t>砂光机</w:t>
                  </w:r>
                </w:p>
              </w:tc>
              <w:tc>
                <w:tcPr>
                  <w:tcW w:w="1097" w:type="pct"/>
                  <w:vAlign w:val="center"/>
                </w:tcPr>
                <w:p w14:paraId="0317CE45">
                  <w:pPr>
                    <w:widowControl/>
                    <w:jc w:val="center"/>
                    <w:rPr>
                      <w:rFonts w:hint="default"/>
                      <w:kern w:val="0"/>
                      <w:szCs w:val="21"/>
                      <w:lang w:val="en-US" w:eastAsia="zh-CN"/>
                    </w:rPr>
                  </w:pPr>
                  <w:r>
                    <w:rPr>
                      <w:rFonts w:hint="eastAsia"/>
                      <w:kern w:val="0"/>
                      <w:szCs w:val="21"/>
                      <w:lang w:val="en-US" w:eastAsia="zh-CN"/>
                    </w:rPr>
                    <w:t>SPR-RP1300A</w:t>
                  </w:r>
                </w:p>
              </w:tc>
              <w:tc>
                <w:tcPr>
                  <w:tcW w:w="762" w:type="pct"/>
                  <w:vAlign w:val="center"/>
                </w:tcPr>
                <w:p w14:paraId="1E2536D4">
                  <w:pPr>
                    <w:widowControl/>
                    <w:jc w:val="center"/>
                    <w:rPr>
                      <w:rFonts w:hint="eastAsia"/>
                      <w:kern w:val="0"/>
                      <w:szCs w:val="21"/>
                      <w:lang w:eastAsia="zh-CN"/>
                    </w:rPr>
                  </w:pPr>
                  <w:r>
                    <w:rPr>
                      <w:rFonts w:hint="eastAsia"/>
                      <w:kern w:val="0"/>
                      <w:szCs w:val="21"/>
                      <w:lang w:val="en-US" w:eastAsia="zh-CN"/>
                    </w:rPr>
                    <w:t>2</w:t>
                  </w:r>
                </w:p>
              </w:tc>
              <w:tc>
                <w:tcPr>
                  <w:tcW w:w="1065" w:type="pct"/>
                  <w:vAlign w:val="center"/>
                </w:tcPr>
                <w:p w14:paraId="196DCAB3">
                  <w:pPr>
                    <w:widowControl/>
                    <w:jc w:val="center"/>
                    <w:rPr>
                      <w:rFonts w:hint="eastAsia"/>
                      <w:kern w:val="0"/>
                      <w:szCs w:val="21"/>
                      <w:lang w:eastAsia="zh-CN"/>
                    </w:rPr>
                  </w:pPr>
                  <w:r>
                    <w:rPr>
                      <w:rFonts w:hint="eastAsia"/>
                      <w:kern w:val="0"/>
                      <w:szCs w:val="21"/>
                      <w:lang w:val="en-US" w:eastAsia="zh-CN"/>
                    </w:rPr>
                    <w:t>2</w:t>
                  </w:r>
                </w:p>
              </w:tc>
              <w:tc>
                <w:tcPr>
                  <w:tcW w:w="460" w:type="pct"/>
                  <w:vAlign w:val="center"/>
                </w:tcPr>
                <w:p w14:paraId="58B9934D">
                  <w:pPr>
                    <w:adjustRightInd w:val="0"/>
                    <w:snapToGrid w:val="0"/>
                    <w:jc w:val="center"/>
                    <w:rPr>
                      <w:szCs w:val="21"/>
                    </w:rPr>
                  </w:pPr>
                  <w:r>
                    <w:rPr>
                      <w:rFonts w:hint="eastAsia"/>
                      <w:szCs w:val="21"/>
                    </w:rPr>
                    <w:t>0</w:t>
                  </w:r>
                </w:p>
              </w:tc>
            </w:tr>
            <w:tr w14:paraId="2068A40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2E7F506D">
                  <w:pPr>
                    <w:widowControl/>
                    <w:jc w:val="center"/>
                    <w:rPr>
                      <w:kern w:val="0"/>
                      <w:szCs w:val="21"/>
                    </w:rPr>
                  </w:pPr>
                  <w:r>
                    <w:rPr>
                      <w:kern w:val="0"/>
                      <w:szCs w:val="21"/>
                    </w:rPr>
                    <w:t>4</w:t>
                  </w:r>
                </w:p>
              </w:tc>
              <w:tc>
                <w:tcPr>
                  <w:tcW w:w="1152" w:type="pct"/>
                  <w:vAlign w:val="center"/>
                </w:tcPr>
                <w:p w14:paraId="58C7C454">
                  <w:pPr>
                    <w:widowControl/>
                    <w:jc w:val="center"/>
                    <w:rPr>
                      <w:rFonts w:hint="eastAsia"/>
                      <w:kern w:val="0"/>
                      <w:szCs w:val="21"/>
                      <w:lang w:eastAsia="zh-CN"/>
                    </w:rPr>
                  </w:pPr>
                  <w:r>
                    <w:rPr>
                      <w:rFonts w:hint="eastAsia"/>
                      <w:kern w:val="0"/>
                      <w:szCs w:val="21"/>
                      <w:lang w:eastAsia="zh-CN"/>
                    </w:rPr>
                    <w:t>风机</w:t>
                  </w:r>
                </w:p>
              </w:tc>
              <w:tc>
                <w:tcPr>
                  <w:tcW w:w="1097" w:type="pct"/>
                  <w:vAlign w:val="center"/>
                </w:tcPr>
                <w:p w14:paraId="7AEDD91D">
                  <w:pPr>
                    <w:widowControl/>
                    <w:jc w:val="center"/>
                    <w:rPr>
                      <w:rFonts w:hint="default"/>
                      <w:kern w:val="0"/>
                      <w:szCs w:val="21"/>
                      <w:lang w:val="en-US" w:eastAsia="zh-CN"/>
                    </w:rPr>
                  </w:pPr>
                  <w:r>
                    <w:rPr>
                      <w:rFonts w:hint="eastAsia"/>
                      <w:kern w:val="0"/>
                      <w:szCs w:val="21"/>
                      <w:lang w:val="en-US" w:eastAsia="zh-CN"/>
                    </w:rPr>
                    <w:t>800-4P</w:t>
                  </w:r>
                </w:p>
              </w:tc>
              <w:tc>
                <w:tcPr>
                  <w:tcW w:w="762" w:type="pct"/>
                  <w:vAlign w:val="center"/>
                </w:tcPr>
                <w:p w14:paraId="22F0E2B5">
                  <w:pPr>
                    <w:widowControl/>
                    <w:jc w:val="center"/>
                    <w:rPr>
                      <w:rFonts w:hint="eastAsia"/>
                      <w:kern w:val="0"/>
                      <w:szCs w:val="21"/>
                      <w:lang w:eastAsia="zh-CN"/>
                    </w:rPr>
                  </w:pPr>
                  <w:r>
                    <w:rPr>
                      <w:rFonts w:hint="eastAsia"/>
                      <w:kern w:val="0"/>
                      <w:szCs w:val="21"/>
                      <w:lang w:val="en-US" w:eastAsia="zh-CN"/>
                    </w:rPr>
                    <w:t>2</w:t>
                  </w:r>
                </w:p>
              </w:tc>
              <w:tc>
                <w:tcPr>
                  <w:tcW w:w="1065" w:type="pct"/>
                  <w:vAlign w:val="center"/>
                </w:tcPr>
                <w:p w14:paraId="5174E94F">
                  <w:pPr>
                    <w:widowControl/>
                    <w:jc w:val="center"/>
                    <w:rPr>
                      <w:rFonts w:hint="eastAsia"/>
                      <w:kern w:val="0"/>
                      <w:szCs w:val="21"/>
                      <w:lang w:eastAsia="zh-CN"/>
                    </w:rPr>
                  </w:pPr>
                  <w:r>
                    <w:rPr>
                      <w:rFonts w:hint="eastAsia"/>
                      <w:kern w:val="0"/>
                      <w:szCs w:val="21"/>
                      <w:lang w:val="en-US" w:eastAsia="zh-CN"/>
                    </w:rPr>
                    <w:t>2</w:t>
                  </w:r>
                </w:p>
              </w:tc>
              <w:tc>
                <w:tcPr>
                  <w:tcW w:w="460" w:type="pct"/>
                  <w:vAlign w:val="center"/>
                </w:tcPr>
                <w:p w14:paraId="4ED1689A">
                  <w:pPr>
                    <w:adjustRightInd w:val="0"/>
                    <w:snapToGrid w:val="0"/>
                    <w:jc w:val="center"/>
                    <w:rPr>
                      <w:szCs w:val="21"/>
                    </w:rPr>
                  </w:pPr>
                  <w:r>
                    <w:rPr>
                      <w:rFonts w:hint="eastAsia"/>
                      <w:szCs w:val="21"/>
                    </w:rPr>
                    <w:t>0</w:t>
                  </w:r>
                </w:p>
              </w:tc>
            </w:tr>
            <w:tr w14:paraId="69FC649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16563ECB">
                  <w:pPr>
                    <w:widowControl/>
                    <w:jc w:val="center"/>
                    <w:rPr>
                      <w:kern w:val="0"/>
                      <w:szCs w:val="21"/>
                    </w:rPr>
                  </w:pPr>
                  <w:r>
                    <w:rPr>
                      <w:kern w:val="0"/>
                      <w:szCs w:val="21"/>
                    </w:rPr>
                    <w:t>5</w:t>
                  </w:r>
                </w:p>
              </w:tc>
              <w:tc>
                <w:tcPr>
                  <w:tcW w:w="1152" w:type="pct"/>
                  <w:vAlign w:val="center"/>
                </w:tcPr>
                <w:p w14:paraId="551B294A">
                  <w:pPr>
                    <w:widowControl/>
                    <w:jc w:val="center"/>
                    <w:rPr>
                      <w:rFonts w:hint="eastAsia"/>
                      <w:kern w:val="0"/>
                      <w:szCs w:val="21"/>
                      <w:lang w:eastAsia="zh-CN"/>
                    </w:rPr>
                  </w:pPr>
                  <w:r>
                    <w:rPr>
                      <w:rFonts w:hint="eastAsia"/>
                      <w:kern w:val="0"/>
                      <w:szCs w:val="21"/>
                      <w:lang w:eastAsia="zh-CN"/>
                    </w:rPr>
                    <w:t>热压机</w:t>
                  </w:r>
                </w:p>
              </w:tc>
              <w:tc>
                <w:tcPr>
                  <w:tcW w:w="1097" w:type="pct"/>
                  <w:vAlign w:val="center"/>
                </w:tcPr>
                <w:p w14:paraId="6C169AA3">
                  <w:pPr>
                    <w:widowControl/>
                    <w:jc w:val="center"/>
                    <w:rPr>
                      <w:rFonts w:hint="default"/>
                      <w:kern w:val="0"/>
                      <w:szCs w:val="21"/>
                      <w:lang w:val="en-US" w:eastAsia="zh-CN"/>
                    </w:rPr>
                  </w:pPr>
                  <w:r>
                    <w:rPr>
                      <w:rFonts w:hint="eastAsia"/>
                      <w:kern w:val="0"/>
                      <w:szCs w:val="21"/>
                      <w:lang w:val="en-US" w:eastAsia="zh-CN"/>
                    </w:rPr>
                    <w:t>BY214X9</w:t>
                  </w:r>
                </w:p>
              </w:tc>
              <w:tc>
                <w:tcPr>
                  <w:tcW w:w="762" w:type="pct"/>
                  <w:vAlign w:val="center"/>
                </w:tcPr>
                <w:p w14:paraId="54388ED9">
                  <w:pPr>
                    <w:widowControl/>
                    <w:jc w:val="center"/>
                    <w:rPr>
                      <w:rFonts w:hint="eastAsia"/>
                      <w:kern w:val="0"/>
                      <w:szCs w:val="21"/>
                      <w:lang w:eastAsia="zh-CN"/>
                    </w:rPr>
                  </w:pPr>
                  <w:r>
                    <w:rPr>
                      <w:rFonts w:hint="eastAsia"/>
                      <w:kern w:val="0"/>
                      <w:szCs w:val="21"/>
                      <w:lang w:val="en-US" w:eastAsia="zh-CN"/>
                    </w:rPr>
                    <w:t>2</w:t>
                  </w:r>
                </w:p>
              </w:tc>
              <w:tc>
                <w:tcPr>
                  <w:tcW w:w="1065" w:type="pct"/>
                  <w:vAlign w:val="center"/>
                </w:tcPr>
                <w:p w14:paraId="688522FF">
                  <w:pPr>
                    <w:widowControl/>
                    <w:jc w:val="center"/>
                    <w:rPr>
                      <w:rFonts w:hint="eastAsia"/>
                      <w:kern w:val="0"/>
                      <w:szCs w:val="21"/>
                      <w:lang w:eastAsia="zh-CN"/>
                    </w:rPr>
                  </w:pPr>
                  <w:r>
                    <w:rPr>
                      <w:rFonts w:hint="eastAsia"/>
                      <w:kern w:val="0"/>
                      <w:szCs w:val="21"/>
                      <w:lang w:val="en-US" w:eastAsia="zh-CN"/>
                    </w:rPr>
                    <w:t>2</w:t>
                  </w:r>
                </w:p>
              </w:tc>
              <w:tc>
                <w:tcPr>
                  <w:tcW w:w="460" w:type="pct"/>
                  <w:vAlign w:val="center"/>
                </w:tcPr>
                <w:p w14:paraId="7747D314">
                  <w:pPr>
                    <w:adjustRightInd w:val="0"/>
                    <w:snapToGrid w:val="0"/>
                    <w:jc w:val="center"/>
                    <w:rPr>
                      <w:szCs w:val="21"/>
                    </w:rPr>
                  </w:pPr>
                  <w:r>
                    <w:rPr>
                      <w:rFonts w:hint="eastAsia"/>
                      <w:szCs w:val="21"/>
                    </w:rPr>
                    <w:t>0</w:t>
                  </w:r>
                </w:p>
              </w:tc>
            </w:tr>
            <w:tr w14:paraId="221D4F4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534BE964">
                  <w:pPr>
                    <w:widowControl/>
                    <w:jc w:val="center"/>
                    <w:rPr>
                      <w:kern w:val="0"/>
                      <w:szCs w:val="21"/>
                    </w:rPr>
                  </w:pPr>
                  <w:r>
                    <w:rPr>
                      <w:kern w:val="0"/>
                      <w:szCs w:val="21"/>
                    </w:rPr>
                    <w:t>6</w:t>
                  </w:r>
                </w:p>
              </w:tc>
              <w:tc>
                <w:tcPr>
                  <w:tcW w:w="1152" w:type="pct"/>
                  <w:vAlign w:val="center"/>
                </w:tcPr>
                <w:p w14:paraId="59B134C2">
                  <w:pPr>
                    <w:widowControl/>
                    <w:jc w:val="center"/>
                    <w:rPr>
                      <w:rFonts w:hint="eastAsia"/>
                      <w:kern w:val="0"/>
                      <w:szCs w:val="21"/>
                      <w:lang w:eastAsia="zh-CN"/>
                    </w:rPr>
                  </w:pPr>
                  <w:r>
                    <w:rPr>
                      <w:rFonts w:hint="eastAsia"/>
                      <w:kern w:val="0"/>
                      <w:szCs w:val="21"/>
                      <w:lang w:eastAsia="zh-CN"/>
                    </w:rPr>
                    <w:t>精密涂胶机</w:t>
                  </w:r>
                </w:p>
              </w:tc>
              <w:tc>
                <w:tcPr>
                  <w:tcW w:w="1097" w:type="pct"/>
                  <w:vAlign w:val="center"/>
                </w:tcPr>
                <w:p w14:paraId="280B0535">
                  <w:pPr>
                    <w:widowControl/>
                    <w:jc w:val="center"/>
                    <w:rPr>
                      <w:rFonts w:hint="default"/>
                      <w:kern w:val="0"/>
                      <w:szCs w:val="21"/>
                      <w:lang w:val="en-US" w:eastAsia="zh-CN"/>
                    </w:rPr>
                  </w:pPr>
                  <w:r>
                    <w:rPr>
                      <w:rFonts w:hint="eastAsia"/>
                      <w:kern w:val="0"/>
                      <w:szCs w:val="21"/>
                      <w:lang w:val="en-US" w:eastAsia="zh-CN"/>
                    </w:rPr>
                    <w:t>MH6213A</w:t>
                  </w:r>
                </w:p>
              </w:tc>
              <w:tc>
                <w:tcPr>
                  <w:tcW w:w="762" w:type="pct"/>
                  <w:vAlign w:val="center"/>
                </w:tcPr>
                <w:p w14:paraId="118B7D66">
                  <w:pPr>
                    <w:widowControl/>
                    <w:jc w:val="center"/>
                    <w:rPr>
                      <w:rFonts w:hint="eastAsia"/>
                      <w:kern w:val="0"/>
                      <w:szCs w:val="21"/>
                      <w:lang w:eastAsia="zh-CN"/>
                    </w:rPr>
                  </w:pPr>
                  <w:r>
                    <w:rPr>
                      <w:rFonts w:hint="eastAsia"/>
                      <w:kern w:val="0"/>
                      <w:szCs w:val="21"/>
                      <w:lang w:val="en-US" w:eastAsia="zh-CN"/>
                    </w:rPr>
                    <w:t>2</w:t>
                  </w:r>
                </w:p>
              </w:tc>
              <w:tc>
                <w:tcPr>
                  <w:tcW w:w="1065" w:type="pct"/>
                  <w:vAlign w:val="center"/>
                </w:tcPr>
                <w:p w14:paraId="207AD74C">
                  <w:pPr>
                    <w:widowControl/>
                    <w:jc w:val="center"/>
                    <w:rPr>
                      <w:rFonts w:hint="eastAsia"/>
                      <w:kern w:val="0"/>
                      <w:szCs w:val="21"/>
                      <w:lang w:eastAsia="zh-CN"/>
                    </w:rPr>
                  </w:pPr>
                  <w:r>
                    <w:rPr>
                      <w:rFonts w:hint="eastAsia"/>
                      <w:kern w:val="0"/>
                      <w:szCs w:val="21"/>
                      <w:lang w:val="en-US" w:eastAsia="zh-CN"/>
                    </w:rPr>
                    <w:t>2</w:t>
                  </w:r>
                </w:p>
              </w:tc>
              <w:tc>
                <w:tcPr>
                  <w:tcW w:w="460" w:type="pct"/>
                  <w:vAlign w:val="center"/>
                </w:tcPr>
                <w:p w14:paraId="0FDE74D0">
                  <w:pPr>
                    <w:adjustRightInd w:val="0"/>
                    <w:snapToGrid w:val="0"/>
                    <w:jc w:val="center"/>
                    <w:rPr>
                      <w:szCs w:val="21"/>
                    </w:rPr>
                  </w:pPr>
                  <w:r>
                    <w:rPr>
                      <w:rFonts w:hint="eastAsia"/>
                      <w:szCs w:val="21"/>
                    </w:rPr>
                    <w:t>0</w:t>
                  </w:r>
                </w:p>
              </w:tc>
            </w:tr>
            <w:tr w14:paraId="3FC9398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40" w:hRule="exact"/>
              </w:trPr>
              <w:tc>
                <w:tcPr>
                  <w:tcW w:w="460" w:type="pct"/>
                  <w:vAlign w:val="center"/>
                </w:tcPr>
                <w:p w14:paraId="72921EC4">
                  <w:pPr>
                    <w:widowControl/>
                    <w:jc w:val="center"/>
                    <w:rPr>
                      <w:kern w:val="0"/>
                      <w:szCs w:val="21"/>
                    </w:rPr>
                  </w:pPr>
                  <w:r>
                    <w:rPr>
                      <w:kern w:val="0"/>
                      <w:szCs w:val="21"/>
                    </w:rPr>
                    <w:t>7</w:t>
                  </w:r>
                </w:p>
              </w:tc>
              <w:tc>
                <w:tcPr>
                  <w:tcW w:w="1152" w:type="pct"/>
                  <w:vAlign w:val="center"/>
                </w:tcPr>
                <w:p w14:paraId="71572BE3">
                  <w:pPr>
                    <w:widowControl/>
                    <w:jc w:val="center"/>
                    <w:rPr>
                      <w:rFonts w:hint="eastAsia"/>
                      <w:kern w:val="0"/>
                      <w:szCs w:val="21"/>
                      <w:lang w:eastAsia="zh-CN"/>
                    </w:rPr>
                  </w:pPr>
                  <w:r>
                    <w:rPr>
                      <w:rFonts w:hint="eastAsia"/>
                      <w:kern w:val="0"/>
                      <w:szCs w:val="21"/>
                      <w:lang w:eastAsia="zh-CN"/>
                    </w:rPr>
                    <w:t>全自动激光直线封边机</w:t>
                  </w:r>
                </w:p>
              </w:tc>
              <w:tc>
                <w:tcPr>
                  <w:tcW w:w="1097" w:type="pct"/>
                  <w:vAlign w:val="center"/>
                </w:tcPr>
                <w:p w14:paraId="6330BE98">
                  <w:pPr>
                    <w:widowControl/>
                    <w:jc w:val="center"/>
                    <w:rPr>
                      <w:rFonts w:hint="default"/>
                      <w:kern w:val="0"/>
                      <w:szCs w:val="21"/>
                      <w:lang w:val="en-US" w:eastAsia="zh-CN"/>
                    </w:rPr>
                  </w:pPr>
                  <w:r>
                    <w:rPr>
                      <w:rFonts w:hint="eastAsia"/>
                      <w:kern w:val="0"/>
                      <w:szCs w:val="21"/>
                      <w:lang w:val="en-US" w:eastAsia="zh-CN"/>
                    </w:rPr>
                    <w:t>EDGETEQ S-500</w:t>
                  </w:r>
                </w:p>
              </w:tc>
              <w:tc>
                <w:tcPr>
                  <w:tcW w:w="762" w:type="pct"/>
                  <w:vAlign w:val="center"/>
                </w:tcPr>
                <w:p w14:paraId="1104795D">
                  <w:pPr>
                    <w:widowControl/>
                    <w:jc w:val="center"/>
                    <w:rPr>
                      <w:rFonts w:hint="eastAsia"/>
                      <w:kern w:val="0"/>
                      <w:szCs w:val="21"/>
                      <w:lang w:eastAsia="zh-CN"/>
                    </w:rPr>
                  </w:pPr>
                  <w:r>
                    <w:rPr>
                      <w:rFonts w:hint="eastAsia"/>
                      <w:kern w:val="0"/>
                      <w:szCs w:val="21"/>
                      <w:lang w:val="en-US" w:eastAsia="zh-CN"/>
                    </w:rPr>
                    <w:t>2</w:t>
                  </w:r>
                </w:p>
              </w:tc>
              <w:tc>
                <w:tcPr>
                  <w:tcW w:w="1065" w:type="pct"/>
                  <w:vAlign w:val="center"/>
                </w:tcPr>
                <w:p w14:paraId="0DA84B1E">
                  <w:pPr>
                    <w:widowControl/>
                    <w:jc w:val="center"/>
                    <w:rPr>
                      <w:rFonts w:hint="eastAsia"/>
                      <w:kern w:val="0"/>
                      <w:szCs w:val="21"/>
                      <w:lang w:eastAsia="zh-CN"/>
                    </w:rPr>
                  </w:pPr>
                  <w:r>
                    <w:rPr>
                      <w:rFonts w:hint="eastAsia"/>
                      <w:kern w:val="0"/>
                      <w:szCs w:val="21"/>
                      <w:lang w:val="en-US" w:eastAsia="zh-CN"/>
                    </w:rPr>
                    <w:t>2</w:t>
                  </w:r>
                </w:p>
              </w:tc>
              <w:tc>
                <w:tcPr>
                  <w:tcW w:w="460" w:type="pct"/>
                  <w:vAlign w:val="center"/>
                </w:tcPr>
                <w:p w14:paraId="76DE8151">
                  <w:pPr>
                    <w:adjustRightInd w:val="0"/>
                    <w:snapToGrid w:val="0"/>
                    <w:jc w:val="center"/>
                    <w:rPr>
                      <w:szCs w:val="21"/>
                    </w:rPr>
                  </w:pPr>
                  <w:r>
                    <w:rPr>
                      <w:rFonts w:hint="eastAsia"/>
                      <w:szCs w:val="21"/>
                    </w:rPr>
                    <w:t>0</w:t>
                  </w:r>
                </w:p>
              </w:tc>
            </w:tr>
            <w:tr w14:paraId="12839EFC">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15" w:hRule="exact"/>
              </w:trPr>
              <w:tc>
                <w:tcPr>
                  <w:tcW w:w="460" w:type="pct"/>
                  <w:vAlign w:val="center"/>
                </w:tcPr>
                <w:p w14:paraId="254FAB65">
                  <w:pPr>
                    <w:widowControl/>
                    <w:jc w:val="center"/>
                    <w:rPr>
                      <w:kern w:val="0"/>
                      <w:szCs w:val="21"/>
                    </w:rPr>
                  </w:pPr>
                  <w:r>
                    <w:rPr>
                      <w:kern w:val="0"/>
                      <w:szCs w:val="21"/>
                    </w:rPr>
                    <w:t>8</w:t>
                  </w:r>
                </w:p>
              </w:tc>
              <w:tc>
                <w:tcPr>
                  <w:tcW w:w="1152" w:type="pct"/>
                  <w:vAlign w:val="center"/>
                </w:tcPr>
                <w:p w14:paraId="2BB633BD">
                  <w:pPr>
                    <w:widowControl/>
                    <w:jc w:val="center"/>
                    <w:rPr>
                      <w:rFonts w:hint="default"/>
                      <w:kern w:val="0"/>
                      <w:szCs w:val="21"/>
                      <w:lang w:val="en-US" w:eastAsia="zh-CN"/>
                    </w:rPr>
                  </w:pPr>
                  <w:r>
                    <w:rPr>
                      <w:rFonts w:hint="eastAsia"/>
                      <w:kern w:val="0"/>
                      <w:szCs w:val="21"/>
                      <w:lang w:val="en-US" w:eastAsia="zh-CN"/>
                    </w:rPr>
                    <w:t>全自动数控板材开料锯</w:t>
                  </w:r>
                </w:p>
              </w:tc>
              <w:tc>
                <w:tcPr>
                  <w:tcW w:w="1097" w:type="pct"/>
                  <w:vAlign w:val="center"/>
                </w:tcPr>
                <w:p w14:paraId="3E11C153">
                  <w:pPr>
                    <w:widowControl/>
                    <w:jc w:val="center"/>
                    <w:rPr>
                      <w:rFonts w:hint="default"/>
                      <w:kern w:val="0"/>
                      <w:szCs w:val="21"/>
                      <w:lang w:val="en-US" w:eastAsia="zh-CN"/>
                    </w:rPr>
                  </w:pPr>
                  <w:r>
                    <w:rPr>
                      <w:rFonts w:hint="eastAsia"/>
                      <w:kern w:val="0"/>
                      <w:szCs w:val="21"/>
                      <w:lang w:val="en-US" w:eastAsia="zh-CN"/>
                    </w:rPr>
                    <w:t>SAWTEQ B-180</w:t>
                  </w:r>
                </w:p>
              </w:tc>
              <w:tc>
                <w:tcPr>
                  <w:tcW w:w="762" w:type="pct"/>
                  <w:vAlign w:val="center"/>
                </w:tcPr>
                <w:p w14:paraId="326D0272">
                  <w:pPr>
                    <w:widowControl/>
                    <w:jc w:val="center"/>
                    <w:rPr>
                      <w:kern w:val="0"/>
                      <w:szCs w:val="21"/>
                    </w:rPr>
                  </w:pPr>
                  <w:r>
                    <w:rPr>
                      <w:kern w:val="0"/>
                      <w:szCs w:val="21"/>
                    </w:rPr>
                    <w:t>2</w:t>
                  </w:r>
                </w:p>
              </w:tc>
              <w:tc>
                <w:tcPr>
                  <w:tcW w:w="1065" w:type="pct"/>
                  <w:vAlign w:val="center"/>
                </w:tcPr>
                <w:p w14:paraId="486E088A">
                  <w:pPr>
                    <w:widowControl/>
                    <w:jc w:val="center"/>
                    <w:rPr>
                      <w:kern w:val="0"/>
                      <w:szCs w:val="21"/>
                    </w:rPr>
                  </w:pPr>
                  <w:r>
                    <w:rPr>
                      <w:kern w:val="0"/>
                      <w:szCs w:val="21"/>
                    </w:rPr>
                    <w:t>2</w:t>
                  </w:r>
                </w:p>
              </w:tc>
              <w:tc>
                <w:tcPr>
                  <w:tcW w:w="460" w:type="pct"/>
                  <w:vAlign w:val="center"/>
                </w:tcPr>
                <w:p w14:paraId="0911A460">
                  <w:pPr>
                    <w:adjustRightInd w:val="0"/>
                    <w:snapToGrid w:val="0"/>
                    <w:jc w:val="center"/>
                    <w:rPr>
                      <w:szCs w:val="21"/>
                    </w:rPr>
                  </w:pPr>
                  <w:r>
                    <w:rPr>
                      <w:rFonts w:hint="eastAsia"/>
                      <w:szCs w:val="21"/>
                    </w:rPr>
                    <w:t>0</w:t>
                  </w:r>
                </w:p>
              </w:tc>
            </w:tr>
            <w:tr w14:paraId="31B0B36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531E75B9">
                  <w:pPr>
                    <w:widowControl/>
                    <w:jc w:val="center"/>
                    <w:rPr>
                      <w:kern w:val="0"/>
                      <w:szCs w:val="21"/>
                    </w:rPr>
                  </w:pPr>
                  <w:r>
                    <w:rPr>
                      <w:kern w:val="0"/>
                      <w:szCs w:val="21"/>
                    </w:rPr>
                    <w:t>9</w:t>
                  </w:r>
                </w:p>
              </w:tc>
              <w:tc>
                <w:tcPr>
                  <w:tcW w:w="1152" w:type="pct"/>
                  <w:vAlign w:val="center"/>
                </w:tcPr>
                <w:p w14:paraId="0A337683">
                  <w:pPr>
                    <w:widowControl/>
                    <w:jc w:val="center"/>
                    <w:rPr>
                      <w:rFonts w:hint="default"/>
                      <w:kern w:val="0"/>
                      <w:szCs w:val="21"/>
                      <w:lang w:val="en-US" w:eastAsia="zh-CN"/>
                    </w:rPr>
                  </w:pPr>
                  <w:r>
                    <w:rPr>
                      <w:rFonts w:hint="eastAsia"/>
                      <w:kern w:val="0"/>
                      <w:szCs w:val="21"/>
                      <w:lang w:val="en-US" w:eastAsia="zh-CN"/>
                    </w:rPr>
                    <w:t>全自动数控排孔机</w:t>
                  </w:r>
                </w:p>
              </w:tc>
              <w:tc>
                <w:tcPr>
                  <w:tcW w:w="1097" w:type="pct"/>
                  <w:vAlign w:val="center"/>
                </w:tcPr>
                <w:p w14:paraId="273A8FA2">
                  <w:pPr>
                    <w:widowControl/>
                    <w:jc w:val="center"/>
                    <w:rPr>
                      <w:rFonts w:hint="default"/>
                      <w:kern w:val="0"/>
                      <w:szCs w:val="21"/>
                      <w:lang w:val="en-US" w:eastAsia="zh-CN"/>
                    </w:rPr>
                  </w:pPr>
                  <w:r>
                    <w:rPr>
                      <w:rFonts w:hint="eastAsia"/>
                      <w:kern w:val="0"/>
                      <w:szCs w:val="21"/>
                      <w:lang w:val="en-US" w:eastAsia="zh-CN"/>
                    </w:rPr>
                    <w:t>SKD-125</w:t>
                  </w:r>
                </w:p>
              </w:tc>
              <w:tc>
                <w:tcPr>
                  <w:tcW w:w="762" w:type="pct"/>
                  <w:vAlign w:val="center"/>
                </w:tcPr>
                <w:p w14:paraId="31BBAFC8">
                  <w:pPr>
                    <w:widowControl/>
                    <w:jc w:val="center"/>
                    <w:rPr>
                      <w:rFonts w:hint="eastAsia"/>
                      <w:kern w:val="0"/>
                      <w:szCs w:val="21"/>
                      <w:lang w:eastAsia="zh-CN"/>
                    </w:rPr>
                  </w:pPr>
                  <w:r>
                    <w:rPr>
                      <w:rFonts w:hint="eastAsia"/>
                      <w:kern w:val="0"/>
                      <w:szCs w:val="21"/>
                      <w:lang w:val="en-US" w:eastAsia="zh-CN"/>
                    </w:rPr>
                    <w:t>2</w:t>
                  </w:r>
                </w:p>
              </w:tc>
              <w:tc>
                <w:tcPr>
                  <w:tcW w:w="1065" w:type="pct"/>
                  <w:vAlign w:val="center"/>
                </w:tcPr>
                <w:p w14:paraId="6886710E">
                  <w:pPr>
                    <w:widowControl/>
                    <w:jc w:val="center"/>
                    <w:rPr>
                      <w:rFonts w:hint="eastAsia"/>
                      <w:kern w:val="0"/>
                      <w:szCs w:val="21"/>
                      <w:lang w:eastAsia="zh-CN"/>
                    </w:rPr>
                  </w:pPr>
                  <w:r>
                    <w:rPr>
                      <w:rFonts w:hint="eastAsia"/>
                      <w:kern w:val="0"/>
                      <w:szCs w:val="21"/>
                      <w:lang w:val="en-US" w:eastAsia="zh-CN"/>
                    </w:rPr>
                    <w:t>2</w:t>
                  </w:r>
                </w:p>
              </w:tc>
              <w:tc>
                <w:tcPr>
                  <w:tcW w:w="460" w:type="pct"/>
                  <w:vAlign w:val="center"/>
                </w:tcPr>
                <w:p w14:paraId="73D1FE3D">
                  <w:pPr>
                    <w:adjustRightInd w:val="0"/>
                    <w:snapToGrid w:val="0"/>
                    <w:jc w:val="center"/>
                    <w:rPr>
                      <w:szCs w:val="21"/>
                    </w:rPr>
                  </w:pPr>
                  <w:r>
                    <w:rPr>
                      <w:rFonts w:hint="eastAsia"/>
                      <w:szCs w:val="21"/>
                    </w:rPr>
                    <w:t>0</w:t>
                  </w:r>
                </w:p>
              </w:tc>
            </w:tr>
            <w:tr w14:paraId="30DD3E3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5" w:hRule="exact"/>
              </w:trPr>
              <w:tc>
                <w:tcPr>
                  <w:tcW w:w="460" w:type="pct"/>
                  <w:vAlign w:val="center"/>
                </w:tcPr>
                <w:p w14:paraId="25F6ACFC">
                  <w:pPr>
                    <w:widowControl/>
                    <w:jc w:val="center"/>
                    <w:rPr>
                      <w:kern w:val="0"/>
                      <w:szCs w:val="21"/>
                    </w:rPr>
                  </w:pPr>
                  <w:r>
                    <w:rPr>
                      <w:kern w:val="0"/>
                      <w:szCs w:val="21"/>
                    </w:rPr>
                    <w:t>10</w:t>
                  </w:r>
                </w:p>
              </w:tc>
              <w:tc>
                <w:tcPr>
                  <w:tcW w:w="1152" w:type="pct"/>
                  <w:vAlign w:val="center"/>
                </w:tcPr>
                <w:p w14:paraId="290D3D7E">
                  <w:pPr>
                    <w:widowControl/>
                    <w:jc w:val="center"/>
                    <w:rPr>
                      <w:rFonts w:hint="eastAsia"/>
                      <w:kern w:val="0"/>
                      <w:szCs w:val="21"/>
                      <w:lang w:eastAsia="zh-CN"/>
                    </w:rPr>
                  </w:pPr>
                  <w:r>
                    <w:rPr>
                      <w:rFonts w:hint="eastAsia"/>
                      <w:kern w:val="0"/>
                      <w:szCs w:val="21"/>
                      <w:lang w:eastAsia="zh-CN"/>
                    </w:rPr>
                    <w:t>空压机</w:t>
                  </w:r>
                </w:p>
              </w:tc>
              <w:tc>
                <w:tcPr>
                  <w:tcW w:w="1097" w:type="pct"/>
                  <w:vAlign w:val="center"/>
                </w:tcPr>
                <w:p w14:paraId="6C7B6E3D">
                  <w:pPr>
                    <w:widowControl/>
                    <w:jc w:val="center"/>
                    <w:rPr>
                      <w:rFonts w:hint="default"/>
                      <w:kern w:val="0"/>
                      <w:szCs w:val="21"/>
                      <w:lang w:val="en-US" w:eastAsia="zh-CN"/>
                    </w:rPr>
                  </w:pPr>
                  <w:r>
                    <w:rPr>
                      <w:rFonts w:hint="eastAsia"/>
                      <w:kern w:val="0"/>
                      <w:szCs w:val="21"/>
                      <w:lang w:val="en-US" w:eastAsia="zh-CN"/>
                    </w:rPr>
                    <w:t>LU37-8GP</w:t>
                  </w:r>
                </w:p>
              </w:tc>
              <w:tc>
                <w:tcPr>
                  <w:tcW w:w="762" w:type="pct"/>
                  <w:vAlign w:val="center"/>
                </w:tcPr>
                <w:p w14:paraId="00852B17">
                  <w:pPr>
                    <w:widowControl/>
                    <w:jc w:val="center"/>
                    <w:rPr>
                      <w:kern w:val="0"/>
                      <w:szCs w:val="21"/>
                    </w:rPr>
                  </w:pPr>
                  <w:r>
                    <w:rPr>
                      <w:rFonts w:hint="eastAsia"/>
                      <w:kern w:val="0"/>
                      <w:szCs w:val="21"/>
                    </w:rPr>
                    <w:t>1</w:t>
                  </w:r>
                </w:p>
              </w:tc>
              <w:tc>
                <w:tcPr>
                  <w:tcW w:w="1065" w:type="pct"/>
                  <w:vAlign w:val="center"/>
                </w:tcPr>
                <w:p w14:paraId="12DEBBBE">
                  <w:pPr>
                    <w:widowControl/>
                    <w:jc w:val="center"/>
                    <w:rPr>
                      <w:kern w:val="0"/>
                      <w:szCs w:val="21"/>
                    </w:rPr>
                  </w:pPr>
                  <w:r>
                    <w:rPr>
                      <w:rFonts w:hint="eastAsia"/>
                      <w:kern w:val="0"/>
                      <w:szCs w:val="21"/>
                    </w:rPr>
                    <w:t>1</w:t>
                  </w:r>
                </w:p>
              </w:tc>
              <w:tc>
                <w:tcPr>
                  <w:tcW w:w="460" w:type="pct"/>
                  <w:vAlign w:val="center"/>
                </w:tcPr>
                <w:p w14:paraId="16132E18">
                  <w:pPr>
                    <w:adjustRightInd w:val="0"/>
                    <w:snapToGrid w:val="0"/>
                    <w:jc w:val="center"/>
                    <w:rPr>
                      <w:szCs w:val="21"/>
                    </w:rPr>
                  </w:pPr>
                  <w:r>
                    <w:rPr>
                      <w:rFonts w:hint="eastAsia"/>
                      <w:szCs w:val="21"/>
                    </w:rPr>
                    <w:t>0</w:t>
                  </w:r>
                </w:p>
              </w:tc>
            </w:tr>
          </w:tbl>
          <w:p w14:paraId="7870430F">
            <w:pPr>
              <w:snapToGrid w:val="0"/>
              <w:spacing w:line="360" w:lineRule="auto"/>
              <w:ind w:firstLine="482" w:firstLineChars="200"/>
              <w:rPr>
                <w:b/>
                <w:bCs/>
                <w:kern w:val="0"/>
                <w:sz w:val="24"/>
              </w:rPr>
            </w:pPr>
            <w:r>
              <w:rPr>
                <w:rFonts w:hint="eastAsia"/>
                <w:b/>
                <w:bCs/>
                <w:kern w:val="0"/>
                <w:sz w:val="24"/>
              </w:rPr>
              <w:t>2.1.4 公用及辅助工程</w:t>
            </w:r>
          </w:p>
          <w:p w14:paraId="5AC58663">
            <w:pPr>
              <w:spacing w:line="360" w:lineRule="auto"/>
              <w:ind w:firstLine="480" w:firstLineChars="200"/>
              <w:jc w:val="left"/>
              <w:rPr>
                <w:sz w:val="24"/>
              </w:rPr>
            </w:pPr>
            <w:r>
              <w:rPr>
                <w:rFonts w:hint="eastAsia"/>
                <w:sz w:val="24"/>
              </w:rPr>
              <w:t>建设项目公用及辅助工程见表2-</w:t>
            </w:r>
            <w:r>
              <w:rPr>
                <w:rFonts w:hint="eastAsia"/>
                <w:sz w:val="24"/>
                <w:lang w:val="en-US" w:eastAsia="zh-CN"/>
              </w:rPr>
              <w:t>3</w:t>
            </w:r>
            <w:r>
              <w:rPr>
                <w:rFonts w:hint="eastAsia"/>
                <w:sz w:val="24"/>
              </w:rPr>
              <w:t>。</w:t>
            </w:r>
          </w:p>
          <w:p w14:paraId="165617C1">
            <w:pPr>
              <w:pStyle w:val="90"/>
              <w:spacing w:line="240" w:lineRule="auto"/>
              <w:jc w:val="center"/>
              <w:rPr>
                <w:rFonts w:ascii="Times New Roman" w:eastAsia="宋体" w:cs="黑体"/>
                <w:b/>
                <w:bCs/>
                <w:color w:val="auto"/>
              </w:rPr>
            </w:pPr>
            <w:r>
              <w:rPr>
                <w:rFonts w:ascii="Times New Roman" w:eastAsia="宋体" w:cs="黑体"/>
                <w:b/>
                <w:bCs/>
                <w:color w:val="auto"/>
              </w:rPr>
              <w:t>表2-</w:t>
            </w:r>
            <w:r>
              <w:rPr>
                <w:rFonts w:hint="eastAsia" w:ascii="Times New Roman" w:eastAsia="宋体" w:cs="黑体"/>
                <w:b/>
                <w:bCs/>
                <w:color w:val="auto"/>
                <w:lang w:val="en-US" w:eastAsia="zh-CN"/>
              </w:rPr>
              <w:t>3</w:t>
            </w:r>
            <w:r>
              <w:rPr>
                <w:rFonts w:hint="eastAsia" w:ascii="Times New Roman" w:eastAsia="宋体" w:cs="黑体"/>
                <w:b/>
                <w:bCs/>
                <w:color w:val="auto"/>
              </w:rPr>
              <w:t xml:space="preserve"> 本次项目</w:t>
            </w:r>
            <w:r>
              <w:rPr>
                <w:rFonts w:ascii="Times New Roman" w:eastAsia="宋体" w:cs="黑体"/>
                <w:b/>
                <w:bCs/>
                <w:color w:val="auto"/>
              </w:rPr>
              <w:t>公辅及环保工程表对照表</w:t>
            </w:r>
          </w:p>
          <w:tbl>
            <w:tblPr>
              <w:tblStyle w:val="32"/>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109"/>
              <w:gridCol w:w="802"/>
              <w:gridCol w:w="1334"/>
              <w:gridCol w:w="2022"/>
              <w:gridCol w:w="2031"/>
              <w:gridCol w:w="1774"/>
            </w:tblGrid>
            <w:tr w14:paraId="1F18449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Align w:val="center"/>
                </w:tcPr>
                <w:p w14:paraId="026D380A">
                  <w:pPr>
                    <w:adjustRightInd w:val="0"/>
                    <w:snapToGrid w:val="0"/>
                    <w:jc w:val="center"/>
                    <w:rPr>
                      <w:b/>
                      <w:bCs/>
                      <w:szCs w:val="21"/>
                    </w:rPr>
                  </w:pPr>
                  <w:r>
                    <w:rPr>
                      <w:b/>
                      <w:bCs/>
                      <w:szCs w:val="21"/>
                    </w:rPr>
                    <w:t>类别</w:t>
                  </w:r>
                </w:p>
              </w:tc>
              <w:tc>
                <w:tcPr>
                  <w:tcW w:w="1177" w:type="pct"/>
                  <w:gridSpan w:val="2"/>
                  <w:vAlign w:val="center"/>
                </w:tcPr>
                <w:p w14:paraId="4866C163">
                  <w:pPr>
                    <w:adjustRightInd w:val="0"/>
                    <w:snapToGrid w:val="0"/>
                    <w:jc w:val="center"/>
                    <w:rPr>
                      <w:b/>
                      <w:bCs/>
                      <w:szCs w:val="21"/>
                    </w:rPr>
                  </w:pPr>
                  <w:r>
                    <w:rPr>
                      <w:b/>
                      <w:bCs/>
                      <w:szCs w:val="21"/>
                    </w:rPr>
                    <w:t>工程名称</w:t>
                  </w:r>
                </w:p>
              </w:tc>
              <w:tc>
                <w:tcPr>
                  <w:tcW w:w="1114" w:type="pct"/>
                  <w:vAlign w:val="center"/>
                </w:tcPr>
                <w:p w14:paraId="16C1A0A8">
                  <w:pPr>
                    <w:adjustRightInd w:val="0"/>
                    <w:snapToGrid w:val="0"/>
                    <w:jc w:val="center"/>
                    <w:rPr>
                      <w:b/>
                      <w:bCs/>
                      <w:szCs w:val="21"/>
                    </w:rPr>
                  </w:pPr>
                  <w:r>
                    <w:rPr>
                      <w:b/>
                      <w:bCs/>
                      <w:szCs w:val="21"/>
                    </w:rPr>
                    <w:t>设计能力</w:t>
                  </w:r>
                </w:p>
              </w:tc>
              <w:tc>
                <w:tcPr>
                  <w:tcW w:w="1119" w:type="pct"/>
                  <w:vAlign w:val="center"/>
                </w:tcPr>
                <w:p w14:paraId="2D5B3986">
                  <w:pPr>
                    <w:adjustRightInd w:val="0"/>
                    <w:snapToGrid w:val="0"/>
                    <w:jc w:val="center"/>
                    <w:rPr>
                      <w:b/>
                      <w:bCs/>
                      <w:szCs w:val="21"/>
                    </w:rPr>
                  </w:pPr>
                  <w:r>
                    <w:rPr>
                      <w:rFonts w:hint="eastAsia"/>
                      <w:b/>
                      <w:bCs/>
                      <w:szCs w:val="21"/>
                    </w:rPr>
                    <w:t>实际建设能力</w:t>
                  </w:r>
                </w:p>
              </w:tc>
              <w:tc>
                <w:tcPr>
                  <w:tcW w:w="977" w:type="pct"/>
                  <w:vAlign w:val="center"/>
                </w:tcPr>
                <w:p w14:paraId="51955515">
                  <w:pPr>
                    <w:adjustRightInd w:val="0"/>
                    <w:snapToGrid w:val="0"/>
                    <w:jc w:val="center"/>
                    <w:rPr>
                      <w:b/>
                      <w:bCs/>
                      <w:szCs w:val="21"/>
                    </w:rPr>
                  </w:pPr>
                  <w:r>
                    <w:rPr>
                      <w:b/>
                      <w:bCs/>
                      <w:szCs w:val="21"/>
                    </w:rPr>
                    <w:t>备注</w:t>
                  </w:r>
                </w:p>
              </w:tc>
            </w:tr>
            <w:tr w14:paraId="2BA0173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Merge w:val="restart"/>
                  <w:vAlign w:val="center"/>
                </w:tcPr>
                <w:p w14:paraId="2D8AF79F">
                  <w:pPr>
                    <w:adjustRightInd w:val="0"/>
                    <w:snapToGrid w:val="0"/>
                    <w:jc w:val="center"/>
                    <w:rPr>
                      <w:szCs w:val="21"/>
                    </w:rPr>
                  </w:pPr>
                  <w:r>
                    <w:rPr>
                      <w:szCs w:val="21"/>
                    </w:rPr>
                    <w:t>主体工程</w:t>
                  </w:r>
                </w:p>
              </w:tc>
              <w:tc>
                <w:tcPr>
                  <w:tcW w:w="1177" w:type="pct"/>
                  <w:gridSpan w:val="2"/>
                  <w:vAlign w:val="center"/>
                </w:tcPr>
                <w:p w14:paraId="556119A0">
                  <w:pPr>
                    <w:adjustRightInd w:val="0"/>
                    <w:snapToGrid w:val="0"/>
                    <w:jc w:val="center"/>
                    <w:rPr>
                      <w:rFonts w:hint="eastAsia" w:eastAsia="宋体"/>
                      <w:szCs w:val="21"/>
                      <w:lang w:eastAsia="zh-CN"/>
                    </w:rPr>
                  </w:pPr>
                  <w:r>
                    <w:rPr>
                      <w:rFonts w:hint="eastAsia"/>
                      <w:szCs w:val="21"/>
                      <w:lang w:eastAsia="zh-CN"/>
                    </w:rPr>
                    <w:t>喷涂车间</w:t>
                  </w:r>
                </w:p>
              </w:tc>
              <w:tc>
                <w:tcPr>
                  <w:tcW w:w="1114" w:type="pct"/>
                  <w:vAlign w:val="center"/>
                </w:tcPr>
                <w:p w14:paraId="4B8E6E4A">
                  <w:pPr>
                    <w:pStyle w:val="5"/>
                    <w:jc w:val="center"/>
                    <w:outlineLvl w:val="2"/>
                    <w:rPr>
                      <w:rFonts w:hint="default" w:eastAsia="宋体"/>
                      <w:b w:val="0"/>
                      <w:bCs/>
                      <w:sz w:val="21"/>
                      <w:szCs w:val="21"/>
                      <w:lang w:val="en-US" w:eastAsia="zh-CN"/>
                    </w:rPr>
                  </w:pPr>
                  <w:r>
                    <w:rPr>
                      <w:rFonts w:hint="eastAsia"/>
                      <w:b w:val="0"/>
                      <w:bCs/>
                      <w:sz w:val="21"/>
                      <w:szCs w:val="21"/>
                      <w:lang w:val="en-US" w:eastAsia="zh-CN"/>
                    </w:rPr>
                    <w:t>4680m</w:t>
                  </w:r>
                  <w:r>
                    <w:rPr>
                      <w:rFonts w:hint="eastAsia"/>
                      <w:b w:val="0"/>
                      <w:bCs/>
                      <w:sz w:val="21"/>
                      <w:szCs w:val="21"/>
                      <w:vertAlign w:val="superscript"/>
                      <w:lang w:val="en-US" w:eastAsia="zh-CN"/>
                    </w:rPr>
                    <w:t>2</w:t>
                  </w:r>
                </w:p>
              </w:tc>
              <w:tc>
                <w:tcPr>
                  <w:tcW w:w="1119" w:type="pct"/>
                  <w:vAlign w:val="center"/>
                </w:tcPr>
                <w:p w14:paraId="41DF744E">
                  <w:pPr>
                    <w:pStyle w:val="5"/>
                    <w:jc w:val="center"/>
                    <w:outlineLvl w:val="2"/>
                    <w:rPr>
                      <w:b w:val="0"/>
                      <w:bCs/>
                      <w:sz w:val="21"/>
                      <w:szCs w:val="21"/>
                    </w:rPr>
                  </w:pPr>
                  <w:r>
                    <w:rPr>
                      <w:rFonts w:hint="eastAsia"/>
                      <w:b w:val="0"/>
                      <w:bCs/>
                      <w:sz w:val="21"/>
                      <w:szCs w:val="21"/>
                      <w:lang w:val="en-US" w:eastAsia="zh-CN"/>
                    </w:rPr>
                    <w:t>4680m</w:t>
                  </w:r>
                  <w:r>
                    <w:rPr>
                      <w:rFonts w:hint="eastAsia"/>
                      <w:b w:val="0"/>
                      <w:bCs/>
                      <w:sz w:val="21"/>
                      <w:szCs w:val="21"/>
                      <w:vertAlign w:val="superscript"/>
                      <w:lang w:val="en-US" w:eastAsia="zh-CN"/>
                    </w:rPr>
                    <w:t>2</w:t>
                  </w:r>
                </w:p>
              </w:tc>
              <w:tc>
                <w:tcPr>
                  <w:tcW w:w="977" w:type="pct"/>
                  <w:vAlign w:val="center"/>
                </w:tcPr>
                <w:p w14:paraId="5564AFEC">
                  <w:pPr>
                    <w:adjustRightInd w:val="0"/>
                    <w:snapToGrid w:val="0"/>
                    <w:jc w:val="center"/>
                    <w:rPr>
                      <w:rFonts w:hint="eastAsia" w:eastAsia="宋体"/>
                      <w:szCs w:val="21"/>
                      <w:lang w:eastAsia="zh-CN"/>
                    </w:rPr>
                  </w:pPr>
                  <w:r>
                    <w:rPr>
                      <w:rFonts w:hint="eastAsia"/>
                      <w:szCs w:val="21"/>
                      <w:lang w:eastAsia="zh-CN"/>
                    </w:rPr>
                    <w:t>不变</w:t>
                  </w:r>
                </w:p>
              </w:tc>
            </w:tr>
            <w:tr w14:paraId="755A6B3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Merge w:val="continue"/>
                  <w:vAlign w:val="center"/>
                </w:tcPr>
                <w:p w14:paraId="0BCA9A32">
                  <w:pPr>
                    <w:adjustRightInd w:val="0"/>
                    <w:snapToGrid w:val="0"/>
                    <w:jc w:val="center"/>
                    <w:rPr>
                      <w:szCs w:val="21"/>
                    </w:rPr>
                  </w:pPr>
                </w:p>
              </w:tc>
              <w:tc>
                <w:tcPr>
                  <w:tcW w:w="1177" w:type="pct"/>
                  <w:gridSpan w:val="2"/>
                  <w:vAlign w:val="center"/>
                </w:tcPr>
                <w:p w14:paraId="3E21C342">
                  <w:pPr>
                    <w:adjustRightInd w:val="0"/>
                    <w:snapToGrid w:val="0"/>
                    <w:jc w:val="center"/>
                    <w:rPr>
                      <w:rFonts w:hint="eastAsia" w:eastAsia="宋体"/>
                      <w:szCs w:val="21"/>
                      <w:lang w:eastAsia="zh-CN"/>
                    </w:rPr>
                  </w:pPr>
                  <w:r>
                    <w:rPr>
                      <w:rFonts w:hint="eastAsia"/>
                      <w:szCs w:val="21"/>
                      <w:lang w:eastAsia="zh-CN"/>
                    </w:rPr>
                    <w:t>打磨车间</w:t>
                  </w:r>
                </w:p>
              </w:tc>
              <w:tc>
                <w:tcPr>
                  <w:tcW w:w="1114" w:type="pct"/>
                  <w:vAlign w:val="center"/>
                </w:tcPr>
                <w:p w14:paraId="0460BB1A">
                  <w:pPr>
                    <w:adjustRightInd w:val="0"/>
                    <w:snapToGrid w:val="0"/>
                    <w:jc w:val="center"/>
                    <w:rPr>
                      <w:szCs w:val="21"/>
                    </w:rPr>
                  </w:pPr>
                  <w:r>
                    <w:rPr>
                      <w:rFonts w:hint="eastAsia"/>
                      <w:szCs w:val="21"/>
                      <w:lang w:val="en-US" w:eastAsia="zh-CN"/>
                    </w:rPr>
                    <w:t>3120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1119" w:type="pct"/>
                  <w:vAlign w:val="center"/>
                </w:tcPr>
                <w:p w14:paraId="2D40BA74">
                  <w:pPr>
                    <w:adjustRightInd w:val="0"/>
                    <w:snapToGrid w:val="0"/>
                    <w:jc w:val="center"/>
                    <w:rPr>
                      <w:szCs w:val="21"/>
                    </w:rPr>
                  </w:pPr>
                  <w:r>
                    <w:rPr>
                      <w:rFonts w:hint="eastAsia"/>
                      <w:szCs w:val="21"/>
                      <w:lang w:val="en-US" w:eastAsia="zh-CN"/>
                    </w:rPr>
                    <w:t>3120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977" w:type="pct"/>
                  <w:vAlign w:val="center"/>
                </w:tcPr>
                <w:p w14:paraId="505E6745">
                  <w:pPr>
                    <w:adjustRightInd w:val="0"/>
                    <w:snapToGrid w:val="0"/>
                    <w:jc w:val="center"/>
                    <w:rPr>
                      <w:szCs w:val="21"/>
                    </w:rPr>
                  </w:pPr>
                  <w:r>
                    <w:rPr>
                      <w:rFonts w:hint="eastAsia"/>
                      <w:szCs w:val="21"/>
                      <w:lang w:eastAsia="zh-CN"/>
                    </w:rPr>
                    <w:t>不变</w:t>
                  </w:r>
                </w:p>
              </w:tc>
            </w:tr>
            <w:tr w14:paraId="15EDA1C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Merge w:val="restart"/>
                  <w:vAlign w:val="center"/>
                </w:tcPr>
                <w:p w14:paraId="2389B78E">
                  <w:pPr>
                    <w:adjustRightInd w:val="0"/>
                    <w:snapToGrid w:val="0"/>
                    <w:jc w:val="center"/>
                    <w:rPr>
                      <w:szCs w:val="21"/>
                    </w:rPr>
                  </w:pPr>
                  <w:r>
                    <w:rPr>
                      <w:szCs w:val="21"/>
                    </w:rPr>
                    <w:t>贮运工程</w:t>
                  </w:r>
                </w:p>
              </w:tc>
              <w:tc>
                <w:tcPr>
                  <w:tcW w:w="1177" w:type="pct"/>
                  <w:gridSpan w:val="2"/>
                  <w:vAlign w:val="center"/>
                </w:tcPr>
                <w:p w14:paraId="4DC8E818">
                  <w:pPr>
                    <w:adjustRightInd w:val="0"/>
                    <w:snapToGrid w:val="0"/>
                    <w:jc w:val="center"/>
                    <w:rPr>
                      <w:rFonts w:eastAsiaTheme="minorEastAsia"/>
                      <w:szCs w:val="21"/>
                    </w:rPr>
                  </w:pPr>
                  <w:r>
                    <w:rPr>
                      <w:rFonts w:hint="eastAsia" w:eastAsiaTheme="minorEastAsia"/>
                      <w:szCs w:val="21"/>
                      <w:lang w:eastAsia="zh-CN"/>
                    </w:rPr>
                    <w:t>成品</w:t>
                  </w:r>
                  <w:r>
                    <w:rPr>
                      <w:rFonts w:hint="eastAsia" w:eastAsiaTheme="minorEastAsia"/>
                      <w:szCs w:val="21"/>
                    </w:rPr>
                    <w:t>仓库</w:t>
                  </w:r>
                </w:p>
              </w:tc>
              <w:tc>
                <w:tcPr>
                  <w:tcW w:w="1114" w:type="pct"/>
                  <w:vAlign w:val="center"/>
                </w:tcPr>
                <w:p w14:paraId="5A3C2CCD">
                  <w:pPr>
                    <w:adjustRightInd w:val="0"/>
                    <w:snapToGrid w:val="0"/>
                    <w:jc w:val="center"/>
                    <w:rPr>
                      <w:rFonts w:eastAsiaTheme="minorEastAsia"/>
                      <w:szCs w:val="21"/>
                    </w:rPr>
                  </w:pPr>
                  <w:r>
                    <w:rPr>
                      <w:rFonts w:hint="eastAsia" w:eastAsiaTheme="minorEastAsia"/>
                      <w:szCs w:val="21"/>
                      <w:lang w:val="en-US" w:eastAsia="zh-CN"/>
                    </w:rPr>
                    <w:t>1170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1119" w:type="pct"/>
                  <w:vAlign w:val="center"/>
                </w:tcPr>
                <w:p w14:paraId="537BC9D0">
                  <w:pPr>
                    <w:adjustRightInd w:val="0"/>
                    <w:snapToGrid w:val="0"/>
                    <w:jc w:val="center"/>
                    <w:rPr>
                      <w:szCs w:val="21"/>
                    </w:rPr>
                  </w:pPr>
                  <w:r>
                    <w:rPr>
                      <w:rFonts w:hint="eastAsia" w:eastAsiaTheme="minorEastAsia"/>
                      <w:szCs w:val="21"/>
                      <w:lang w:val="en-US" w:eastAsia="zh-CN"/>
                    </w:rPr>
                    <w:t>1170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977" w:type="pct"/>
                  <w:vAlign w:val="center"/>
                </w:tcPr>
                <w:p w14:paraId="2B09D7A3">
                  <w:pPr>
                    <w:adjustRightInd w:val="0"/>
                    <w:snapToGrid w:val="0"/>
                    <w:jc w:val="center"/>
                    <w:rPr>
                      <w:rFonts w:hint="eastAsia" w:eastAsiaTheme="minorEastAsia"/>
                      <w:szCs w:val="21"/>
                      <w:lang w:val="en-US" w:eastAsia="zh-CN"/>
                    </w:rPr>
                  </w:pPr>
                  <w:r>
                    <w:rPr>
                      <w:rFonts w:hint="eastAsia"/>
                      <w:szCs w:val="21"/>
                      <w:lang w:eastAsia="zh-CN"/>
                    </w:rPr>
                    <w:t>不变</w:t>
                  </w:r>
                </w:p>
              </w:tc>
            </w:tr>
            <w:tr w14:paraId="6D39BD2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Merge w:val="continue"/>
                  <w:vAlign w:val="center"/>
                </w:tcPr>
                <w:p w14:paraId="1FDA24E5">
                  <w:pPr>
                    <w:adjustRightInd w:val="0"/>
                    <w:snapToGrid w:val="0"/>
                    <w:jc w:val="center"/>
                    <w:rPr>
                      <w:szCs w:val="21"/>
                    </w:rPr>
                  </w:pPr>
                </w:p>
              </w:tc>
              <w:tc>
                <w:tcPr>
                  <w:tcW w:w="1177" w:type="pct"/>
                  <w:gridSpan w:val="2"/>
                  <w:vAlign w:val="center"/>
                </w:tcPr>
                <w:p w14:paraId="4A31724A">
                  <w:pPr>
                    <w:adjustRightInd w:val="0"/>
                    <w:snapToGrid w:val="0"/>
                    <w:jc w:val="center"/>
                    <w:rPr>
                      <w:rFonts w:hint="eastAsia" w:eastAsiaTheme="minorEastAsia"/>
                      <w:szCs w:val="21"/>
                      <w:lang w:eastAsia="zh-CN"/>
                    </w:rPr>
                  </w:pPr>
                  <w:r>
                    <w:rPr>
                      <w:rFonts w:hint="eastAsia" w:eastAsiaTheme="minorEastAsia"/>
                      <w:szCs w:val="21"/>
                      <w:lang w:eastAsia="zh-CN"/>
                    </w:rPr>
                    <w:t>原料仓库</w:t>
                  </w:r>
                </w:p>
              </w:tc>
              <w:tc>
                <w:tcPr>
                  <w:tcW w:w="1114" w:type="pct"/>
                  <w:vAlign w:val="center"/>
                </w:tcPr>
                <w:p w14:paraId="57AFEE8F">
                  <w:pPr>
                    <w:adjustRightInd w:val="0"/>
                    <w:snapToGrid w:val="0"/>
                    <w:jc w:val="center"/>
                    <w:rPr>
                      <w:rFonts w:hint="default" w:eastAsiaTheme="minorEastAsia"/>
                      <w:szCs w:val="21"/>
                      <w:lang w:val="en-US" w:eastAsia="zh-CN"/>
                    </w:rPr>
                  </w:pPr>
                  <w:r>
                    <w:rPr>
                      <w:rFonts w:hint="eastAsia" w:eastAsiaTheme="minorEastAsia"/>
                      <w:szCs w:val="21"/>
                      <w:lang w:val="en-US" w:eastAsia="zh-CN"/>
                    </w:rPr>
                    <w:t>1170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1119" w:type="pct"/>
                  <w:vAlign w:val="center"/>
                </w:tcPr>
                <w:p w14:paraId="77DC7EA0">
                  <w:pPr>
                    <w:adjustRightInd w:val="0"/>
                    <w:snapToGrid w:val="0"/>
                    <w:jc w:val="center"/>
                    <w:rPr>
                      <w:rFonts w:hint="eastAsia" w:eastAsiaTheme="minorEastAsia"/>
                      <w:szCs w:val="21"/>
                    </w:rPr>
                  </w:pPr>
                  <w:r>
                    <w:rPr>
                      <w:rFonts w:hint="eastAsia" w:eastAsiaTheme="minorEastAsia"/>
                      <w:szCs w:val="21"/>
                      <w:lang w:val="en-US" w:eastAsia="zh-CN"/>
                    </w:rPr>
                    <w:t>1170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977" w:type="pct"/>
                  <w:vAlign w:val="center"/>
                </w:tcPr>
                <w:p w14:paraId="4C70736D">
                  <w:pPr>
                    <w:adjustRightInd w:val="0"/>
                    <w:snapToGrid w:val="0"/>
                    <w:jc w:val="center"/>
                    <w:rPr>
                      <w:rFonts w:hint="eastAsia" w:eastAsiaTheme="minorEastAsia"/>
                      <w:szCs w:val="21"/>
                      <w:lang w:val="en-US" w:eastAsia="zh-CN"/>
                    </w:rPr>
                  </w:pPr>
                  <w:r>
                    <w:rPr>
                      <w:rFonts w:hint="eastAsia"/>
                      <w:szCs w:val="21"/>
                      <w:lang w:eastAsia="zh-CN"/>
                    </w:rPr>
                    <w:t>不变</w:t>
                  </w:r>
                </w:p>
              </w:tc>
            </w:tr>
            <w:tr w14:paraId="1BDA2A3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Merge w:val="continue"/>
                  <w:vAlign w:val="center"/>
                </w:tcPr>
                <w:p w14:paraId="77FC03B0">
                  <w:pPr>
                    <w:adjustRightInd w:val="0"/>
                    <w:snapToGrid w:val="0"/>
                    <w:jc w:val="center"/>
                    <w:rPr>
                      <w:szCs w:val="21"/>
                    </w:rPr>
                  </w:pPr>
                </w:p>
              </w:tc>
              <w:tc>
                <w:tcPr>
                  <w:tcW w:w="1177" w:type="pct"/>
                  <w:gridSpan w:val="2"/>
                  <w:vAlign w:val="center"/>
                </w:tcPr>
                <w:p w14:paraId="5B2312DF">
                  <w:pPr>
                    <w:adjustRightInd w:val="0"/>
                    <w:snapToGrid w:val="0"/>
                    <w:jc w:val="center"/>
                    <w:rPr>
                      <w:rFonts w:hint="eastAsia" w:eastAsiaTheme="minorEastAsia"/>
                      <w:szCs w:val="21"/>
                      <w:lang w:eastAsia="zh-CN"/>
                    </w:rPr>
                  </w:pPr>
                  <w:r>
                    <w:rPr>
                      <w:rFonts w:hint="eastAsia" w:eastAsiaTheme="minorEastAsia"/>
                      <w:szCs w:val="21"/>
                      <w:lang w:eastAsia="zh-CN"/>
                    </w:rPr>
                    <w:t>板材堆放区域</w:t>
                  </w:r>
                </w:p>
              </w:tc>
              <w:tc>
                <w:tcPr>
                  <w:tcW w:w="1114" w:type="pct"/>
                  <w:vAlign w:val="center"/>
                </w:tcPr>
                <w:p w14:paraId="690A8B40">
                  <w:pPr>
                    <w:adjustRightInd w:val="0"/>
                    <w:snapToGrid w:val="0"/>
                    <w:jc w:val="center"/>
                    <w:rPr>
                      <w:rFonts w:hint="default" w:eastAsiaTheme="minorEastAsia"/>
                      <w:szCs w:val="21"/>
                      <w:lang w:val="en-US" w:eastAsia="zh-CN"/>
                    </w:rPr>
                  </w:pPr>
                  <w:r>
                    <w:rPr>
                      <w:rFonts w:hint="eastAsia" w:eastAsiaTheme="minorEastAsia"/>
                      <w:szCs w:val="21"/>
                      <w:lang w:val="en-US" w:eastAsia="zh-CN"/>
                    </w:rPr>
                    <w:t>100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1119" w:type="pct"/>
                  <w:vAlign w:val="center"/>
                </w:tcPr>
                <w:p w14:paraId="77BCBC4A">
                  <w:pPr>
                    <w:adjustRightInd w:val="0"/>
                    <w:snapToGrid w:val="0"/>
                    <w:jc w:val="center"/>
                    <w:rPr>
                      <w:rFonts w:hint="eastAsia" w:eastAsiaTheme="minorEastAsia"/>
                      <w:szCs w:val="21"/>
                    </w:rPr>
                  </w:pPr>
                  <w:r>
                    <w:rPr>
                      <w:rFonts w:hint="eastAsia" w:eastAsiaTheme="minorEastAsia"/>
                      <w:szCs w:val="21"/>
                      <w:lang w:val="en-US" w:eastAsia="zh-CN"/>
                    </w:rPr>
                    <w:t>100</w:t>
                  </w:r>
                  <w:r>
                    <w:rPr>
                      <w:rFonts w:hint="eastAsia"/>
                      <w:b w:val="0"/>
                      <w:bCs/>
                      <w:sz w:val="21"/>
                      <w:szCs w:val="21"/>
                      <w:lang w:val="en-US" w:eastAsia="zh-CN"/>
                    </w:rPr>
                    <w:t>m</w:t>
                  </w:r>
                  <w:r>
                    <w:rPr>
                      <w:rFonts w:hint="eastAsia"/>
                      <w:b w:val="0"/>
                      <w:bCs/>
                      <w:sz w:val="21"/>
                      <w:szCs w:val="21"/>
                      <w:vertAlign w:val="superscript"/>
                      <w:lang w:val="en-US" w:eastAsia="zh-CN"/>
                    </w:rPr>
                    <w:t>2</w:t>
                  </w:r>
                </w:p>
              </w:tc>
              <w:tc>
                <w:tcPr>
                  <w:tcW w:w="977" w:type="pct"/>
                  <w:vAlign w:val="center"/>
                </w:tcPr>
                <w:p w14:paraId="1DAD847F">
                  <w:pPr>
                    <w:adjustRightInd w:val="0"/>
                    <w:snapToGrid w:val="0"/>
                    <w:jc w:val="center"/>
                    <w:rPr>
                      <w:rFonts w:hint="eastAsia" w:eastAsiaTheme="minorEastAsia"/>
                      <w:szCs w:val="21"/>
                      <w:lang w:val="en-US" w:eastAsia="zh-CN"/>
                    </w:rPr>
                  </w:pPr>
                  <w:r>
                    <w:rPr>
                      <w:rFonts w:hint="eastAsia"/>
                      <w:szCs w:val="21"/>
                      <w:lang w:eastAsia="zh-CN"/>
                    </w:rPr>
                    <w:t>不变</w:t>
                  </w:r>
                </w:p>
              </w:tc>
            </w:tr>
            <w:tr w14:paraId="0E6B6F0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99" w:hRule="exact"/>
              </w:trPr>
              <w:tc>
                <w:tcPr>
                  <w:tcW w:w="611" w:type="pct"/>
                  <w:vMerge w:val="restart"/>
                  <w:vAlign w:val="center"/>
                </w:tcPr>
                <w:p w14:paraId="254CF687">
                  <w:pPr>
                    <w:adjustRightInd w:val="0"/>
                    <w:snapToGrid w:val="0"/>
                    <w:jc w:val="center"/>
                    <w:rPr>
                      <w:szCs w:val="21"/>
                    </w:rPr>
                  </w:pPr>
                  <w:r>
                    <w:rPr>
                      <w:szCs w:val="21"/>
                    </w:rPr>
                    <w:t>公用辅助工程</w:t>
                  </w:r>
                </w:p>
              </w:tc>
              <w:tc>
                <w:tcPr>
                  <w:tcW w:w="1177" w:type="pct"/>
                  <w:gridSpan w:val="2"/>
                  <w:vAlign w:val="center"/>
                </w:tcPr>
                <w:p w14:paraId="2DE5D2A7">
                  <w:pPr>
                    <w:adjustRightInd w:val="0"/>
                    <w:snapToGrid w:val="0"/>
                    <w:jc w:val="center"/>
                    <w:rPr>
                      <w:szCs w:val="21"/>
                    </w:rPr>
                  </w:pPr>
                  <w:r>
                    <w:rPr>
                      <w:szCs w:val="21"/>
                    </w:rPr>
                    <w:t>给水系统</w:t>
                  </w:r>
                </w:p>
              </w:tc>
              <w:tc>
                <w:tcPr>
                  <w:tcW w:w="1114" w:type="pct"/>
                  <w:vAlign w:val="center"/>
                </w:tcPr>
                <w:p w14:paraId="4C0DDCC5">
                  <w:pPr>
                    <w:adjustRightInd w:val="0"/>
                    <w:snapToGrid w:val="0"/>
                    <w:jc w:val="center"/>
                    <w:rPr>
                      <w:szCs w:val="21"/>
                    </w:rPr>
                  </w:pPr>
                  <w:r>
                    <w:rPr>
                      <w:rFonts w:hint="eastAsia"/>
                      <w:szCs w:val="21"/>
                      <w:lang w:val="en-US" w:eastAsia="zh-CN"/>
                    </w:rPr>
                    <w:t>770</w:t>
                  </w:r>
                  <w:r>
                    <w:rPr>
                      <w:szCs w:val="21"/>
                    </w:rPr>
                    <w:t>t/a</w:t>
                  </w:r>
                </w:p>
              </w:tc>
              <w:tc>
                <w:tcPr>
                  <w:tcW w:w="1119" w:type="pct"/>
                  <w:vAlign w:val="center"/>
                </w:tcPr>
                <w:p w14:paraId="522C0DC6">
                  <w:pPr>
                    <w:adjustRightInd w:val="0"/>
                    <w:snapToGrid w:val="0"/>
                    <w:jc w:val="center"/>
                    <w:rPr>
                      <w:szCs w:val="21"/>
                    </w:rPr>
                  </w:pPr>
                  <w:r>
                    <w:rPr>
                      <w:rFonts w:hint="eastAsia"/>
                      <w:szCs w:val="21"/>
                      <w:lang w:val="en-US" w:eastAsia="zh-CN"/>
                    </w:rPr>
                    <w:t>882</w:t>
                  </w:r>
                  <w:r>
                    <w:rPr>
                      <w:szCs w:val="21"/>
                    </w:rPr>
                    <w:t>t/a</w:t>
                  </w:r>
                </w:p>
              </w:tc>
              <w:tc>
                <w:tcPr>
                  <w:tcW w:w="977" w:type="pct"/>
                  <w:vAlign w:val="center"/>
                </w:tcPr>
                <w:p w14:paraId="1B8E12CA">
                  <w:pPr>
                    <w:adjustRightInd w:val="0"/>
                    <w:snapToGrid w:val="0"/>
                    <w:jc w:val="center"/>
                    <w:rPr>
                      <w:rFonts w:hint="default" w:eastAsia="宋体"/>
                      <w:szCs w:val="21"/>
                      <w:lang w:val="en-US" w:eastAsia="zh-CN"/>
                    </w:rPr>
                  </w:pPr>
                  <w:r>
                    <w:rPr>
                      <w:rFonts w:hint="eastAsia"/>
                      <w:szCs w:val="21"/>
                      <w:lang w:val="en-US" w:eastAsia="zh-CN"/>
                    </w:rPr>
                    <w:t>+112t/a，手工喷漆增加水帘预处理</w:t>
                  </w:r>
                </w:p>
              </w:tc>
            </w:tr>
            <w:tr w14:paraId="6C05980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18" w:hRule="exact"/>
              </w:trPr>
              <w:tc>
                <w:tcPr>
                  <w:tcW w:w="611" w:type="pct"/>
                  <w:vMerge w:val="continue"/>
                  <w:vAlign w:val="center"/>
                </w:tcPr>
                <w:p w14:paraId="30950519">
                  <w:pPr>
                    <w:adjustRightInd w:val="0"/>
                    <w:snapToGrid w:val="0"/>
                    <w:jc w:val="center"/>
                    <w:rPr>
                      <w:szCs w:val="21"/>
                    </w:rPr>
                  </w:pPr>
                </w:p>
              </w:tc>
              <w:tc>
                <w:tcPr>
                  <w:tcW w:w="1177" w:type="pct"/>
                  <w:gridSpan w:val="2"/>
                  <w:vAlign w:val="center"/>
                </w:tcPr>
                <w:p w14:paraId="27834F23">
                  <w:pPr>
                    <w:adjustRightInd w:val="0"/>
                    <w:snapToGrid w:val="0"/>
                    <w:jc w:val="center"/>
                    <w:rPr>
                      <w:szCs w:val="21"/>
                    </w:rPr>
                  </w:pPr>
                  <w:r>
                    <w:rPr>
                      <w:szCs w:val="21"/>
                    </w:rPr>
                    <w:t>排水系统</w:t>
                  </w:r>
                </w:p>
              </w:tc>
              <w:tc>
                <w:tcPr>
                  <w:tcW w:w="1114" w:type="pct"/>
                  <w:vAlign w:val="center"/>
                </w:tcPr>
                <w:p w14:paraId="6CEF9AD2">
                  <w:pPr>
                    <w:adjustRightInd w:val="0"/>
                    <w:snapToGrid w:val="0"/>
                    <w:jc w:val="center"/>
                    <w:rPr>
                      <w:szCs w:val="21"/>
                    </w:rPr>
                  </w:pPr>
                  <w:r>
                    <w:rPr>
                      <w:rFonts w:hint="eastAsia"/>
                      <w:szCs w:val="21"/>
                      <w:lang w:val="en-US" w:eastAsia="zh-CN"/>
                    </w:rPr>
                    <w:t>2141</w:t>
                  </w:r>
                  <w:r>
                    <w:rPr>
                      <w:szCs w:val="21"/>
                    </w:rPr>
                    <w:t>t/a</w:t>
                  </w:r>
                </w:p>
              </w:tc>
              <w:tc>
                <w:tcPr>
                  <w:tcW w:w="1119" w:type="pct"/>
                  <w:vAlign w:val="center"/>
                </w:tcPr>
                <w:p w14:paraId="727C6A78">
                  <w:pPr>
                    <w:adjustRightInd w:val="0"/>
                    <w:snapToGrid w:val="0"/>
                    <w:jc w:val="center"/>
                    <w:rPr>
                      <w:szCs w:val="21"/>
                    </w:rPr>
                  </w:pPr>
                  <w:r>
                    <w:rPr>
                      <w:rFonts w:hint="eastAsia"/>
                      <w:szCs w:val="21"/>
                      <w:lang w:val="en-US" w:eastAsia="zh-CN"/>
                    </w:rPr>
                    <w:t>2141</w:t>
                  </w:r>
                  <w:r>
                    <w:rPr>
                      <w:szCs w:val="21"/>
                    </w:rPr>
                    <w:t>t/a</w:t>
                  </w:r>
                </w:p>
              </w:tc>
              <w:tc>
                <w:tcPr>
                  <w:tcW w:w="977" w:type="pct"/>
                  <w:vAlign w:val="center"/>
                </w:tcPr>
                <w:p w14:paraId="407DE8A8">
                  <w:pPr>
                    <w:adjustRightInd w:val="0"/>
                    <w:snapToGrid w:val="0"/>
                    <w:jc w:val="center"/>
                    <w:rPr>
                      <w:szCs w:val="21"/>
                    </w:rPr>
                  </w:pPr>
                  <w:r>
                    <w:rPr>
                      <w:rFonts w:hint="eastAsia"/>
                      <w:szCs w:val="21"/>
                    </w:rPr>
                    <w:t>接管进入污水处理厂</w:t>
                  </w:r>
                </w:p>
              </w:tc>
            </w:tr>
            <w:tr w14:paraId="74D9D05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7" w:hRule="exact"/>
              </w:trPr>
              <w:tc>
                <w:tcPr>
                  <w:tcW w:w="611" w:type="pct"/>
                  <w:vMerge w:val="continue"/>
                  <w:vAlign w:val="center"/>
                </w:tcPr>
                <w:p w14:paraId="2E95A8FC">
                  <w:pPr>
                    <w:adjustRightInd w:val="0"/>
                    <w:snapToGrid w:val="0"/>
                    <w:jc w:val="center"/>
                    <w:rPr>
                      <w:szCs w:val="21"/>
                    </w:rPr>
                  </w:pPr>
                </w:p>
              </w:tc>
              <w:tc>
                <w:tcPr>
                  <w:tcW w:w="1177" w:type="pct"/>
                  <w:gridSpan w:val="2"/>
                  <w:vAlign w:val="center"/>
                </w:tcPr>
                <w:p w14:paraId="5724838F">
                  <w:pPr>
                    <w:adjustRightInd w:val="0"/>
                    <w:snapToGrid w:val="0"/>
                    <w:jc w:val="center"/>
                    <w:rPr>
                      <w:szCs w:val="21"/>
                    </w:rPr>
                  </w:pPr>
                  <w:r>
                    <w:rPr>
                      <w:szCs w:val="21"/>
                    </w:rPr>
                    <w:t>供电系统</w:t>
                  </w:r>
                </w:p>
              </w:tc>
              <w:tc>
                <w:tcPr>
                  <w:tcW w:w="1114" w:type="pct"/>
                  <w:vAlign w:val="center"/>
                </w:tcPr>
                <w:p w14:paraId="4EF6D8DB">
                  <w:pPr>
                    <w:adjustRightInd w:val="0"/>
                    <w:snapToGrid w:val="0"/>
                    <w:jc w:val="center"/>
                    <w:rPr>
                      <w:szCs w:val="21"/>
                    </w:rPr>
                  </w:pPr>
                  <w:r>
                    <w:rPr>
                      <w:rFonts w:hint="eastAsia"/>
                      <w:szCs w:val="21"/>
                      <w:lang w:val="en-US" w:eastAsia="zh-CN"/>
                    </w:rPr>
                    <w:t>22</w:t>
                  </w:r>
                  <w:r>
                    <w:rPr>
                      <w:szCs w:val="21"/>
                    </w:rPr>
                    <w:t>万kWh/a</w:t>
                  </w:r>
                </w:p>
              </w:tc>
              <w:tc>
                <w:tcPr>
                  <w:tcW w:w="1119" w:type="pct"/>
                  <w:vAlign w:val="center"/>
                </w:tcPr>
                <w:p w14:paraId="113E69B7">
                  <w:pPr>
                    <w:adjustRightInd w:val="0"/>
                    <w:snapToGrid w:val="0"/>
                    <w:jc w:val="center"/>
                    <w:rPr>
                      <w:szCs w:val="21"/>
                    </w:rPr>
                  </w:pPr>
                  <w:r>
                    <w:rPr>
                      <w:rFonts w:hint="eastAsia"/>
                      <w:szCs w:val="21"/>
                      <w:lang w:val="en-US" w:eastAsia="zh-CN"/>
                    </w:rPr>
                    <w:t>22</w:t>
                  </w:r>
                  <w:r>
                    <w:rPr>
                      <w:szCs w:val="21"/>
                    </w:rPr>
                    <w:t>万kWh/a</w:t>
                  </w:r>
                </w:p>
              </w:tc>
              <w:tc>
                <w:tcPr>
                  <w:tcW w:w="977" w:type="pct"/>
                  <w:vAlign w:val="center"/>
                </w:tcPr>
                <w:p w14:paraId="38E4092F">
                  <w:pPr>
                    <w:adjustRightInd w:val="0"/>
                    <w:snapToGrid w:val="0"/>
                    <w:jc w:val="center"/>
                    <w:rPr>
                      <w:szCs w:val="21"/>
                    </w:rPr>
                  </w:pPr>
                  <w:r>
                    <w:rPr>
                      <w:szCs w:val="21"/>
                    </w:rPr>
                    <w:t>市政电网</w:t>
                  </w:r>
                </w:p>
              </w:tc>
            </w:tr>
            <w:tr w14:paraId="1D2C71B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39" w:hRule="atLeast"/>
              </w:trPr>
              <w:tc>
                <w:tcPr>
                  <w:tcW w:w="611" w:type="pct"/>
                  <w:vMerge w:val="restart"/>
                  <w:vAlign w:val="center"/>
                </w:tcPr>
                <w:p w14:paraId="23B291B9">
                  <w:pPr>
                    <w:adjustRightInd w:val="0"/>
                    <w:snapToGrid w:val="0"/>
                    <w:jc w:val="center"/>
                    <w:rPr>
                      <w:szCs w:val="21"/>
                    </w:rPr>
                  </w:pPr>
                  <w:r>
                    <w:rPr>
                      <w:szCs w:val="21"/>
                    </w:rPr>
                    <w:t>环保工程</w:t>
                  </w:r>
                </w:p>
              </w:tc>
              <w:tc>
                <w:tcPr>
                  <w:tcW w:w="442" w:type="pct"/>
                  <w:vMerge w:val="restart"/>
                  <w:vAlign w:val="center"/>
                </w:tcPr>
                <w:p w14:paraId="72132264">
                  <w:pPr>
                    <w:adjustRightInd w:val="0"/>
                    <w:snapToGrid w:val="0"/>
                    <w:jc w:val="center"/>
                    <w:rPr>
                      <w:szCs w:val="21"/>
                    </w:rPr>
                  </w:pPr>
                  <w:r>
                    <w:rPr>
                      <w:szCs w:val="21"/>
                    </w:rPr>
                    <w:t>废水</w:t>
                  </w:r>
                </w:p>
              </w:tc>
              <w:tc>
                <w:tcPr>
                  <w:tcW w:w="735" w:type="pct"/>
                  <w:vAlign w:val="center"/>
                </w:tcPr>
                <w:p w14:paraId="38C6C04B">
                  <w:pPr>
                    <w:adjustRightInd w:val="0"/>
                    <w:snapToGrid w:val="0"/>
                    <w:jc w:val="center"/>
                    <w:rPr>
                      <w:szCs w:val="21"/>
                    </w:rPr>
                  </w:pPr>
                  <w:r>
                    <w:rPr>
                      <w:szCs w:val="21"/>
                    </w:rPr>
                    <w:t>生活污水</w:t>
                  </w:r>
                </w:p>
              </w:tc>
              <w:tc>
                <w:tcPr>
                  <w:tcW w:w="1114" w:type="pct"/>
                  <w:vAlign w:val="center"/>
                </w:tcPr>
                <w:p w14:paraId="61A12DAA">
                  <w:pPr>
                    <w:adjustRightInd w:val="0"/>
                    <w:snapToGrid w:val="0"/>
                    <w:jc w:val="center"/>
                    <w:rPr>
                      <w:szCs w:val="21"/>
                    </w:rPr>
                  </w:pPr>
                  <w:r>
                    <w:rPr>
                      <w:szCs w:val="21"/>
                    </w:rPr>
                    <w:t>化粪池</w:t>
                  </w:r>
                  <w:r>
                    <w:rPr>
                      <w:rFonts w:hint="eastAsia"/>
                      <w:szCs w:val="21"/>
                      <w:lang w:val="en-US" w:eastAsia="zh-CN"/>
                    </w:rPr>
                    <w:t>1</w:t>
                  </w:r>
                  <w:r>
                    <w:rPr>
                      <w:szCs w:val="21"/>
                    </w:rPr>
                    <w:t>5m</w:t>
                  </w:r>
                  <w:r>
                    <w:rPr>
                      <w:szCs w:val="21"/>
                      <w:vertAlign w:val="superscript"/>
                    </w:rPr>
                    <w:t>3</w:t>
                  </w:r>
                </w:p>
              </w:tc>
              <w:tc>
                <w:tcPr>
                  <w:tcW w:w="1119" w:type="pct"/>
                  <w:vAlign w:val="center"/>
                </w:tcPr>
                <w:p w14:paraId="5C9457B0">
                  <w:pPr>
                    <w:adjustRightInd w:val="0"/>
                    <w:snapToGrid w:val="0"/>
                    <w:jc w:val="center"/>
                    <w:rPr>
                      <w:szCs w:val="21"/>
                    </w:rPr>
                  </w:pPr>
                  <w:r>
                    <w:rPr>
                      <w:szCs w:val="21"/>
                    </w:rPr>
                    <w:t>化粪池</w:t>
                  </w:r>
                  <w:r>
                    <w:rPr>
                      <w:rFonts w:hint="eastAsia"/>
                      <w:szCs w:val="21"/>
                      <w:lang w:val="en-US" w:eastAsia="zh-CN"/>
                    </w:rPr>
                    <w:t>1</w:t>
                  </w:r>
                  <w:r>
                    <w:rPr>
                      <w:szCs w:val="21"/>
                    </w:rPr>
                    <w:t>5m</w:t>
                  </w:r>
                  <w:r>
                    <w:rPr>
                      <w:szCs w:val="21"/>
                      <w:vertAlign w:val="superscript"/>
                    </w:rPr>
                    <w:t>3</w:t>
                  </w:r>
                </w:p>
              </w:tc>
              <w:tc>
                <w:tcPr>
                  <w:tcW w:w="977" w:type="pct"/>
                  <w:vAlign w:val="center"/>
                </w:tcPr>
                <w:p w14:paraId="597EBB12">
                  <w:pPr>
                    <w:adjustRightInd w:val="0"/>
                    <w:snapToGrid w:val="0"/>
                    <w:jc w:val="center"/>
                    <w:rPr>
                      <w:rFonts w:hint="eastAsia" w:eastAsia="宋体"/>
                      <w:szCs w:val="21"/>
                      <w:lang w:eastAsia="zh-CN"/>
                    </w:rPr>
                  </w:pPr>
                  <w:r>
                    <w:rPr>
                      <w:szCs w:val="21"/>
                    </w:rPr>
                    <w:t>接管进</w:t>
                  </w:r>
                  <w:r>
                    <w:rPr>
                      <w:rFonts w:hint="eastAsia"/>
                      <w:szCs w:val="21"/>
                      <w:lang w:eastAsia="zh-CN"/>
                    </w:rPr>
                    <w:t>如皋市同源污水处理厂</w:t>
                  </w:r>
                </w:p>
              </w:tc>
            </w:tr>
            <w:tr w14:paraId="38C0C88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10" w:hRule="atLeast"/>
              </w:trPr>
              <w:tc>
                <w:tcPr>
                  <w:tcW w:w="611" w:type="pct"/>
                  <w:vMerge w:val="continue"/>
                  <w:vAlign w:val="center"/>
                </w:tcPr>
                <w:p w14:paraId="792A3D0E">
                  <w:pPr>
                    <w:adjustRightInd w:val="0"/>
                    <w:snapToGrid w:val="0"/>
                    <w:jc w:val="center"/>
                    <w:rPr>
                      <w:szCs w:val="21"/>
                    </w:rPr>
                  </w:pPr>
                </w:p>
              </w:tc>
              <w:tc>
                <w:tcPr>
                  <w:tcW w:w="442" w:type="pct"/>
                  <w:vMerge w:val="continue"/>
                  <w:vAlign w:val="center"/>
                </w:tcPr>
                <w:p w14:paraId="64F5B760">
                  <w:pPr>
                    <w:adjustRightInd w:val="0"/>
                    <w:snapToGrid w:val="0"/>
                    <w:jc w:val="center"/>
                    <w:rPr>
                      <w:szCs w:val="21"/>
                    </w:rPr>
                  </w:pPr>
                </w:p>
              </w:tc>
              <w:tc>
                <w:tcPr>
                  <w:tcW w:w="735" w:type="pct"/>
                  <w:vAlign w:val="center"/>
                </w:tcPr>
                <w:p w14:paraId="25D3C4A9">
                  <w:pPr>
                    <w:adjustRightInd w:val="0"/>
                    <w:snapToGrid w:val="0"/>
                    <w:jc w:val="center"/>
                    <w:rPr>
                      <w:rFonts w:hint="eastAsia" w:eastAsia="宋体"/>
                      <w:szCs w:val="21"/>
                      <w:lang w:eastAsia="zh-CN"/>
                    </w:rPr>
                  </w:pPr>
                  <w:r>
                    <w:rPr>
                      <w:rFonts w:hint="eastAsia"/>
                      <w:szCs w:val="21"/>
                      <w:lang w:eastAsia="zh-CN"/>
                    </w:rPr>
                    <w:t>初期雨水池</w:t>
                  </w:r>
                </w:p>
              </w:tc>
              <w:tc>
                <w:tcPr>
                  <w:tcW w:w="1114" w:type="pct"/>
                  <w:vAlign w:val="center"/>
                </w:tcPr>
                <w:p w14:paraId="05AA5083">
                  <w:pPr>
                    <w:adjustRightInd w:val="0"/>
                    <w:snapToGrid w:val="0"/>
                    <w:jc w:val="center"/>
                    <w:rPr>
                      <w:rFonts w:hint="default" w:eastAsia="宋体"/>
                      <w:szCs w:val="21"/>
                      <w:lang w:val="en-US" w:eastAsia="zh-CN"/>
                    </w:rPr>
                  </w:pPr>
                  <w:r>
                    <w:rPr>
                      <w:rFonts w:hint="eastAsia"/>
                      <w:szCs w:val="21"/>
                      <w:lang w:val="en-US" w:eastAsia="zh-CN"/>
                    </w:rPr>
                    <w:t>160</w:t>
                  </w:r>
                  <w:r>
                    <w:rPr>
                      <w:szCs w:val="21"/>
                    </w:rPr>
                    <w:t>m</w:t>
                  </w:r>
                  <w:r>
                    <w:rPr>
                      <w:szCs w:val="21"/>
                      <w:vertAlign w:val="superscript"/>
                    </w:rPr>
                    <w:t>3</w:t>
                  </w:r>
                </w:p>
              </w:tc>
              <w:tc>
                <w:tcPr>
                  <w:tcW w:w="1119" w:type="pct"/>
                  <w:vAlign w:val="center"/>
                </w:tcPr>
                <w:p w14:paraId="07450A4E">
                  <w:pPr>
                    <w:adjustRightInd w:val="0"/>
                    <w:snapToGrid w:val="0"/>
                    <w:jc w:val="center"/>
                    <w:rPr>
                      <w:szCs w:val="21"/>
                    </w:rPr>
                  </w:pPr>
                  <w:r>
                    <w:rPr>
                      <w:rFonts w:hint="eastAsia"/>
                      <w:szCs w:val="21"/>
                      <w:lang w:val="en-US" w:eastAsia="zh-CN"/>
                    </w:rPr>
                    <w:t>160</w:t>
                  </w:r>
                  <w:r>
                    <w:rPr>
                      <w:szCs w:val="21"/>
                    </w:rPr>
                    <w:t>m</w:t>
                  </w:r>
                  <w:r>
                    <w:rPr>
                      <w:szCs w:val="21"/>
                      <w:vertAlign w:val="superscript"/>
                    </w:rPr>
                    <w:t>3</w:t>
                  </w:r>
                </w:p>
              </w:tc>
              <w:tc>
                <w:tcPr>
                  <w:tcW w:w="977" w:type="pct"/>
                  <w:vAlign w:val="center"/>
                </w:tcPr>
                <w:p w14:paraId="37C3E811">
                  <w:pPr>
                    <w:adjustRightInd w:val="0"/>
                    <w:snapToGrid w:val="0"/>
                    <w:jc w:val="center"/>
                    <w:rPr>
                      <w:rFonts w:hint="eastAsia" w:eastAsia="宋体"/>
                      <w:szCs w:val="21"/>
                      <w:lang w:eastAsia="zh-CN"/>
                    </w:rPr>
                  </w:pPr>
                  <w:r>
                    <w:rPr>
                      <w:rFonts w:hint="eastAsia"/>
                      <w:szCs w:val="21"/>
                      <w:lang w:eastAsia="zh-CN"/>
                    </w:rPr>
                    <w:t>不变</w:t>
                  </w:r>
                </w:p>
              </w:tc>
            </w:tr>
            <w:tr w14:paraId="66CD0D6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611" w:type="pct"/>
                  <w:vMerge w:val="continue"/>
                  <w:vAlign w:val="center"/>
                </w:tcPr>
                <w:p w14:paraId="51C43EE3">
                  <w:pPr>
                    <w:adjustRightInd w:val="0"/>
                    <w:snapToGrid w:val="0"/>
                    <w:jc w:val="center"/>
                    <w:rPr>
                      <w:szCs w:val="21"/>
                    </w:rPr>
                  </w:pPr>
                </w:p>
              </w:tc>
              <w:tc>
                <w:tcPr>
                  <w:tcW w:w="442" w:type="pct"/>
                  <w:vMerge w:val="continue"/>
                  <w:vAlign w:val="center"/>
                </w:tcPr>
                <w:p w14:paraId="56B71C5B">
                  <w:pPr>
                    <w:adjustRightInd w:val="0"/>
                    <w:snapToGrid w:val="0"/>
                    <w:jc w:val="center"/>
                    <w:rPr>
                      <w:szCs w:val="21"/>
                    </w:rPr>
                  </w:pPr>
                </w:p>
              </w:tc>
              <w:tc>
                <w:tcPr>
                  <w:tcW w:w="735" w:type="pct"/>
                  <w:vAlign w:val="center"/>
                </w:tcPr>
                <w:p w14:paraId="10F58C9A">
                  <w:pPr>
                    <w:adjustRightInd w:val="0"/>
                    <w:snapToGrid w:val="0"/>
                    <w:jc w:val="center"/>
                    <w:rPr>
                      <w:szCs w:val="21"/>
                    </w:rPr>
                  </w:pPr>
                  <w:r>
                    <w:rPr>
                      <w:szCs w:val="21"/>
                    </w:rPr>
                    <w:t>生产废水</w:t>
                  </w:r>
                </w:p>
              </w:tc>
              <w:tc>
                <w:tcPr>
                  <w:tcW w:w="1114" w:type="pct"/>
                  <w:vAlign w:val="center"/>
                </w:tcPr>
                <w:p w14:paraId="10E83AA2">
                  <w:pPr>
                    <w:adjustRightInd w:val="0"/>
                    <w:snapToGrid w:val="0"/>
                    <w:jc w:val="center"/>
                    <w:rPr>
                      <w:rFonts w:hint="eastAsia" w:eastAsia="宋体"/>
                      <w:szCs w:val="21"/>
                      <w:highlight w:val="none"/>
                      <w:lang w:eastAsia="zh-CN"/>
                    </w:rPr>
                  </w:pPr>
                  <w:r>
                    <w:rPr>
                      <w:rFonts w:hint="eastAsia"/>
                      <w:szCs w:val="21"/>
                      <w:highlight w:val="none"/>
                      <w:lang w:eastAsia="zh-CN"/>
                    </w:rPr>
                    <w:t>未提及</w:t>
                  </w:r>
                </w:p>
              </w:tc>
              <w:tc>
                <w:tcPr>
                  <w:tcW w:w="1119" w:type="pct"/>
                  <w:vAlign w:val="center"/>
                </w:tcPr>
                <w:p w14:paraId="3018D778">
                  <w:pPr>
                    <w:adjustRightInd w:val="0"/>
                    <w:snapToGrid w:val="0"/>
                    <w:jc w:val="center"/>
                    <w:rPr>
                      <w:rFonts w:hint="eastAsia" w:eastAsia="宋体"/>
                      <w:szCs w:val="21"/>
                      <w:highlight w:val="none"/>
                      <w:lang w:eastAsia="zh-CN"/>
                    </w:rPr>
                  </w:pPr>
                  <w:r>
                    <w:rPr>
                      <w:rFonts w:hint="eastAsia"/>
                      <w:szCs w:val="21"/>
                      <w:highlight w:val="none"/>
                      <w:lang w:eastAsia="zh-CN"/>
                    </w:rPr>
                    <w:t>水帘废水、喷枪头清洗废水作危废处置</w:t>
                  </w:r>
                </w:p>
              </w:tc>
              <w:tc>
                <w:tcPr>
                  <w:tcW w:w="977" w:type="pct"/>
                  <w:vAlign w:val="center"/>
                </w:tcPr>
                <w:p w14:paraId="6ACE159F">
                  <w:pPr>
                    <w:adjustRightInd w:val="0"/>
                    <w:snapToGrid w:val="0"/>
                    <w:jc w:val="center"/>
                    <w:rPr>
                      <w:rFonts w:hint="eastAsia" w:eastAsia="宋体"/>
                      <w:szCs w:val="21"/>
                      <w:highlight w:val="yellow"/>
                      <w:lang w:eastAsia="zh-CN"/>
                    </w:rPr>
                  </w:pPr>
                  <w:r>
                    <w:rPr>
                      <w:szCs w:val="21"/>
                    </w:rPr>
                    <w:t>分类收集、安全暂存</w:t>
                  </w:r>
                </w:p>
              </w:tc>
            </w:tr>
            <w:tr w14:paraId="0447CD2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0" w:hRule="atLeast"/>
              </w:trPr>
              <w:tc>
                <w:tcPr>
                  <w:tcW w:w="611" w:type="pct"/>
                  <w:vMerge w:val="continue"/>
                  <w:vAlign w:val="center"/>
                </w:tcPr>
                <w:p w14:paraId="20A51689">
                  <w:pPr>
                    <w:adjustRightInd w:val="0"/>
                    <w:snapToGrid w:val="0"/>
                    <w:jc w:val="center"/>
                    <w:rPr>
                      <w:szCs w:val="21"/>
                    </w:rPr>
                  </w:pPr>
                </w:p>
              </w:tc>
              <w:tc>
                <w:tcPr>
                  <w:tcW w:w="442" w:type="pct"/>
                  <w:vMerge w:val="restart"/>
                  <w:vAlign w:val="center"/>
                </w:tcPr>
                <w:p w14:paraId="0AF65753">
                  <w:pPr>
                    <w:adjustRightInd w:val="0"/>
                    <w:snapToGrid w:val="0"/>
                    <w:jc w:val="center"/>
                    <w:rPr>
                      <w:szCs w:val="21"/>
                    </w:rPr>
                  </w:pPr>
                  <w:r>
                    <w:rPr>
                      <w:szCs w:val="21"/>
                    </w:rPr>
                    <w:t>废气</w:t>
                  </w:r>
                </w:p>
              </w:tc>
              <w:tc>
                <w:tcPr>
                  <w:tcW w:w="735" w:type="pct"/>
                  <w:vAlign w:val="center"/>
                </w:tcPr>
                <w:p w14:paraId="399CD8E7">
                  <w:pPr>
                    <w:adjustRightInd w:val="0"/>
                    <w:snapToGrid w:val="0"/>
                    <w:jc w:val="center"/>
                    <w:rPr>
                      <w:rFonts w:hint="eastAsia" w:eastAsia="宋体"/>
                      <w:szCs w:val="21"/>
                      <w:lang w:eastAsia="zh-CN"/>
                    </w:rPr>
                  </w:pPr>
                  <w:r>
                    <w:rPr>
                      <w:rFonts w:hint="eastAsia"/>
                      <w:szCs w:val="21"/>
                      <w:lang w:eastAsia="zh-CN"/>
                    </w:rPr>
                    <w:t>木材加工各工序粉尘</w:t>
                  </w:r>
                </w:p>
              </w:tc>
              <w:tc>
                <w:tcPr>
                  <w:tcW w:w="1114" w:type="pct"/>
                  <w:vAlign w:val="center"/>
                </w:tcPr>
                <w:p w14:paraId="45ED7143">
                  <w:pPr>
                    <w:adjustRightInd w:val="0"/>
                    <w:snapToGrid w:val="0"/>
                    <w:jc w:val="center"/>
                    <w:textAlignment w:val="baseline"/>
                    <w:rPr>
                      <w:rFonts w:hint="default" w:eastAsia="宋体"/>
                      <w:szCs w:val="21"/>
                      <w:lang w:val="en-US" w:eastAsia="zh-CN"/>
                    </w:rPr>
                  </w:pPr>
                  <w:r>
                    <w:rPr>
                      <w:rFonts w:hint="eastAsia"/>
                      <w:szCs w:val="21"/>
                      <w:lang w:eastAsia="zh-CN"/>
                    </w:rPr>
                    <w:t>一套袋式除尘器</w:t>
                  </w:r>
                  <w:r>
                    <w:rPr>
                      <w:rFonts w:hint="eastAsia"/>
                      <w:szCs w:val="21"/>
                      <w:lang w:val="en-US" w:eastAsia="zh-CN"/>
                    </w:rPr>
                    <w:t>+15m高排气筒（DA001）</w:t>
                  </w:r>
                </w:p>
              </w:tc>
              <w:tc>
                <w:tcPr>
                  <w:tcW w:w="1119" w:type="pct"/>
                  <w:vAlign w:val="center"/>
                </w:tcPr>
                <w:p w14:paraId="21EC593D">
                  <w:pPr>
                    <w:adjustRightInd w:val="0"/>
                    <w:snapToGrid w:val="0"/>
                    <w:jc w:val="center"/>
                    <w:textAlignment w:val="baseline"/>
                    <w:rPr>
                      <w:szCs w:val="21"/>
                    </w:rPr>
                  </w:pPr>
                  <w:r>
                    <w:rPr>
                      <w:rFonts w:hint="eastAsia"/>
                      <w:szCs w:val="21"/>
                      <w:lang w:eastAsia="zh-CN"/>
                    </w:rPr>
                    <w:t>一套袋式除尘器</w:t>
                  </w:r>
                  <w:r>
                    <w:rPr>
                      <w:rFonts w:hint="eastAsia"/>
                      <w:szCs w:val="21"/>
                      <w:lang w:val="en-US" w:eastAsia="zh-CN"/>
                    </w:rPr>
                    <w:t>+15m高排气筒（DA001）</w:t>
                  </w:r>
                </w:p>
              </w:tc>
              <w:tc>
                <w:tcPr>
                  <w:tcW w:w="977" w:type="pct"/>
                  <w:vAlign w:val="center"/>
                </w:tcPr>
                <w:p w14:paraId="7A267F8C">
                  <w:pPr>
                    <w:adjustRightInd w:val="0"/>
                    <w:snapToGrid w:val="0"/>
                    <w:jc w:val="center"/>
                    <w:rPr>
                      <w:szCs w:val="21"/>
                    </w:rPr>
                  </w:pPr>
                  <w:r>
                    <w:rPr>
                      <w:szCs w:val="21"/>
                    </w:rPr>
                    <w:t>达标排放</w:t>
                  </w:r>
                </w:p>
              </w:tc>
            </w:tr>
            <w:tr w14:paraId="512D022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0" w:hRule="atLeast"/>
              </w:trPr>
              <w:tc>
                <w:tcPr>
                  <w:tcW w:w="611" w:type="pct"/>
                  <w:vMerge w:val="continue"/>
                  <w:vAlign w:val="center"/>
                </w:tcPr>
                <w:p w14:paraId="04981B8A">
                  <w:pPr>
                    <w:adjustRightInd w:val="0"/>
                    <w:snapToGrid w:val="0"/>
                    <w:jc w:val="center"/>
                    <w:rPr>
                      <w:szCs w:val="21"/>
                    </w:rPr>
                  </w:pPr>
                </w:p>
              </w:tc>
              <w:tc>
                <w:tcPr>
                  <w:tcW w:w="442" w:type="pct"/>
                  <w:vMerge w:val="continue"/>
                  <w:vAlign w:val="center"/>
                </w:tcPr>
                <w:p w14:paraId="5C7540D3">
                  <w:pPr>
                    <w:adjustRightInd w:val="0"/>
                    <w:snapToGrid w:val="0"/>
                    <w:jc w:val="center"/>
                    <w:rPr>
                      <w:szCs w:val="21"/>
                    </w:rPr>
                  </w:pPr>
                </w:p>
              </w:tc>
              <w:tc>
                <w:tcPr>
                  <w:tcW w:w="735" w:type="pct"/>
                  <w:vAlign w:val="center"/>
                </w:tcPr>
                <w:p w14:paraId="5170C95C">
                  <w:pPr>
                    <w:adjustRightInd w:val="0"/>
                    <w:snapToGrid w:val="0"/>
                    <w:jc w:val="center"/>
                    <w:textAlignment w:val="baseline"/>
                    <w:rPr>
                      <w:rFonts w:hint="eastAsia" w:eastAsia="宋体"/>
                      <w:szCs w:val="21"/>
                      <w:lang w:eastAsia="zh-CN"/>
                    </w:rPr>
                  </w:pPr>
                  <w:r>
                    <w:rPr>
                      <w:rFonts w:hint="eastAsia"/>
                      <w:szCs w:val="21"/>
                      <w:lang w:eastAsia="zh-CN"/>
                    </w:rPr>
                    <w:t>喷涂废气</w:t>
                  </w:r>
                </w:p>
              </w:tc>
              <w:tc>
                <w:tcPr>
                  <w:tcW w:w="1114" w:type="pct"/>
                  <w:vAlign w:val="center"/>
                </w:tcPr>
                <w:p w14:paraId="6825159F">
                  <w:pPr>
                    <w:adjustRightInd w:val="0"/>
                    <w:snapToGrid w:val="0"/>
                    <w:jc w:val="center"/>
                    <w:textAlignment w:val="baseline"/>
                    <w:rPr>
                      <w:rFonts w:hint="default" w:eastAsia="宋体"/>
                      <w:kern w:val="21"/>
                      <w:szCs w:val="21"/>
                      <w:lang w:val="en-US" w:eastAsia="zh-CN"/>
                    </w:rPr>
                  </w:pPr>
                  <w:r>
                    <w:rPr>
                      <w:rFonts w:hint="eastAsia"/>
                      <w:kern w:val="21"/>
                      <w:szCs w:val="21"/>
                      <w:lang w:eastAsia="zh-CN"/>
                    </w:rPr>
                    <w:t>一套干式漆雾过滤系统</w:t>
                  </w:r>
                  <w:r>
                    <w:rPr>
                      <w:rFonts w:hint="eastAsia"/>
                      <w:kern w:val="21"/>
                      <w:szCs w:val="21"/>
                      <w:lang w:val="en-US" w:eastAsia="zh-CN"/>
                    </w:rPr>
                    <w:t>+三级活性炭吸附装置+15m排气筒（DA002）</w:t>
                  </w:r>
                </w:p>
              </w:tc>
              <w:tc>
                <w:tcPr>
                  <w:tcW w:w="1119" w:type="pct"/>
                  <w:vAlign w:val="center"/>
                </w:tcPr>
                <w:p w14:paraId="5A891634">
                  <w:pPr>
                    <w:adjustRightInd w:val="0"/>
                    <w:snapToGrid w:val="0"/>
                    <w:jc w:val="center"/>
                    <w:textAlignment w:val="baseline"/>
                    <w:rPr>
                      <w:rFonts w:hint="default" w:eastAsia="宋体"/>
                      <w:kern w:val="21"/>
                      <w:szCs w:val="21"/>
                      <w:lang w:val="en-US" w:eastAsia="zh-CN"/>
                    </w:rPr>
                  </w:pPr>
                  <w:r>
                    <w:rPr>
                      <w:rFonts w:hint="eastAsia"/>
                      <w:kern w:val="21"/>
                      <w:szCs w:val="21"/>
                      <w:lang w:val="en-US" w:eastAsia="zh-CN"/>
                    </w:rPr>
                    <w:t>2套干式漆雾过滤系统+三级活性炭吸附装置+15m高排气筒（DA002、DA003），同时手工喷漆增加水帘预处理</w:t>
                  </w:r>
                </w:p>
              </w:tc>
              <w:tc>
                <w:tcPr>
                  <w:tcW w:w="977" w:type="pct"/>
                  <w:vAlign w:val="center"/>
                </w:tcPr>
                <w:p w14:paraId="250B3C56">
                  <w:pPr>
                    <w:adjustRightInd w:val="0"/>
                    <w:snapToGrid w:val="0"/>
                    <w:jc w:val="center"/>
                    <w:rPr>
                      <w:szCs w:val="21"/>
                    </w:rPr>
                  </w:pPr>
                  <w:r>
                    <w:rPr>
                      <w:rFonts w:hint="eastAsia"/>
                      <w:kern w:val="21"/>
                      <w:szCs w:val="21"/>
                      <w:lang w:val="en-US" w:eastAsia="zh-CN"/>
                    </w:rPr>
                    <w:t>增加1套干式漆雾过滤系统+三级活性炭吸附装置+15m高排气筒（DA003），同时手工喷漆增加水帘预处理</w:t>
                  </w:r>
                </w:p>
              </w:tc>
            </w:tr>
            <w:tr w14:paraId="2A78C04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4" w:hRule="atLeast"/>
              </w:trPr>
              <w:tc>
                <w:tcPr>
                  <w:tcW w:w="611" w:type="pct"/>
                  <w:vMerge w:val="continue"/>
                  <w:vAlign w:val="center"/>
                </w:tcPr>
                <w:p w14:paraId="3AB95815">
                  <w:pPr>
                    <w:adjustRightInd w:val="0"/>
                    <w:snapToGrid w:val="0"/>
                    <w:jc w:val="center"/>
                    <w:rPr>
                      <w:szCs w:val="21"/>
                    </w:rPr>
                  </w:pPr>
                </w:p>
              </w:tc>
              <w:tc>
                <w:tcPr>
                  <w:tcW w:w="1177" w:type="pct"/>
                  <w:gridSpan w:val="2"/>
                  <w:vAlign w:val="center"/>
                </w:tcPr>
                <w:p w14:paraId="150F7BDD">
                  <w:pPr>
                    <w:adjustRightInd w:val="0"/>
                    <w:snapToGrid w:val="0"/>
                    <w:jc w:val="center"/>
                    <w:textAlignment w:val="baseline"/>
                    <w:rPr>
                      <w:szCs w:val="21"/>
                    </w:rPr>
                  </w:pPr>
                  <w:r>
                    <w:rPr>
                      <w:szCs w:val="21"/>
                    </w:rPr>
                    <w:t>噪声</w:t>
                  </w:r>
                </w:p>
              </w:tc>
              <w:tc>
                <w:tcPr>
                  <w:tcW w:w="1114" w:type="pct"/>
                  <w:vAlign w:val="center"/>
                </w:tcPr>
                <w:p w14:paraId="07D48479">
                  <w:pPr>
                    <w:adjustRightInd w:val="0"/>
                    <w:snapToGrid w:val="0"/>
                    <w:jc w:val="center"/>
                    <w:rPr>
                      <w:szCs w:val="21"/>
                    </w:rPr>
                  </w:pPr>
                  <w:r>
                    <w:rPr>
                      <w:szCs w:val="21"/>
                    </w:rPr>
                    <w:t>基础减振、隔声</w:t>
                  </w:r>
                </w:p>
              </w:tc>
              <w:tc>
                <w:tcPr>
                  <w:tcW w:w="1119" w:type="pct"/>
                  <w:vAlign w:val="center"/>
                </w:tcPr>
                <w:p w14:paraId="35E9B46C">
                  <w:pPr>
                    <w:adjustRightInd w:val="0"/>
                    <w:snapToGrid w:val="0"/>
                    <w:jc w:val="center"/>
                    <w:rPr>
                      <w:szCs w:val="21"/>
                    </w:rPr>
                  </w:pPr>
                  <w:r>
                    <w:rPr>
                      <w:szCs w:val="21"/>
                    </w:rPr>
                    <w:t>基础减振、隔声</w:t>
                  </w:r>
                </w:p>
              </w:tc>
              <w:tc>
                <w:tcPr>
                  <w:tcW w:w="977" w:type="pct"/>
                  <w:vAlign w:val="center"/>
                </w:tcPr>
                <w:p w14:paraId="1AC5062C">
                  <w:pPr>
                    <w:adjustRightInd w:val="0"/>
                    <w:snapToGrid w:val="0"/>
                    <w:jc w:val="center"/>
                    <w:rPr>
                      <w:szCs w:val="21"/>
                    </w:rPr>
                  </w:pPr>
                  <w:r>
                    <w:rPr>
                      <w:rFonts w:hint="eastAsia"/>
                      <w:szCs w:val="21"/>
                    </w:rPr>
                    <w:t>厂界达标</w:t>
                  </w:r>
                </w:p>
              </w:tc>
            </w:tr>
            <w:tr w14:paraId="5502600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7" w:hRule="atLeast"/>
              </w:trPr>
              <w:tc>
                <w:tcPr>
                  <w:tcW w:w="611" w:type="pct"/>
                  <w:vMerge w:val="continue"/>
                  <w:vAlign w:val="center"/>
                </w:tcPr>
                <w:p w14:paraId="018B5DB0">
                  <w:pPr>
                    <w:adjustRightInd w:val="0"/>
                    <w:snapToGrid w:val="0"/>
                    <w:jc w:val="center"/>
                    <w:rPr>
                      <w:szCs w:val="21"/>
                    </w:rPr>
                  </w:pPr>
                </w:p>
              </w:tc>
              <w:tc>
                <w:tcPr>
                  <w:tcW w:w="442" w:type="pct"/>
                  <w:vMerge w:val="restart"/>
                  <w:vAlign w:val="center"/>
                </w:tcPr>
                <w:p w14:paraId="46A44FF3">
                  <w:pPr>
                    <w:adjustRightInd w:val="0"/>
                    <w:snapToGrid w:val="0"/>
                    <w:jc w:val="center"/>
                    <w:textAlignment w:val="baseline"/>
                    <w:rPr>
                      <w:szCs w:val="21"/>
                    </w:rPr>
                  </w:pPr>
                  <w:r>
                    <w:rPr>
                      <w:szCs w:val="21"/>
                    </w:rPr>
                    <w:t>固废</w:t>
                  </w:r>
                </w:p>
              </w:tc>
              <w:tc>
                <w:tcPr>
                  <w:tcW w:w="735" w:type="pct"/>
                  <w:vAlign w:val="center"/>
                </w:tcPr>
                <w:p w14:paraId="567B588E">
                  <w:pPr>
                    <w:adjustRightInd w:val="0"/>
                    <w:snapToGrid w:val="0"/>
                    <w:jc w:val="center"/>
                    <w:textAlignment w:val="baseline"/>
                    <w:rPr>
                      <w:szCs w:val="21"/>
                    </w:rPr>
                  </w:pPr>
                  <w:r>
                    <w:rPr>
                      <w:szCs w:val="21"/>
                    </w:rPr>
                    <w:t>一般固废库</w:t>
                  </w:r>
                </w:p>
              </w:tc>
              <w:tc>
                <w:tcPr>
                  <w:tcW w:w="1114" w:type="pct"/>
                  <w:vAlign w:val="center"/>
                </w:tcPr>
                <w:p w14:paraId="44D353CC">
                  <w:pPr>
                    <w:adjustRightInd w:val="0"/>
                    <w:snapToGrid w:val="0"/>
                    <w:jc w:val="center"/>
                    <w:rPr>
                      <w:szCs w:val="21"/>
                    </w:rPr>
                  </w:pPr>
                  <w:r>
                    <w:rPr>
                      <w:rFonts w:hint="eastAsia"/>
                      <w:szCs w:val="21"/>
                    </w:rPr>
                    <w:t>3</w:t>
                  </w:r>
                  <w:r>
                    <w:rPr>
                      <w:rFonts w:hint="eastAsia"/>
                      <w:szCs w:val="21"/>
                      <w:lang w:val="en-US" w:eastAsia="zh-CN"/>
                    </w:rPr>
                    <w:t>0</w:t>
                  </w:r>
                  <w:r>
                    <w:rPr>
                      <w:szCs w:val="21"/>
                    </w:rPr>
                    <w:t>平方米</w:t>
                  </w:r>
                </w:p>
              </w:tc>
              <w:tc>
                <w:tcPr>
                  <w:tcW w:w="1119" w:type="pct"/>
                  <w:vAlign w:val="center"/>
                </w:tcPr>
                <w:p w14:paraId="30638568">
                  <w:pPr>
                    <w:adjustRightInd w:val="0"/>
                    <w:snapToGrid w:val="0"/>
                    <w:jc w:val="center"/>
                    <w:rPr>
                      <w:szCs w:val="21"/>
                    </w:rPr>
                  </w:pPr>
                  <w:r>
                    <w:rPr>
                      <w:rFonts w:hint="eastAsia"/>
                      <w:szCs w:val="21"/>
                    </w:rPr>
                    <w:t>3</w:t>
                  </w:r>
                  <w:r>
                    <w:rPr>
                      <w:rFonts w:hint="eastAsia"/>
                      <w:szCs w:val="21"/>
                      <w:lang w:val="en-US" w:eastAsia="zh-CN"/>
                    </w:rPr>
                    <w:t>0</w:t>
                  </w:r>
                  <w:r>
                    <w:rPr>
                      <w:szCs w:val="21"/>
                    </w:rPr>
                    <w:t>平方米</w:t>
                  </w:r>
                </w:p>
              </w:tc>
              <w:tc>
                <w:tcPr>
                  <w:tcW w:w="977" w:type="pct"/>
                  <w:vMerge w:val="restart"/>
                  <w:vAlign w:val="center"/>
                </w:tcPr>
                <w:p w14:paraId="5728AB0C">
                  <w:pPr>
                    <w:adjustRightInd w:val="0"/>
                    <w:snapToGrid w:val="0"/>
                    <w:jc w:val="center"/>
                    <w:rPr>
                      <w:szCs w:val="21"/>
                    </w:rPr>
                  </w:pPr>
                  <w:r>
                    <w:rPr>
                      <w:szCs w:val="21"/>
                    </w:rPr>
                    <w:t>分类收集、安全暂存</w:t>
                  </w:r>
                </w:p>
              </w:tc>
            </w:tr>
            <w:tr w14:paraId="3726C78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3" w:hRule="atLeast"/>
              </w:trPr>
              <w:tc>
                <w:tcPr>
                  <w:tcW w:w="611" w:type="pct"/>
                  <w:vMerge w:val="continue"/>
                  <w:vAlign w:val="center"/>
                </w:tcPr>
                <w:p w14:paraId="44F50A84">
                  <w:pPr>
                    <w:adjustRightInd w:val="0"/>
                    <w:snapToGrid w:val="0"/>
                    <w:jc w:val="center"/>
                    <w:rPr>
                      <w:szCs w:val="21"/>
                    </w:rPr>
                  </w:pPr>
                </w:p>
              </w:tc>
              <w:tc>
                <w:tcPr>
                  <w:tcW w:w="442" w:type="pct"/>
                  <w:vMerge w:val="continue"/>
                  <w:vAlign w:val="center"/>
                </w:tcPr>
                <w:p w14:paraId="5EC512BF">
                  <w:pPr>
                    <w:adjustRightInd w:val="0"/>
                    <w:snapToGrid w:val="0"/>
                    <w:jc w:val="center"/>
                    <w:textAlignment w:val="baseline"/>
                    <w:rPr>
                      <w:szCs w:val="21"/>
                    </w:rPr>
                  </w:pPr>
                </w:p>
              </w:tc>
              <w:tc>
                <w:tcPr>
                  <w:tcW w:w="735" w:type="pct"/>
                  <w:vAlign w:val="center"/>
                </w:tcPr>
                <w:p w14:paraId="1C51ABFA">
                  <w:pPr>
                    <w:adjustRightInd w:val="0"/>
                    <w:snapToGrid w:val="0"/>
                    <w:jc w:val="center"/>
                    <w:textAlignment w:val="baseline"/>
                    <w:rPr>
                      <w:szCs w:val="21"/>
                    </w:rPr>
                  </w:pPr>
                  <w:r>
                    <w:rPr>
                      <w:szCs w:val="21"/>
                    </w:rPr>
                    <w:t>危废库</w:t>
                  </w:r>
                </w:p>
              </w:tc>
              <w:tc>
                <w:tcPr>
                  <w:tcW w:w="1114" w:type="pct"/>
                  <w:vAlign w:val="center"/>
                </w:tcPr>
                <w:p w14:paraId="3C9AA32A">
                  <w:pPr>
                    <w:adjustRightInd w:val="0"/>
                    <w:snapToGrid w:val="0"/>
                    <w:jc w:val="center"/>
                    <w:rPr>
                      <w:szCs w:val="21"/>
                    </w:rPr>
                  </w:pPr>
                  <w:r>
                    <w:rPr>
                      <w:rFonts w:hint="eastAsia"/>
                      <w:szCs w:val="21"/>
                    </w:rPr>
                    <w:t>20</w:t>
                  </w:r>
                  <w:r>
                    <w:rPr>
                      <w:szCs w:val="21"/>
                    </w:rPr>
                    <w:t>平方米</w:t>
                  </w:r>
                </w:p>
              </w:tc>
              <w:tc>
                <w:tcPr>
                  <w:tcW w:w="1119" w:type="pct"/>
                  <w:vAlign w:val="center"/>
                </w:tcPr>
                <w:p w14:paraId="332913BE">
                  <w:pPr>
                    <w:adjustRightInd w:val="0"/>
                    <w:snapToGrid w:val="0"/>
                    <w:jc w:val="center"/>
                    <w:rPr>
                      <w:szCs w:val="21"/>
                    </w:rPr>
                  </w:pPr>
                  <w:r>
                    <w:rPr>
                      <w:rFonts w:hint="eastAsia"/>
                      <w:szCs w:val="21"/>
                      <w:lang w:val="en-US" w:eastAsia="zh-CN"/>
                    </w:rPr>
                    <w:t>50</w:t>
                  </w:r>
                  <w:r>
                    <w:rPr>
                      <w:szCs w:val="21"/>
                    </w:rPr>
                    <w:t>平方米</w:t>
                  </w:r>
                </w:p>
              </w:tc>
              <w:tc>
                <w:tcPr>
                  <w:tcW w:w="977" w:type="pct"/>
                  <w:vMerge w:val="continue"/>
                  <w:vAlign w:val="center"/>
                </w:tcPr>
                <w:p w14:paraId="2A713E63">
                  <w:pPr>
                    <w:adjustRightInd w:val="0"/>
                    <w:snapToGrid w:val="0"/>
                    <w:jc w:val="center"/>
                    <w:rPr>
                      <w:szCs w:val="21"/>
                    </w:rPr>
                  </w:pPr>
                </w:p>
              </w:tc>
            </w:tr>
            <w:tr w14:paraId="4FA1630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atLeast"/>
              </w:trPr>
              <w:tc>
                <w:tcPr>
                  <w:tcW w:w="611" w:type="pct"/>
                  <w:vMerge w:val="continue"/>
                  <w:vAlign w:val="center"/>
                </w:tcPr>
                <w:p w14:paraId="37783326">
                  <w:pPr>
                    <w:adjustRightInd w:val="0"/>
                    <w:snapToGrid w:val="0"/>
                    <w:jc w:val="center"/>
                    <w:rPr>
                      <w:szCs w:val="21"/>
                    </w:rPr>
                  </w:pPr>
                </w:p>
              </w:tc>
              <w:tc>
                <w:tcPr>
                  <w:tcW w:w="1177" w:type="pct"/>
                  <w:gridSpan w:val="2"/>
                  <w:vAlign w:val="center"/>
                </w:tcPr>
                <w:p w14:paraId="2C7BCF1F">
                  <w:pPr>
                    <w:adjustRightInd w:val="0"/>
                    <w:snapToGrid w:val="0"/>
                    <w:jc w:val="center"/>
                    <w:textAlignment w:val="baseline"/>
                    <w:rPr>
                      <w:szCs w:val="21"/>
                    </w:rPr>
                  </w:pPr>
                  <w:r>
                    <w:rPr>
                      <w:rFonts w:hint="eastAsia"/>
                      <w:szCs w:val="21"/>
                    </w:rPr>
                    <w:t>事故池</w:t>
                  </w:r>
                </w:p>
              </w:tc>
              <w:tc>
                <w:tcPr>
                  <w:tcW w:w="1114" w:type="pct"/>
                  <w:vAlign w:val="center"/>
                </w:tcPr>
                <w:p w14:paraId="637F64FB">
                  <w:pPr>
                    <w:adjustRightInd w:val="0"/>
                    <w:snapToGrid w:val="0"/>
                    <w:jc w:val="center"/>
                    <w:rPr>
                      <w:szCs w:val="21"/>
                    </w:rPr>
                  </w:pPr>
                  <w:r>
                    <w:rPr>
                      <w:rFonts w:hint="eastAsia"/>
                      <w:szCs w:val="21"/>
                      <w:lang w:val="en-US" w:eastAsia="zh-CN"/>
                    </w:rPr>
                    <w:t>50</w:t>
                  </w:r>
                  <w:r>
                    <w:rPr>
                      <w:rFonts w:hint="eastAsia"/>
                      <w:szCs w:val="21"/>
                    </w:rPr>
                    <w:t>立方米</w:t>
                  </w:r>
                </w:p>
              </w:tc>
              <w:tc>
                <w:tcPr>
                  <w:tcW w:w="1119" w:type="pct"/>
                  <w:vAlign w:val="center"/>
                </w:tcPr>
                <w:p w14:paraId="43AA0ED5">
                  <w:pPr>
                    <w:adjustRightInd w:val="0"/>
                    <w:snapToGrid w:val="0"/>
                    <w:jc w:val="center"/>
                    <w:rPr>
                      <w:szCs w:val="21"/>
                    </w:rPr>
                  </w:pPr>
                  <w:r>
                    <w:rPr>
                      <w:rFonts w:hint="eastAsia"/>
                      <w:szCs w:val="21"/>
                      <w:lang w:val="en-US" w:eastAsia="zh-CN"/>
                    </w:rPr>
                    <w:t>50</w:t>
                  </w:r>
                  <w:r>
                    <w:rPr>
                      <w:rFonts w:hint="eastAsia"/>
                      <w:szCs w:val="21"/>
                    </w:rPr>
                    <w:t>立方米</w:t>
                  </w:r>
                </w:p>
              </w:tc>
              <w:tc>
                <w:tcPr>
                  <w:tcW w:w="977" w:type="pct"/>
                  <w:vAlign w:val="center"/>
                </w:tcPr>
                <w:p w14:paraId="58C1CB3E">
                  <w:pPr>
                    <w:adjustRightInd w:val="0"/>
                    <w:snapToGrid w:val="0"/>
                    <w:jc w:val="center"/>
                    <w:rPr>
                      <w:szCs w:val="21"/>
                    </w:rPr>
                  </w:pPr>
                  <w:r>
                    <w:rPr>
                      <w:rFonts w:hint="eastAsia"/>
                      <w:szCs w:val="21"/>
                    </w:rPr>
                    <w:t>/</w:t>
                  </w:r>
                </w:p>
              </w:tc>
            </w:tr>
          </w:tbl>
          <w:p w14:paraId="68DD5635">
            <w:pPr>
              <w:snapToGrid w:val="0"/>
              <w:spacing w:line="360" w:lineRule="auto"/>
              <w:ind w:firstLine="482" w:firstLineChars="200"/>
              <w:rPr>
                <w:b/>
                <w:bCs/>
                <w:kern w:val="0"/>
                <w:sz w:val="24"/>
              </w:rPr>
            </w:pPr>
            <w:r>
              <w:rPr>
                <w:rFonts w:hint="eastAsia"/>
                <w:b/>
                <w:bCs/>
                <w:kern w:val="0"/>
                <w:sz w:val="24"/>
              </w:rPr>
              <w:t xml:space="preserve">2.1.5 </w:t>
            </w:r>
            <w:r>
              <w:rPr>
                <w:b/>
                <w:bCs/>
                <w:kern w:val="0"/>
                <w:sz w:val="24"/>
              </w:rPr>
              <w:t>环保投资</w:t>
            </w:r>
          </w:p>
          <w:p w14:paraId="55281EA9">
            <w:pPr>
              <w:pStyle w:val="90"/>
              <w:spacing w:line="360" w:lineRule="auto"/>
              <w:jc w:val="center"/>
              <w:rPr>
                <w:rFonts w:ascii="Times New Roman" w:eastAsia="宋体" w:cs="黑体"/>
                <w:bCs/>
                <w:color w:val="auto"/>
              </w:rPr>
            </w:pPr>
            <w:r>
              <w:rPr>
                <w:rFonts w:ascii="Times New Roman" w:eastAsia="宋体" w:cs="黑体"/>
                <w:bCs/>
                <w:color w:val="auto"/>
              </w:rPr>
              <w:t>本项目环保投资</w:t>
            </w:r>
            <w:r>
              <w:rPr>
                <w:rFonts w:hint="eastAsia" w:ascii="Times New Roman" w:eastAsia="宋体" w:cs="黑体"/>
                <w:bCs/>
                <w:color w:val="auto"/>
                <w:lang w:val="en-US" w:eastAsia="zh-CN"/>
              </w:rPr>
              <w:t>110</w:t>
            </w:r>
            <w:r>
              <w:rPr>
                <w:rFonts w:ascii="Times New Roman" w:eastAsia="宋体" w:cs="黑体"/>
                <w:bCs/>
                <w:color w:val="auto"/>
              </w:rPr>
              <w:t>万元，占总投资的</w:t>
            </w:r>
            <w:r>
              <w:rPr>
                <w:rFonts w:hint="eastAsia" w:ascii="Times New Roman" w:eastAsia="宋体" w:cs="黑体"/>
                <w:bCs/>
                <w:color w:val="auto"/>
                <w:lang w:val="en-US" w:eastAsia="zh-CN"/>
              </w:rPr>
              <w:t>5.5</w:t>
            </w:r>
            <w:r>
              <w:rPr>
                <w:rFonts w:ascii="Times New Roman" w:eastAsia="宋体" w:cs="黑体"/>
                <w:bCs/>
                <w:color w:val="auto"/>
              </w:rPr>
              <w:t>%，具体环保投资情况见表2-</w:t>
            </w:r>
            <w:r>
              <w:rPr>
                <w:rFonts w:hint="eastAsia" w:ascii="Times New Roman" w:eastAsia="宋体" w:cs="黑体"/>
                <w:bCs/>
                <w:color w:val="auto"/>
                <w:lang w:val="en-US" w:eastAsia="zh-CN"/>
              </w:rPr>
              <w:t>4</w:t>
            </w:r>
            <w:r>
              <w:rPr>
                <w:rFonts w:ascii="Times New Roman" w:eastAsia="宋体" w:cs="黑体"/>
                <w:bCs/>
                <w:color w:val="auto"/>
              </w:rPr>
              <w:t>。</w:t>
            </w:r>
          </w:p>
          <w:p w14:paraId="697E7124">
            <w:pPr>
              <w:pStyle w:val="90"/>
              <w:spacing w:line="240" w:lineRule="auto"/>
              <w:jc w:val="center"/>
              <w:rPr>
                <w:rFonts w:ascii="Times New Roman" w:eastAsia="宋体" w:cs="黑体"/>
                <w:b/>
                <w:bCs/>
                <w:color w:val="auto"/>
              </w:rPr>
            </w:pPr>
            <w:r>
              <w:rPr>
                <w:rFonts w:ascii="Times New Roman" w:eastAsia="宋体" w:cs="黑体"/>
                <w:b/>
                <w:bCs/>
                <w:color w:val="auto"/>
              </w:rPr>
              <w:t>表2-</w:t>
            </w:r>
            <w:r>
              <w:rPr>
                <w:rFonts w:hint="eastAsia" w:ascii="Times New Roman" w:eastAsia="宋体" w:cs="黑体"/>
                <w:b/>
                <w:bCs/>
                <w:color w:val="auto"/>
                <w:lang w:val="en-US" w:eastAsia="zh-CN"/>
              </w:rPr>
              <w:t>4</w:t>
            </w:r>
            <w:r>
              <w:rPr>
                <w:rFonts w:ascii="Times New Roman" w:eastAsia="宋体" w:cs="黑体"/>
                <w:b/>
                <w:bCs/>
                <w:color w:val="auto"/>
              </w:rPr>
              <w:t xml:space="preserve"> 建设项目环保投资一览表</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0" w:type="dxa"/>
                <w:bottom w:w="0" w:type="dxa"/>
                <w:right w:w="0" w:type="dxa"/>
              </w:tblCellMar>
            </w:tblPr>
            <w:tblGrid>
              <w:gridCol w:w="1095"/>
              <w:gridCol w:w="1579"/>
              <w:gridCol w:w="3425"/>
              <w:gridCol w:w="1561"/>
              <w:gridCol w:w="1412"/>
            </w:tblGrid>
            <w:tr w14:paraId="57B5393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50" w:hRule="atLeast"/>
              </w:trPr>
              <w:tc>
                <w:tcPr>
                  <w:tcW w:w="604" w:type="pct"/>
                  <w:vMerge w:val="restart"/>
                  <w:vAlign w:val="center"/>
                </w:tcPr>
                <w:p w14:paraId="3B1B7794">
                  <w:pPr>
                    <w:pStyle w:val="81"/>
                    <w:jc w:val="center"/>
                    <w:rPr>
                      <w:b/>
                      <w:szCs w:val="21"/>
                    </w:rPr>
                  </w:pPr>
                  <w:r>
                    <w:rPr>
                      <w:b/>
                      <w:szCs w:val="21"/>
                    </w:rPr>
                    <w:t>污染源</w:t>
                  </w:r>
                </w:p>
              </w:tc>
              <w:tc>
                <w:tcPr>
                  <w:tcW w:w="2757" w:type="pct"/>
                  <w:gridSpan w:val="2"/>
                  <w:vMerge w:val="restart"/>
                  <w:vAlign w:val="center"/>
                </w:tcPr>
                <w:p w14:paraId="284AB4CD">
                  <w:pPr>
                    <w:pStyle w:val="81"/>
                    <w:jc w:val="center"/>
                    <w:rPr>
                      <w:b/>
                      <w:szCs w:val="21"/>
                    </w:rPr>
                  </w:pPr>
                  <w:r>
                    <w:rPr>
                      <w:b/>
                      <w:szCs w:val="21"/>
                    </w:rPr>
                    <w:t>环保设施名称</w:t>
                  </w:r>
                </w:p>
              </w:tc>
              <w:tc>
                <w:tcPr>
                  <w:tcW w:w="1638" w:type="pct"/>
                  <w:gridSpan w:val="2"/>
                  <w:vAlign w:val="center"/>
                </w:tcPr>
                <w:p w14:paraId="19474CEB">
                  <w:pPr>
                    <w:pStyle w:val="81"/>
                    <w:jc w:val="center"/>
                    <w:rPr>
                      <w:b/>
                      <w:szCs w:val="21"/>
                    </w:rPr>
                  </w:pPr>
                  <w:r>
                    <w:rPr>
                      <w:rFonts w:hint="eastAsia"/>
                      <w:b/>
                      <w:szCs w:val="21"/>
                    </w:rPr>
                    <w:t>环保投资</w:t>
                  </w:r>
                  <w:r>
                    <w:rPr>
                      <w:b/>
                      <w:szCs w:val="21"/>
                    </w:rPr>
                    <w:t>（万元）</w:t>
                  </w:r>
                </w:p>
              </w:tc>
            </w:tr>
            <w:tr w14:paraId="2A759D7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70" w:hRule="atLeast"/>
              </w:trPr>
              <w:tc>
                <w:tcPr>
                  <w:tcW w:w="604" w:type="pct"/>
                  <w:vMerge w:val="continue"/>
                  <w:vAlign w:val="center"/>
                </w:tcPr>
                <w:p w14:paraId="65E0FD9F">
                  <w:pPr>
                    <w:pStyle w:val="81"/>
                    <w:jc w:val="center"/>
                    <w:rPr>
                      <w:b/>
                      <w:szCs w:val="21"/>
                    </w:rPr>
                  </w:pPr>
                </w:p>
              </w:tc>
              <w:tc>
                <w:tcPr>
                  <w:tcW w:w="2757" w:type="pct"/>
                  <w:gridSpan w:val="2"/>
                  <w:vMerge w:val="continue"/>
                  <w:vAlign w:val="center"/>
                </w:tcPr>
                <w:p w14:paraId="118A3A11">
                  <w:pPr>
                    <w:pStyle w:val="81"/>
                    <w:jc w:val="center"/>
                    <w:rPr>
                      <w:b/>
                      <w:szCs w:val="21"/>
                    </w:rPr>
                  </w:pPr>
                </w:p>
              </w:tc>
              <w:tc>
                <w:tcPr>
                  <w:tcW w:w="860" w:type="pct"/>
                  <w:vAlign w:val="center"/>
                </w:tcPr>
                <w:p w14:paraId="66945AC6">
                  <w:pPr>
                    <w:pStyle w:val="81"/>
                    <w:jc w:val="center"/>
                    <w:rPr>
                      <w:b/>
                      <w:szCs w:val="21"/>
                    </w:rPr>
                  </w:pPr>
                  <w:r>
                    <w:rPr>
                      <w:rFonts w:hint="eastAsia"/>
                      <w:b/>
                      <w:szCs w:val="21"/>
                    </w:rPr>
                    <w:t>环评</w:t>
                  </w:r>
                </w:p>
              </w:tc>
              <w:tc>
                <w:tcPr>
                  <w:tcW w:w="778" w:type="pct"/>
                  <w:vAlign w:val="center"/>
                </w:tcPr>
                <w:p w14:paraId="177559EC">
                  <w:pPr>
                    <w:pStyle w:val="81"/>
                    <w:jc w:val="center"/>
                    <w:rPr>
                      <w:b/>
                      <w:szCs w:val="21"/>
                    </w:rPr>
                  </w:pPr>
                  <w:r>
                    <w:rPr>
                      <w:rFonts w:hint="eastAsia"/>
                      <w:b/>
                      <w:szCs w:val="21"/>
                    </w:rPr>
                    <w:t>实际</w:t>
                  </w:r>
                </w:p>
              </w:tc>
            </w:tr>
            <w:tr w14:paraId="58270D8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0" w:hRule="atLeast"/>
              </w:trPr>
              <w:tc>
                <w:tcPr>
                  <w:tcW w:w="604" w:type="pct"/>
                  <w:vMerge w:val="restart"/>
                  <w:vAlign w:val="center"/>
                </w:tcPr>
                <w:p w14:paraId="1EB15C83">
                  <w:pPr>
                    <w:pStyle w:val="81"/>
                    <w:jc w:val="center"/>
                    <w:rPr>
                      <w:szCs w:val="21"/>
                    </w:rPr>
                  </w:pPr>
                  <w:r>
                    <w:rPr>
                      <w:rFonts w:hint="eastAsia"/>
                      <w:szCs w:val="21"/>
                    </w:rPr>
                    <w:t>废气</w:t>
                  </w:r>
                </w:p>
              </w:tc>
              <w:tc>
                <w:tcPr>
                  <w:tcW w:w="870" w:type="pct"/>
                  <w:vAlign w:val="center"/>
                </w:tcPr>
                <w:p w14:paraId="6BEE4540">
                  <w:pPr>
                    <w:adjustRightInd w:val="0"/>
                    <w:snapToGrid w:val="0"/>
                    <w:jc w:val="center"/>
                    <w:rPr>
                      <w:szCs w:val="21"/>
                    </w:rPr>
                  </w:pPr>
                  <w:r>
                    <w:rPr>
                      <w:rFonts w:hint="eastAsia"/>
                      <w:szCs w:val="21"/>
                      <w:lang w:eastAsia="zh-CN"/>
                    </w:rPr>
                    <w:t>木材加工各工序粉尘</w:t>
                  </w:r>
                </w:p>
              </w:tc>
              <w:tc>
                <w:tcPr>
                  <w:tcW w:w="1886" w:type="pct"/>
                  <w:vAlign w:val="center"/>
                </w:tcPr>
                <w:p w14:paraId="67D3F7F4">
                  <w:pPr>
                    <w:adjustRightInd w:val="0"/>
                    <w:snapToGrid w:val="0"/>
                    <w:jc w:val="center"/>
                    <w:textAlignment w:val="baseline"/>
                    <w:rPr>
                      <w:szCs w:val="21"/>
                    </w:rPr>
                  </w:pPr>
                  <w:r>
                    <w:rPr>
                      <w:rFonts w:hint="eastAsia"/>
                      <w:szCs w:val="21"/>
                      <w:lang w:eastAsia="zh-CN"/>
                    </w:rPr>
                    <w:t>一套袋式除尘器</w:t>
                  </w:r>
                  <w:r>
                    <w:rPr>
                      <w:rFonts w:hint="eastAsia"/>
                      <w:szCs w:val="21"/>
                      <w:lang w:val="en-US" w:eastAsia="zh-CN"/>
                    </w:rPr>
                    <w:t>+15m高排气筒</w:t>
                  </w:r>
                </w:p>
              </w:tc>
              <w:tc>
                <w:tcPr>
                  <w:tcW w:w="860" w:type="pct"/>
                  <w:vAlign w:val="center"/>
                </w:tcPr>
                <w:p w14:paraId="02C21839">
                  <w:pPr>
                    <w:pStyle w:val="81"/>
                    <w:jc w:val="center"/>
                    <w:rPr>
                      <w:rFonts w:hint="default" w:eastAsia="宋体"/>
                      <w:lang w:val="en-US" w:eastAsia="zh-CN"/>
                    </w:rPr>
                  </w:pPr>
                  <w:r>
                    <w:rPr>
                      <w:rFonts w:hint="eastAsia"/>
                      <w:szCs w:val="21"/>
                      <w:lang w:val="en-US" w:eastAsia="zh-CN"/>
                    </w:rPr>
                    <w:t>10</w:t>
                  </w:r>
                </w:p>
              </w:tc>
              <w:tc>
                <w:tcPr>
                  <w:tcW w:w="778" w:type="pct"/>
                  <w:vAlign w:val="center"/>
                </w:tcPr>
                <w:p w14:paraId="6CD97805">
                  <w:pPr>
                    <w:pStyle w:val="81"/>
                    <w:jc w:val="center"/>
                    <w:rPr>
                      <w:szCs w:val="21"/>
                    </w:rPr>
                  </w:pPr>
                  <w:r>
                    <w:rPr>
                      <w:rFonts w:hint="eastAsia"/>
                      <w:szCs w:val="21"/>
                    </w:rPr>
                    <w:t>20</w:t>
                  </w:r>
                </w:p>
              </w:tc>
            </w:tr>
            <w:tr w14:paraId="75147A5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225" w:hRule="atLeast"/>
              </w:trPr>
              <w:tc>
                <w:tcPr>
                  <w:tcW w:w="604" w:type="pct"/>
                  <w:vMerge w:val="continue"/>
                  <w:vAlign w:val="center"/>
                </w:tcPr>
                <w:p w14:paraId="59E0F646">
                  <w:pPr>
                    <w:pStyle w:val="81"/>
                    <w:jc w:val="center"/>
                    <w:rPr>
                      <w:szCs w:val="21"/>
                    </w:rPr>
                  </w:pPr>
                </w:p>
              </w:tc>
              <w:tc>
                <w:tcPr>
                  <w:tcW w:w="870" w:type="pct"/>
                  <w:vAlign w:val="center"/>
                </w:tcPr>
                <w:p w14:paraId="526C7A24">
                  <w:pPr>
                    <w:pStyle w:val="81"/>
                    <w:jc w:val="center"/>
                    <w:rPr>
                      <w:szCs w:val="21"/>
                    </w:rPr>
                  </w:pPr>
                  <w:r>
                    <w:rPr>
                      <w:rFonts w:hint="eastAsia"/>
                      <w:szCs w:val="21"/>
                      <w:lang w:eastAsia="zh-CN"/>
                    </w:rPr>
                    <w:t>喷涂</w:t>
                  </w:r>
                  <w:r>
                    <w:rPr>
                      <w:rFonts w:hint="eastAsia"/>
                      <w:szCs w:val="21"/>
                    </w:rPr>
                    <w:t>废气</w:t>
                  </w:r>
                </w:p>
              </w:tc>
              <w:tc>
                <w:tcPr>
                  <w:tcW w:w="1886" w:type="pct"/>
                  <w:vAlign w:val="center"/>
                </w:tcPr>
                <w:p w14:paraId="11DABE55">
                  <w:pPr>
                    <w:pStyle w:val="81"/>
                    <w:jc w:val="center"/>
                    <w:rPr>
                      <w:szCs w:val="21"/>
                    </w:rPr>
                  </w:pPr>
                  <w:r>
                    <w:rPr>
                      <w:rFonts w:hint="eastAsia"/>
                      <w:kern w:val="21"/>
                      <w:szCs w:val="21"/>
                      <w:lang w:val="en-US" w:eastAsia="zh-CN"/>
                    </w:rPr>
                    <w:t>2套干式漆雾过滤系统+三级活性炭吸附装置+15m高排气筒，同时手工喷漆增加水帘预处理</w:t>
                  </w:r>
                </w:p>
              </w:tc>
              <w:tc>
                <w:tcPr>
                  <w:tcW w:w="860" w:type="pct"/>
                  <w:vAlign w:val="center"/>
                </w:tcPr>
                <w:p w14:paraId="2C63CD6D">
                  <w:pPr>
                    <w:pStyle w:val="81"/>
                    <w:jc w:val="center"/>
                    <w:rPr>
                      <w:rFonts w:hint="default" w:eastAsia="宋体"/>
                      <w:szCs w:val="21"/>
                      <w:lang w:val="en-US" w:eastAsia="zh-CN"/>
                    </w:rPr>
                  </w:pPr>
                  <w:r>
                    <w:rPr>
                      <w:rFonts w:hint="eastAsia"/>
                      <w:szCs w:val="21"/>
                      <w:lang w:val="en-US" w:eastAsia="zh-CN"/>
                    </w:rPr>
                    <w:t>10</w:t>
                  </w:r>
                </w:p>
              </w:tc>
              <w:tc>
                <w:tcPr>
                  <w:tcW w:w="778" w:type="pct"/>
                  <w:vAlign w:val="center"/>
                </w:tcPr>
                <w:p w14:paraId="492ADBC3">
                  <w:pPr>
                    <w:pStyle w:val="81"/>
                    <w:jc w:val="center"/>
                    <w:rPr>
                      <w:rFonts w:hint="default" w:eastAsia="宋体"/>
                      <w:szCs w:val="21"/>
                      <w:lang w:val="en-US" w:eastAsia="zh-CN"/>
                    </w:rPr>
                  </w:pPr>
                  <w:r>
                    <w:rPr>
                      <w:rFonts w:hint="eastAsia"/>
                      <w:szCs w:val="21"/>
                      <w:lang w:val="en-US" w:eastAsia="zh-CN"/>
                    </w:rPr>
                    <w:t>50</w:t>
                  </w:r>
                </w:p>
              </w:tc>
            </w:tr>
            <w:tr w14:paraId="1A7796D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225" w:hRule="atLeast"/>
              </w:trPr>
              <w:tc>
                <w:tcPr>
                  <w:tcW w:w="604" w:type="pct"/>
                  <w:vAlign w:val="center"/>
                </w:tcPr>
                <w:p w14:paraId="17A09D59">
                  <w:pPr>
                    <w:pStyle w:val="81"/>
                    <w:jc w:val="center"/>
                    <w:rPr>
                      <w:rFonts w:hint="eastAsia" w:eastAsia="宋体"/>
                      <w:szCs w:val="21"/>
                      <w:lang w:eastAsia="zh-CN"/>
                    </w:rPr>
                  </w:pPr>
                  <w:r>
                    <w:rPr>
                      <w:rFonts w:hint="eastAsia"/>
                      <w:szCs w:val="21"/>
                      <w:lang w:eastAsia="zh-CN"/>
                    </w:rPr>
                    <w:t>废水</w:t>
                  </w:r>
                </w:p>
              </w:tc>
              <w:tc>
                <w:tcPr>
                  <w:tcW w:w="2757" w:type="pct"/>
                  <w:gridSpan w:val="2"/>
                  <w:vAlign w:val="center"/>
                </w:tcPr>
                <w:p w14:paraId="3D6700CA">
                  <w:pPr>
                    <w:pStyle w:val="81"/>
                    <w:jc w:val="center"/>
                    <w:rPr>
                      <w:rFonts w:hint="eastAsia" w:eastAsia="宋体"/>
                      <w:szCs w:val="21"/>
                      <w:lang w:eastAsia="zh-CN"/>
                    </w:rPr>
                  </w:pPr>
                  <w:r>
                    <w:rPr>
                      <w:rFonts w:hint="eastAsia"/>
                      <w:szCs w:val="21"/>
                      <w:lang w:eastAsia="zh-CN"/>
                    </w:rPr>
                    <w:t>化粪池</w:t>
                  </w:r>
                </w:p>
              </w:tc>
              <w:tc>
                <w:tcPr>
                  <w:tcW w:w="860" w:type="pct"/>
                  <w:vAlign w:val="center"/>
                </w:tcPr>
                <w:p w14:paraId="54DCBAA0">
                  <w:pPr>
                    <w:pStyle w:val="81"/>
                    <w:jc w:val="center"/>
                    <w:rPr>
                      <w:rFonts w:hint="eastAsia" w:eastAsia="宋体"/>
                      <w:szCs w:val="21"/>
                      <w:lang w:val="en-US" w:eastAsia="zh-CN"/>
                    </w:rPr>
                  </w:pPr>
                  <w:r>
                    <w:rPr>
                      <w:rFonts w:hint="eastAsia"/>
                      <w:szCs w:val="21"/>
                      <w:lang w:val="en-US" w:eastAsia="zh-CN"/>
                    </w:rPr>
                    <w:t>5</w:t>
                  </w:r>
                </w:p>
              </w:tc>
              <w:tc>
                <w:tcPr>
                  <w:tcW w:w="778" w:type="pct"/>
                  <w:vAlign w:val="center"/>
                </w:tcPr>
                <w:p w14:paraId="7B4D4950">
                  <w:pPr>
                    <w:pStyle w:val="81"/>
                    <w:jc w:val="center"/>
                    <w:rPr>
                      <w:rFonts w:hint="eastAsia" w:eastAsia="宋体"/>
                      <w:szCs w:val="21"/>
                      <w:lang w:val="en-US" w:eastAsia="zh-CN"/>
                    </w:rPr>
                  </w:pPr>
                  <w:r>
                    <w:rPr>
                      <w:rFonts w:hint="eastAsia"/>
                      <w:szCs w:val="21"/>
                      <w:lang w:val="en-US" w:eastAsia="zh-CN"/>
                    </w:rPr>
                    <w:t>5</w:t>
                  </w:r>
                </w:p>
              </w:tc>
            </w:tr>
            <w:tr w14:paraId="51CEA7E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225" w:hRule="atLeast"/>
              </w:trPr>
              <w:tc>
                <w:tcPr>
                  <w:tcW w:w="604" w:type="pct"/>
                  <w:vAlign w:val="center"/>
                </w:tcPr>
                <w:p w14:paraId="790E8DE8">
                  <w:pPr>
                    <w:pStyle w:val="81"/>
                    <w:jc w:val="center"/>
                    <w:rPr>
                      <w:rFonts w:hint="eastAsia"/>
                      <w:szCs w:val="21"/>
                      <w:lang w:eastAsia="zh-CN"/>
                    </w:rPr>
                  </w:pPr>
                  <w:r>
                    <w:rPr>
                      <w:rFonts w:hint="eastAsia"/>
                      <w:szCs w:val="21"/>
                      <w:lang w:eastAsia="zh-CN"/>
                    </w:rPr>
                    <w:t>风险防范</w:t>
                  </w:r>
                </w:p>
              </w:tc>
              <w:tc>
                <w:tcPr>
                  <w:tcW w:w="2757" w:type="pct"/>
                  <w:gridSpan w:val="2"/>
                  <w:vAlign w:val="center"/>
                </w:tcPr>
                <w:p w14:paraId="61DACEE3">
                  <w:pPr>
                    <w:pStyle w:val="81"/>
                    <w:jc w:val="center"/>
                    <w:rPr>
                      <w:rFonts w:hint="eastAsia"/>
                      <w:szCs w:val="21"/>
                      <w:lang w:eastAsia="zh-CN"/>
                    </w:rPr>
                  </w:pPr>
                  <w:r>
                    <w:rPr>
                      <w:rFonts w:hint="eastAsia"/>
                      <w:szCs w:val="21"/>
                      <w:lang w:eastAsia="zh-CN"/>
                    </w:rPr>
                    <w:t>初期雨水池、事故应急池</w:t>
                  </w:r>
                </w:p>
              </w:tc>
              <w:tc>
                <w:tcPr>
                  <w:tcW w:w="860" w:type="pct"/>
                  <w:vAlign w:val="center"/>
                </w:tcPr>
                <w:p w14:paraId="5A3CC1D0">
                  <w:pPr>
                    <w:pStyle w:val="81"/>
                    <w:jc w:val="center"/>
                    <w:rPr>
                      <w:rFonts w:hint="default" w:eastAsia="宋体"/>
                      <w:szCs w:val="21"/>
                      <w:lang w:val="en-US" w:eastAsia="zh-CN"/>
                    </w:rPr>
                  </w:pPr>
                  <w:r>
                    <w:rPr>
                      <w:rFonts w:hint="eastAsia"/>
                      <w:szCs w:val="21"/>
                      <w:lang w:val="en-US" w:eastAsia="zh-CN"/>
                    </w:rPr>
                    <w:t>10</w:t>
                  </w:r>
                </w:p>
              </w:tc>
              <w:tc>
                <w:tcPr>
                  <w:tcW w:w="778" w:type="pct"/>
                  <w:vAlign w:val="center"/>
                </w:tcPr>
                <w:p w14:paraId="4E333348">
                  <w:pPr>
                    <w:pStyle w:val="81"/>
                    <w:jc w:val="center"/>
                    <w:rPr>
                      <w:rFonts w:hint="default" w:eastAsia="宋体"/>
                      <w:szCs w:val="21"/>
                      <w:lang w:val="en-US" w:eastAsia="zh-CN"/>
                    </w:rPr>
                  </w:pPr>
                  <w:r>
                    <w:rPr>
                      <w:rFonts w:hint="eastAsia"/>
                      <w:szCs w:val="21"/>
                      <w:lang w:val="en-US" w:eastAsia="zh-CN"/>
                    </w:rPr>
                    <w:t>10</w:t>
                  </w:r>
                </w:p>
              </w:tc>
            </w:tr>
            <w:tr w14:paraId="4727E05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225" w:hRule="atLeast"/>
              </w:trPr>
              <w:tc>
                <w:tcPr>
                  <w:tcW w:w="604" w:type="pct"/>
                  <w:vAlign w:val="center"/>
                </w:tcPr>
                <w:p w14:paraId="312F618F">
                  <w:pPr>
                    <w:pStyle w:val="81"/>
                    <w:jc w:val="center"/>
                    <w:rPr>
                      <w:szCs w:val="21"/>
                    </w:rPr>
                  </w:pPr>
                  <w:r>
                    <w:rPr>
                      <w:rFonts w:hint="eastAsia"/>
                      <w:szCs w:val="21"/>
                    </w:rPr>
                    <w:t>噪声</w:t>
                  </w:r>
                </w:p>
              </w:tc>
              <w:tc>
                <w:tcPr>
                  <w:tcW w:w="2757" w:type="pct"/>
                  <w:gridSpan w:val="2"/>
                  <w:vAlign w:val="center"/>
                </w:tcPr>
                <w:p w14:paraId="44825934">
                  <w:pPr>
                    <w:pStyle w:val="81"/>
                    <w:jc w:val="center"/>
                    <w:rPr>
                      <w:szCs w:val="21"/>
                    </w:rPr>
                  </w:pPr>
                  <w:r>
                    <w:rPr>
                      <w:szCs w:val="21"/>
                    </w:rPr>
                    <w:t>基础减振、隔声</w:t>
                  </w:r>
                  <w:r>
                    <w:rPr>
                      <w:rFonts w:hint="eastAsia"/>
                      <w:szCs w:val="21"/>
                    </w:rPr>
                    <w:t>、厂区绿化</w:t>
                  </w:r>
                </w:p>
              </w:tc>
              <w:tc>
                <w:tcPr>
                  <w:tcW w:w="860" w:type="pct"/>
                  <w:vAlign w:val="center"/>
                </w:tcPr>
                <w:p w14:paraId="41595DF1">
                  <w:pPr>
                    <w:pStyle w:val="81"/>
                    <w:jc w:val="center"/>
                    <w:rPr>
                      <w:rFonts w:hint="default" w:eastAsia="宋体"/>
                      <w:szCs w:val="21"/>
                      <w:lang w:val="en-US" w:eastAsia="zh-CN"/>
                    </w:rPr>
                  </w:pPr>
                  <w:r>
                    <w:rPr>
                      <w:rFonts w:hint="eastAsia"/>
                      <w:szCs w:val="21"/>
                      <w:lang w:val="en-US" w:eastAsia="zh-CN"/>
                    </w:rPr>
                    <w:t>20</w:t>
                  </w:r>
                </w:p>
              </w:tc>
              <w:tc>
                <w:tcPr>
                  <w:tcW w:w="778" w:type="pct"/>
                  <w:vAlign w:val="center"/>
                </w:tcPr>
                <w:p w14:paraId="75230C2C">
                  <w:pPr>
                    <w:pStyle w:val="81"/>
                    <w:jc w:val="center"/>
                    <w:rPr>
                      <w:rFonts w:hint="default" w:eastAsia="宋体"/>
                      <w:szCs w:val="21"/>
                      <w:lang w:val="en-US" w:eastAsia="zh-CN"/>
                    </w:rPr>
                  </w:pPr>
                  <w:r>
                    <w:rPr>
                      <w:rFonts w:hint="eastAsia"/>
                      <w:szCs w:val="21"/>
                      <w:lang w:val="en-US" w:eastAsia="zh-CN"/>
                    </w:rPr>
                    <w:t>20</w:t>
                  </w:r>
                </w:p>
              </w:tc>
            </w:tr>
            <w:tr w14:paraId="38B183F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150" w:hRule="atLeast"/>
              </w:trPr>
              <w:tc>
                <w:tcPr>
                  <w:tcW w:w="604" w:type="pct"/>
                  <w:vMerge w:val="restart"/>
                  <w:vAlign w:val="center"/>
                </w:tcPr>
                <w:p w14:paraId="0D05CACB">
                  <w:pPr>
                    <w:pStyle w:val="81"/>
                    <w:jc w:val="center"/>
                    <w:rPr>
                      <w:szCs w:val="21"/>
                    </w:rPr>
                  </w:pPr>
                  <w:r>
                    <w:rPr>
                      <w:rFonts w:hint="eastAsia"/>
                      <w:szCs w:val="21"/>
                    </w:rPr>
                    <w:t>固废</w:t>
                  </w:r>
                </w:p>
              </w:tc>
              <w:tc>
                <w:tcPr>
                  <w:tcW w:w="2757" w:type="pct"/>
                  <w:gridSpan w:val="2"/>
                  <w:vAlign w:val="center"/>
                </w:tcPr>
                <w:p w14:paraId="6D9A575C">
                  <w:pPr>
                    <w:pStyle w:val="81"/>
                    <w:jc w:val="center"/>
                    <w:rPr>
                      <w:szCs w:val="21"/>
                    </w:rPr>
                  </w:pPr>
                  <w:r>
                    <w:rPr>
                      <w:rFonts w:hint="eastAsia"/>
                      <w:szCs w:val="21"/>
                    </w:rPr>
                    <w:t>一般固废</w:t>
                  </w:r>
                </w:p>
              </w:tc>
              <w:tc>
                <w:tcPr>
                  <w:tcW w:w="860" w:type="pct"/>
                  <w:vMerge w:val="restart"/>
                  <w:vAlign w:val="center"/>
                </w:tcPr>
                <w:p w14:paraId="4E7B8061">
                  <w:pPr>
                    <w:pStyle w:val="81"/>
                    <w:jc w:val="center"/>
                    <w:rPr>
                      <w:rFonts w:hint="eastAsia" w:eastAsia="宋体"/>
                      <w:szCs w:val="21"/>
                      <w:lang w:val="en-US" w:eastAsia="zh-CN"/>
                    </w:rPr>
                  </w:pPr>
                  <w:r>
                    <w:rPr>
                      <w:rFonts w:hint="eastAsia"/>
                      <w:szCs w:val="21"/>
                      <w:lang w:val="en-US" w:eastAsia="zh-CN"/>
                    </w:rPr>
                    <w:t>5</w:t>
                  </w:r>
                </w:p>
              </w:tc>
              <w:tc>
                <w:tcPr>
                  <w:tcW w:w="778" w:type="pct"/>
                  <w:vMerge w:val="restart"/>
                  <w:vAlign w:val="center"/>
                </w:tcPr>
                <w:p w14:paraId="0D510271">
                  <w:pPr>
                    <w:pStyle w:val="81"/>
                    <w:jc w:val="center"/>
                    <w:rPr>
                      <w:rFonts w:hint="eastAsia" w:eastAsia="宋体"/>
                      <w:szCs w:val="21"/>
                      <w:lang w:val="en-US" w:eastAsia="zh-CN"/>
                    </w:rPr>
                  </w:pPr>
                  <w:r>
                    <w:rPr>
                      <w:rFonts w:hint="eastAsia"/>
                      <w:szCs w:val="21"/>
                      <w:lang w:val="en-US" w:eastAsia="zh-CN"/>
                    </w:rPr>
                    <w:t>5</w:t>
                  </w:r>
                </w:p>
              </w:tc>
            </w:tr>
            <w:tr w14:paraId="491AA70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147" w:hRule="atLeast"/>
              </w:trPr>
              <w:tc>
                <w:tcPr>
                  <w:tcW w:w="604" w:type="pct"/>
                  <w:vMerge w:val="continue"/>
                  <w:vAlign w:val="center"/>
                </w:tcPr>
                <w:p w14:paraId="3A79DF05">
                  <w:pPr>
                    <w:pStyle w:val="81"/>
                    <w:jc w:val="center"/>
                    <w:rPr>
                      <w:szCs w:val="21"/>
                    </w:rPr>
                  </w:pPr>
                </w:p>
              </w:tc>
              <w:tc>
                <w:tcPr>
                  <w:tcW w:w="2757" w:type="pct"/>
                  <w:gridSpan w:val="2"/>
                  <w:vAlign w:val="center"/>
                </w:tcPr>
                <w:p w14:paraId="3D46E456">
                  <w:pPr>
                    <w:pStyle w:val="81"/>
                    <w:jc w:val="center"/>
                    <w:rPr>
                      <w:szCs w:val="21"/>
                    </w:rPr>
                  </w:pPr>
                  <w:r>
                    <w:rPr>
                      <w:rFonts w:hint="eastAsia"/>
                      <w:szCs w:val="21"/>
                    </w:rPr>
                    <w:t>危废固废仓库</w:t>
                  </w:r>
                </w:p>
              </w:tc>
              <w:tc>
                <w:tcPr>
                  <w:tcW w:w="860" w:type="pct"/>
                  <w:vMerge w:val="continue"/>
                  <w:vAlign w:val="center"/>
                </w:tcPr>
                <w:p w14:paraId="002722FC">
                  <w:pPr>
                    <w:pStyle w:val="81"/>
                    <w:jc w:val="center"/>
                    <w:rPr>
                      <w:szCs w:val="21"/>
                    </w:rPr>
                  </w:pPr>
                </w:p>
              </w:tc>
              <w:tc>
                <w:tcPr>
                  <w:tcW w:w="778" w:type="pct"/>
                  <w:vMerge w:val="continue"/>
                  <w:vAlign w:val="center"/>
                </w:tcPr>
                <w:p w14:paraId="32C10CE7">
                  <w:pPr>
                    <w:pStyle w:val="81"/>
                    <w:jc w:val="center"/>
                    <w:rPr>
                      <w:szCs w:val="21"/>
                    </w:rPr>
                  </w:pPr>
                </w:p>
              </w:tc>
            </w:tr>
            <w:tr w14:paraId="24B2885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147" w:hRule="atLeast"/>
              </w:trPr>
              <w:tc>
                <w:tcPr>
                  <w:tcW w:w="3361" w:type="pct"/>
                  <w:gridSpan w:val="3"/>
                  <w:vAlign w:val="center"/>
                </w:tcPr>
                <w:p w14:paraId="2657C4B3">
                  <w:pPr>
                    <w:pStyle w:val="81"/>
                    <w:jc w:val="center"/>
                    <w:rPr>
                      <w:szCs w:val="21"/>
                    </w:rPr>
                  </w:pPr>
                  <w:r>
                    <w:rPr>
                      <w:szCs w:val="21"/>
                    </w:rPr>
                    <w:t>合计</w:t>
                  </w:r>
                </w:p>
              </w:tc>
              <w:tc>
                <w:tcPr>
                  <w:tcW w:w="860" w:type="pct"/>
                  <w:vAlign w:val="center"/>
                </w:tcPr>
                <w:p w14:paraId="031AB665">
                  <w:pPr>
                    <w:pStyle w:val="81"/>
                    <w:jc w:val="center"/>
                    <w:rPr>
                      <w:rFonts w:hint="default" w:eastAsia="宋体"/>
                      <w:szCs w:val="21"/>
                      <w:lang w:val="en-US" w:eastAsia="zh-CN"/>
                    </w:rPr>
                  </w:pPr>
                  <w:r>
                    <w:rPr>
                      <w:rFonts w:hint="eastAsia"/>
                      <w:szCs w:val="21"/>
                      <w:lang w:val="en-US" w:eastAsia="zh-CN"/>
                    </w:rPr>
                    <w:t>60</w:t>
                  </w:r>
                </w:p>
              </w:tc>
              <w:tc>
                <w:tcPr>
                  <w:tcW w:w="778" w:type="pct"/>
                  <w:vAlign w:val="center"/>
                </w:tcPr>
                <w:p w14:paraId="7CBCD61B">
                  <w:pPr>
                    <w:pStyle w:val="81"/>
                    <w:jc w:val="center"/>
                    <w:rPr>
                      <w:rFonts w:hint="default" w:eastAsia="宋体"/>
                      <w:szCs w:val="21"/>
                      <w:lang w:val="en-US" w:eastAsia="zh-CN"/>
                    </w:rPr>
                  </w:pPr>
                  <w:r>
                    <w:rPr>
                      <w:rFonts w:hint="eastAsia"/>
                      <w:szCs w:val="21"/>
                      <w:lang w:val="en-US" w:eastAsia="zh-CN"/>
                    </w:rPr>
                    <w:t>110</w:t>
                  </w:r>
                </w:p>
              </w:tc>
            </w:tr>
          </w:tbl>
          <w:p w14:paraId="6BEA6536">
            <w:pPr>
              <w:pStyle w:val="5"/>
              <w:spacing w:line="360" w:lineRule="auto"/>
              <w:ind w:firstLine="482" w:firstLineChars="200"/>
            </w:pPr>
            <w:r>
              <w:rPr>
                <w:rFonts w:hint="eastAsia"/>
              </w:rPr>
              <w:t xml:space="preserve">2.1.6 </w:t>
            </w:r>
            <w:r>
              <w:t>劳动定员及工作制度</w:t>
            </w:r>
          </w:p>
          <w:p w14:paraId="01D3BA11">
            <w:pPr>
              <w:pStyle w:val="90"/>
              <w:snapToGrid w:val="0"/>
              <w:spacing w:beforeLines="50" w:afterLines="50" w:line="360" w:lineRule="auto"/>
              <w:ind w:firstLine="480" w:firstLineChars="200"/>
              <w:rPr>
                <w:rFonts w:ascii="Times New Roman" w:eastAsia="宋体" w:cs="黑体"/>
                <w:bCs/>
                <w:color w:val="auto"/>
              </w:rPr>
            </w:pPr>
            <w:r>
              <w:rPr>
                <w:rFonts w:hint="eastAsia" w:ascii="Times New Roman" w:eastAsia="宋体" w:cs="黑体"/>
                <w:bCs/>
                <w:color w:val="auto"/>
              </w:rPr>
              <w:t>目前全厂</w:t>
            </w:r>
            <w:r>
              <w:rPr>
                <w:rFonts w:ascii="Times New Roman" w:eastAsia="宋体" w:cs="黑体"/>
                <w:bCs/>
                <w:color w:val="auto"/>
              </w:rPr>
              <w:t>劳动定员</w:t>
            </w:r>
            <w:r>
              <w:rPr>
                <w:rFonts w:hint="eastAsia" w:ascii="Times New Roman" w:eastAsia="宋体" w:cs="黑体"/>
                <w:bCs/>
                <w:color w:val="auto"/>
                <w:lang w:val="en-US" w:eastAsia="zh-CN"/>
              </w:rPr>
              <w:t>50</w:t>
            </w:r>
            <w:r>
              <w:rPr>
                <w:rFonts w:ascii="Times New Roman" w:eastAsia="宋体" w:cs="黑体"/>
                <w:bCs/>
                <w:color w:val="auto"/>
              </w:rPr>
              <w:t>人</w:t>
            </w:r>
            <w:r>
              <w:rPr>
                <w:rFonts w:hint="eastAsia" w:ascii="Times New Roman" w:eastAsia="宋体" w:cs="黑体"/>
                <w:bCs/>
                <w:color w:val="auto"/>
              </w:rPr>
              <w:t>，</w:t>
            </w:r>
            <w:r>
              <w:rPr>
                <w:rFonts w:ascii="Times New Roman" w:eastAsia="宋体" w:cs="黑体"/>
                <w:bCs/>
                <w:color w:val="auto"/>
              </w:rPr>
              <w:t>年工作</w:t>
            </w:r>
            <w:r>
              <w:rPr>
                <w:rFonts w:hint="eastAsia" w:ascii="Times New Roman" w:eastAsia="宋体" w:cs="黑体"/>
                <w:bCs/>
                <w:color w:val="auto"/>
              </w:rPr>
              <w:t>30</w:t>
            </w:r>
            <w:r>
              <w:rPr>
                <w:rFonts w:ascii="Times New Roman" w:eastAsia="宋体" w:cs="黑体"/>
                <w:bCs/>
                <w:color w:val="auto"/>
              </w:rPr>
              <w:t>0天</w:t>
            </w:r>
            <w:r>
              <w:rPr>
                <w:rFonts w:hint="eastAsia" w:ascii="Times New Roman" w:eastAsia="宋体" w:cs="黑体"/>
                <w:bCs/>
                <w:color w:val="auto"/>
              </w:rPr>
              <w:t>，每班</w:t>
            </w:r>
            <w:r>
              <w:rPr>
                <w:rFonts w:hint="eastAsia" w:ascii="Times New Roman" w:eastAsia="宋体" w:cs="黑体"/>
                <w:bCs/>
                <w:color w:val="auto"/>
                <w:lang w:val="en-US" w:eastAsia="zh-CN"/>
              </w:rPr>
              <w:t>8</w:t>
            </w:r>
            <w:r>
              <w:rPr>
                <w:rFonts w:hint="eastAsia" w:ascii="Times New Roman" w:eastAsia="宋体" w:cs="黑体"/>
                <w:bCs/>
                <w:color w:val="auto"/>
              </w:rPr>
              <w:t>h，一班制。</w:t>
            </w:r>
          </w:p>
          <w:p w14:paraId="5248FA6A">
            <w:pPr>
              <w:adjustRightInd w:val="0"/>
              <w:snapToGrid w:val="0"/>
              <w:spacing w:line="360" w:lineRule="auto"/>
              <w:ind w:firstLine="482" w:firstLineChars="200"/>
              <w:rPr>
                <w:b/>
                <w:bCs/>
                <w:sz w:val="24"/>
                <w:szCs w:val="32"/>
              </w:rPr>
            </w:pPr>
            <w:r>
              <w:rPr>
                <w:rFonts w:hint="eastAsia"/>
                <w:b/>
                <w:bCs/>
                <w:sz w:val="24"/>
                <w:szCs w:val="32"/>
              </w:rPr>
              <w:t>2.2</w:t>
            </w:r>
            <w:r>
              <w:rPr>
                <w:b/>
                <w:bCs/>
                <w:sz w:val="24"/>
                <w:szCs w:val="32"/>
              </w:rPr>
              <w:t>原辅材料消耗及水平衡</w:t>
            </w:r>
          </w:p>
          <w:p w14:paraId="0C41900F">
            <w:pPr>
              <w:adjustRightInd w:val="0"/>
              <w:snapToGrid w:val="0"/>
              <w:spacing w:line="360" w:lineRule="auto"/>
              <w:ind w:firstLine="482" w:firstLineChars="200"/>
              <w:rPr>
                <w:b/>
                <w:sz w:val="24"/>
                <w:szCs w:val="32"/>
              </w:rPr>
            </w:pPr>
            <w:r>
              <w:rPr>
                <w:rFonts w:hint="eastAsia"/>
                <w:b/>
                <w:sz w:val="24"/>
                <w:szCs w:val="32"/>
              </w:rPr>
              <w:t>2.2.1</w:t>
            </w:r>
            <w:r>
              <w:rPr>
                <w:b/>
                <w:sz w:val="24"/>
                <w:szCs w:val="32"/>
              </w:rPr>
              <w:t>原辅材料消耗</w:t>
            </w:r>
          </w:p>
          <w:p w14:paraId="06CE7E95">
            <w:pPr>
              <w:pStyle w:val="90"/>
              <w:snapToGrid w:val="0"/>
              <w:spacing w:beforeLines="50" w:afterLines="50" w:line="360" w:lineRule="auto"/>
              <w:ind w:firstLine="480" w:firstLineChars="200"/>
              <w:rPr>
                <w:rFonts w:ascii="Times New Roman" w:eastAsia="宋体" w:cs="黑体"/>
                <w:bCs/>
                <w:color w:val="auto"/>
              </w:rPr>
            </w:pPr>
            <w:r>
              <w:rPr>
                <w:rFonts w:hint="eastAsia" w:ascii="Times New Roman" w:eastAsia="宋体" w:cs="黑体"/>
                <w:bCs/>
                <w:color w:val="auto"/>
              </w:rPr>
              <w:t>本项目主要原辅材料消耗见表2-</w:t>
            </w:r>
            <w:r>
              <w:rPr>
                <w:rFonts w:hint="eastAsia" w:ascii="Times New Roman" w:eastAsia="宋体" w:cs="黑体"/>
                <w:bCs/>
                <w:color w:val="auto"/>
                <w:lang w:val="en-US" w:eastAsia="zh-CN"/>
              </w:rPr>
              <w:t>5</w:t>
            </w:r>
            <w:r>
              <w:rPr>
                <w:rFonts w:hint="eastAsia" w:ascii="Times New Roman" w:eastAsia="宋体" w:cs="黑体"/>
                <w:bCs/>
                <w:color w:val="auto"/>
              </w:rPr>
              <w:t>。</w:t>
            </w:r>
          </w:p>
          <w:p w14:paraId="7B7038D2">
            <w:pPr>
              <w:pStyle w:val="90"/>
              <w:spacing w:line="360" w:lineRule="auto"/>
              <w:jc w:val="center"/>
              <w:rPr>
                <w:rFonts w:ascii="Times New Roman" w:eastAsia="宋体" w:cs="黑体"/>
                <w:b/>
                <w:bCs/>
                <w:color w:val="auto"/>
              </w:rPr>
            </w:pPr>
          </w:p>
          <w:p w14:paraId="3A7F2D01">
            <w:pPr>
              <w:pStyle w:val="90"/>
              <w:spacing w:line="360" w:lineRule="auto"/>
              <w:jc w:val="center"/>
              <w:rPr>
                <w:rFonts w:ascii="Times New Roman" w:eastAsia="宋体" w:cs="黑体"/>
                <w:b/>
                <w:bCs/>
                <w:color w:val="auto"/>
              </w:rPr>
            </w:pPr>
          </w:p>
          <w:p w14:paraId="2765F9E2">
            <w:pPr>
              <w:pStyle w:val="90"/>
              <w:spacing w:line="240" w:lineRule="auto"/>
              <w:jc w:val="center"/>
              <w:rPr>
                <w:rFonts w:hint="eastAsia" w:ascii="Times New Roman" w:eastAsia="宋体" w:cs="黑体"/>
                <w:b/>
                <w:bCs/>
                <w:color w:val="auto"/>
              </w:rPr>
            </w:pPr>
          </w:p>
          <w:p w14:paraId="1EF35007">
            <w:pPr>
              <w:pStyle w:val="90"/>
              <w:spacing w:line="240" w:lineRule="auto"/>
              <w:jc w:val="center"/>
              <w:rPr>
                <w:rFonts w:ascii="Times New Roman" w:eastAsia="宋体" w:cs="黑体"/>
                <w:b/>
                <w:bCs/>
                <w:color w:val="auto"/>
              </w:rPr>
            </w:pPr>
            <w:r>
              <w:rPr>
                <w:rFonts w:hint="eastAsia" w:ascii="Times New Roman" w:eastAsia="宋体" w:cs="黑体"/>
                <w:b/>
                <w:bCs/>
                <w:color w:val="auto"/>
              </w:rPr>
              <w:t>表2-</w:t>
            </w:r>
            <w:r>
              <w:rPr>
                <w:rFonts w:hint="eastAsia" w:ascii="Times New Roman" w:eastAsia="宋体" w:cs="黑体"/>
                <w:b/>
                <w:bCs/>
                <w:color w:val="auto"/>
                <w:lang w:val="en-US" w:eastAsia="zh-CN"/>
              </w:rPr>
              <w:t>5</w:t>
            </w:r>
            <w:r>
              <w:rPr>
                <w:rFonts w:hint="eastAsia" w:ascii="Times New Roman" w:eastAsia="宋体" w:cs="黑体"/>
                <w:b/>
                <w:bCs/>
                <w:color w:val="auto"/>
              </w:rPr>
              <w:t xml:space="preserve"> 项目验收原辅材料消耗情况一览表</w:t>
            </w:r>
          </w:p>
          <w:tbl>
            <w:tblPr>
              <w:tblStyle w:val="31"/>
              <w:tblW w:w="5000" w:type="pct"/>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autofit"/>
              <w:tblCellMar>
                <w:top w:w="0" w:type="dxa"/>
                <w:left w:w="108" w:type="dxa"/>
                <w:bottom w:w="0" w:type="dxa"/>
                <w:right w:w="108" w:type="dxa"/>
              </w:tblCellMar>
            </w:tblPr>
            <w:tblGrid>
              <w:gridCol w:w="675"/>
              <w:gridCol w:w="1060"/>
              <w:gridCol w:w="1028"/>
              <w:gridCol w:w="1073"/>
              <w:gridCol w:w="1109"/>
              <w:gridCol w:w="819"/>
              <w:gridCol w:w="993"/>
              <w:gridCol w:w="1120"/>
              <w:gridCol w:w="1195"/>
            </w:tblGrid>
            <w:tr w14:paraId="4740F154">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97" w:hRule="atLeast"/>
                <w:jc w:val="center"/>
              </w:trPr>
              <w:tc>
                <w:tcPr>
                  <w:tcW w:w="372" w:type="pct"/>
                  <w:vMerge w:val="restart"/>
                  <w:vAlign w:val="center"/>
                </w:tcPr>
                <w:p w14:paraId="7B07AE5C">
                  <w:pPr>
                    <w:snapToGrid w:val="0"/>
                    <w:jc w:val="center"/>
                    <w:rPr>
                      <w:rFonts w:eastAsiaTheme="minorEastAsia"/>
                      <w:b/>
                      <w:kern w:val="18"/>
                      <w:szCs w:val="21"/>
                    </w:rPr>
                  </w:pPr>
                  <w:r>
                    <w:rPr>
                      <w:rFonts w:hAnsiTheme="minorEastAsia" w:eastAsiaTheme="minorEastAsia"/>
                      <w:b/>
                      <w:kern w:val="18"/>
                      <w:szCs w:val="21"/>
                    </w:rPr>
                    <w:t>序号</w:t>
                  </w:r>
                </w:p>
              </w:tc>
              <w:tc>
                <w:tcPr>
                  <w:tcW w:w="584" w:type="pct"/>
                  <w:vMerge w:val="restart"/>
                  <w:vAlign w:val="center"/>
                </w:tcPr>
                <w:p w14:paraId="712DE63F">
                  <w:pPr>
                    <w:snapToGrid w:val="0"/>
                    <w:jc w:val="center"/>
                    <w:rPr>
                      <w:rFonts w:eastAsiaTheme="minorEastAsia"/>
                      <w:b/>
                      <w:kern w:val="18"/>
                      <w:szCs w:val="21"/>
                    </w:rPr>
                  </w:pPr>
                  <w:r>
                    <w:rPr>
                      <w:rFonts w:hAnsiTheme="minorEastAsia" w:eastAsiaTheme="minorEastAsia"/>
                      <w:b/>
                      <w:kern w:val="18"/>
                      <w:szCs w:val="21"/>
                    </w:rPr>
                    <w:t>名称</w:t>
                  </w:r>
                </w:p>
              </w:tc>
              <w:tc>
                <w:tcPr>
                  <w:tcW w:w="566" w:type="pct"/>
                  <w:vMerge w:val="restart"/>
                  <w:vAlign w:val="center"/>
                </w:tcPr>
                <w:p w14:paraId="72524761">
                  <w:pPr>
                    <w:snapToGrid w:val="0"/>
                    <w:jc w:val="center"/>
                    <w:rPr>
                      <w:rFonts w:eastAsiaTheme="minorEastAsia"/>
                      <w:b/>
                      <w:kern w:val="18"/>
                      <w:szCs w:val="21"/>
                    </w:rPr>
                  </w:pPr>
                  <w:r>
                    <w:rPr>
                      <w:rFonts w:hAnsiTheme="minorEastAsia" w:eastAsiaTheme="minorEastAsia"/>
                      <w:b/>
                      <w:kern w:val="18"/>
                      <w:szCs w:val="21"/>
                    </w:rPr>
                    <w:t>规格</w:t>
                  </w:r>
                </w:p>
              </w:tc>
              <w:tc>
                <w:tcPr>
                  <w:tcW w:w="1202" w:type="pct"/>
                  <w:gridSpan w:val="2"/>
                  <w:vAlign w:val="center"/>
                </w:tcPr>
                <w:p w14:paraId="7A15A3FA">
                  <w:pPr>
                    <w:snapToGrid w:val="0"/>
                    <w:jc w:val="center"/>
                    <w:rPr>
                      <w:rFonts w:eastAsiaTheme="minorEastAsia"/>
                      <w:b/>
                      <w:kern w:val="18"/>
                      <w:szCs w:val="21"/>
                    </w:rPr>
                  </w:pPr>
                  <w:r>
                    <w:rPr>
                      <w:rFonts w:hAnsiTheme="minorEastAsia" w:eastAsiaTheme="minorEastAsia"/>
                      <w:b/>
                      <w:kern w:val="18"/>
                      <w:szCs w:val="21"/>
                    </w:rPr>
                    <w:t>年耗量（</w:t>
                  </w:r>
                  <w:r>
                    <w:rPr>
                      <w:rFonts w:eastAsiaTheme="minorEastAsia"/>
                      <w:b/>
                      <w:kern w:val="18"/>
                      <w:szCs w:val="21"/>
                    </w:rPr>
                    <w:t>t/a</w:t>
                  </w:r>
                  <w:r>
                    <w:rPr>
                      <w:rFonts w:hAnsiTheme="minorEastAsia" w:eastAsiaTheme="minorEastAsia"/>
                      <w:b/>
                      <w:kern w:val="18"/>
                      <w:szCs w:val="21"/>
                    </w:rPr>
                    <w:t>）</w:t>
                  </w:r>
                </w:p>
              </w:tc>
              <w:tc>
                <w:tcPr>
                  <w:tcW w:w="451" w:type="pct"/>
                  <w:vMerge w:val="restart"/>
                  <w:vAlign w:val="center"/>
                </w:tcPr>
                <w:p w14:paraId="36EF8393">
                  <w:pPr>
                    <w:snapToGrid w:val="0"/>
                    <w:jc w:val="center"/>
                    <w:rPr>
                      <w:rFonts w:eastAsiaTheme="minorEastAsia"/>
                      <w:b/>
                      <w:kern w:val="18"/>
                      <w:szCs w:val="21"/>
                    </w:rPr>
                  </w:pPr>
                  <w:r>
                    <w:rPr>
                      <w:rFonts w:hAnsiTheme="minorEastAsia" w:eastAsiaTheme="minorEastAsia"/>
                      <w:b/>
                      <w:kern w:val="18"/>
                      <w:szCs w:val="21"/>
                    </w:rPr>
                    <w:t>性状</w:t>
                  </w:r>
                </w:p>
              </w:tc>
              <w:tc>
                <w:tcPr>
                  <w:tcW w:w="547" w:type="pct"/>
                  <w:vMerge w:val="restart"/>
                  <w:vAlign w:val="center"/>
                </w:tcPr>
                <w:p w14:paraId="662E148D">
                  <w:pPr>
                    <w:snapToGrid w:val="0"/>
                    <w:jc w:val="center"/>
                    <w:rPr>
                      <w:rFonts w:eastAsiaTheme="minorEastAsia"/>
                      <w:b/>
                      <w:kern w:val="18"/>
                      <w:szCs w:val="21"/>
                    </w:rPr>
                  </w:pPr>
                  <w:r>
                    <w:rPr>
                      <w:rFonts w:hAnsiTheme="minorEastAsia" w:eastAsiaTheme="minorEastAsia"/>
                      <w:b/>
                      <w:kern w:val="18"/>
                      <w:szCs w:val="21"/>
                    </w:rPr>
                    <w:t>最大存储量（</w:t>
                  </w:r>
                  <w:r>
                    <w:rPr>
                      <w:rFonts w:eastAsiaTheme="minorEastAsia"/>
                      <w:b/>
                      <w:kern w:val="18"/>
                      <w:szCs w:val="21"/>
                    </w:rPr>
                    <w:t>t/a</w:t>
                  </w:r>
                  <w:r>
                    <w:rPr>
                      <w:rFonts w:hAnsiTheme="minorEastAsia" w:eastAsiaTheme="minorEastAsia"/>
                      <w:b/>
                      <w:kern w:val="18"/>
                      <w:szCs w:val="21"/>
                    </w:rPr>
                    <w:t>）</w:t>
                  </w:r>
                </w:p>
              </w:tc>
              <w:tc>
                <w:tcPr>
                  <w:tcW w:w="617" w:type="pct"/>
                  <w:vMerge w:val="restart"/>
                  <w:tcBorders>
                    <w:right w:val="single" w:color="auto" w:sz="4" w:space="0"/>
                  </w:tcBorders>
                  <w:vAlign w:val="center"/>
                </w:tcPr>
                <w:p w14:paraId="790E5CDD">
                  <w:pPr>
                    <w:snapToGrid w:val="0"/>
                    <w:jc w:val="center"/>
                    <w:rPr>
                      <w:rFonts w:eastAsiaTheme="minorEastAsia"/>
                      <w:b/>
                      <w:kern w:val="18"/>
                      <w:szCs w:val="21"/>
                    </w:rPr>
                  </w:pPr>
                  <w:r>
                    <w:rPr>
                      <w:rFonts w:hint="eastAsia" w:hAnsiTheme="minorEastAsia" w:eastAsiaTheme="minorEastAsia"/>
                      <w:b/>
                      <w:kern w:val="18"/>
                      <w:szCs w:val="21"/>
                    </w:rPr>
                    <w:t>包装方式</w:t>
                  </w:r>
                </w:p>
              </w:tc>
              <w:tc>
                <w:tcPr>
                  <w:tcW w:w="658" w:type="pct"/>
                  <w:vMerge w:val="restart"/>
                  <w:tcBorders>
                    <w:left w:val="single" w:color="auto" w:sz="4" w:space="0"/>
                  </w:tcBorders>
                  <w:vAlign w:val="center"/>
                </w:tcPr>
                <w:p w14:paraId="080BD65E">
                  <w:pPr>
                    <w:snapToGrid w:val="0"/>
                    <w:jc w:val="center"/>
                    <w:rPr>
                      <w:rFonts w:hint="eastAsia" w:hAnsiTheme="minorEastAsia" w:eastAsiaTheme="minorEastAsia"/>
                      <w:b/>
                      <w:kern w:val="18"/>
                      <w:szCs w:val="21"/>
                      <w:lang w:eastAsia="zh-CN"/>
                    </w:rPr>
                  </w:pPr>
                  <w:r>
                    <w:rPr>
                      <w:rFonts w:hint="eastAsia" w:hAnsiTheme="minorEastAsia" w:eastAsiaTheme="minorEastAsia"/>
                      <w:b/>
                      <w:kern w:val="18"/>
                      <w:szCs w:val="21"/>
                      <w:lang w:eastAsia="zh-CN"/>
                    </w:rPr>
                    <w:t>变化情况</w:t>
                  </w:r>
                </w:p>
              </w:tc>
            </w:tr>
            <w:tr w14:paraId="01160046">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97" w:hRule="atLeast"/>
                <w:jc w:val="center"/>
              </w:trPr>
              <w:tc>
                <w:tcPr>
                  <w:tcW w:w="372" w:type="pct"/>
                  <w:vMerge w:val="continue"/>
                  <w:vAlign w:val="center"/>
                </w:tcPr>
                <w:p w14:paraId="47BB5BB5">
                  <w:pPr>
                    <w:snapToGrid w:val="0"/>
                    <w:jc w:val="center"/>
                    <w:rPr>
                      <w:rFonts w:hAnsiTheme="minorEastAsia" w:eastAsiaTheme="minorEastAsia"/>
                      <w:kern w:val="18"/>
                      <w:szCs w:val="21"/>
                    </w:rPr>
                  </w:pPr>
                </w:p>
              </w:tc>
              <w:tc>
                <w:tcPr>
                  <w:tcW w:w="584" w:type="pct"/>
                  <w:vMerge w:val="continue"/>
                  <w:vAlign w:val="center"/>
                </w:tcPr>
                <w:p w14:paraId="62E6B3BB">
                  <w:pPr>
                    <w:snapToGrid w:val="0"/>
                    <w:jc w:val="center"/>
                    <w:rPr>
                      <w:rFonts w:hAnsiTheme="minorEastAsia" w:eastAsiaTheme="minorEastAsia"/>
                      <w:kern w:val="18"/>
                      <w:szCs w:val="21"/>
                    </w:rPr>
                  </w:pPr>
                </w:p>
              </w:tc>
              <w:tc>
                <w:tcPr>
                  <w:tcW w:w="566" w:type="pct"/>
                  <w:vMerge w:val="continue"/>
                  <w:vAlign w:val="center"/>
                </w:tcPr>
                <w:p w14:paraId="31A2E21F">
                  <w:pPr>
                    <w:snapToGrid w:val="0"/>
                    <w:jc w:val="center"/>
                    <w:rPr>
                      <w:rFonts w:hAnsiTheme="minorEastAsia" w:eastAsiaTheme="minorEastAsia"/>
                      <w:kern w:val="18"/>
                      <w:szCs w:val="21"/>
                    </w:rPr>
                  </w:pPr>
                </w:p>
              </w:tc>
              <w:tc>
                <w:tcPr>
                  <w:tcW w:w="591" w:type="pct"/>
                  <w:vAlign w:val="center"/>
                </w:tcPr>
                <w:p w14:paraId="3DC1A6E1">
                  <w:pPr>
                    <w:snapToGrid w:val="0"/>
                    <w:jc w:val="center"/>
                    <w:rPr>
                      <w:rFonts w:hAnsiTheme="minorEastAsia" w:eastAsiaTheme="minorEastAsia"/>
                      <w:b/>
                      <w:kern w:val="18"/>
                      <w:szCs w:val="21"/>
                    </w:rPr>
                  </w:pPr>
                  <w:r>
                    <w:rPr>
                      <w:rFonts w:hint="eastAsia" w:hAnsiTheme="minorEastAsia" w:eastAsiaTheme="minorEastAsia"/>
                      <w:b/>
                      <w:kern w:val="18"/>
                      <w:szCs w:val="21"/>
                    </w:rPr>
                    <w:t>环评</w:t>
                  </w:r>
                </w:p>
              </w:tc>
              <w:tc>
                <w:tcPr>
                  <w:tcW w:w="611" w:type="pct"/>
                  <w:vAlign w:val="center"/>
                </w:tcPr>
                <w:p w14:paraId="47FCDDDA">
                  <w:pPr>
                    <w:snapToGrid w:val="0"/>
                    <w:jc w:val="center"/>
                    <w:rPr>
                      <w:rFonts w:hAnsiTheme="minorEastAsia" w:eastAsiaTheme="minorEastAsia"/>
                      <w:b/>
                      <w:kern w:val="18"/>
                      <w:szCs w:val="21"/>
                    </w:rPr>
                  </w:pPr>
                  <w:r>
                    <w:rPr>
                      <w:rFonts w:hint="eastAsia" w:hAnsiTheme="minorEastAsia" w:eastAsiaTheme="minorEastAsia"/>
                      <w:b/>
                      <w:kern w:val="18"/>
                      <w:szCs w:val="21"/>
                    </w:rPr>
                    <w:t>实际</w:t>
                  </w:r>
                </w:p>
              </w:tc>
              <w:tc>
                <w:tcPr>
                  <w:tcW w:w="451" w:type="pct"/>
                  <w:vMerge w:val="continue"/>
                  <w:vAlign w:val="center"/>
                </w:tcPr>
                <w:p w14:paraId="1B85D194">
                  <w:pPr>
                    <w:snapToGrid w:val="0"/>
                    <w:jc w:val="center"/>
                    <w:rPr>
                      <w:rFonts w:hAnsiTheme="minorEastAsia" w:eastAsiaTheme="minorEastAsia"/>
                      <w:kern w:val="18"/>
                      <w:szCs w:val="21"/>
                    </w:rPr>
                  </w:pPr>
                </w:p>
              </w:tc>
              <w:tc>
                <w:tcPr>
                  <w:tcW w:w="547" w:type="pct"/>
                  <w:vMerge w:val="continue"/>
                  <w:vAlign w:val="center"/>
                </w:tcPr>
                <w:p w14:paraId="3C09B6A9">
                  <w:pPr>
                    <w:snapToGrid w:val="0"/>
                    <w:jc w:val="center"/>
                    <w:rPr>
                      <w:rFonts w:hAnsiTheme="minorEastAsia" w:eastAsiaTheme="minorEastAsia"/>
                      <w:kern w:val="18"/>
                      <w:szCs w:val="21"/>
                    </w:rPr>
                  </w:pPr>
                </w:p>
              </w:tc>
              <w:tc>
                <w:tcPr>
                  <w:tcW w:w="617" w:type="pct"/>
                  <w:vMerge w:val="continue"/>
                  <w:tcBorders>
                    <w:right w:val="single" w:color="auto" w:sz="4" w:space="0"/>
                  </w:tcBorders>
                  <w:vAlign w:val="center"/>
                </w:tcPr>
                <w:p w14:paraId="71A72CD6">
                  <w:pPr>
                    <w:snapToGrid w:val="0"/>
                    <w:jc w:val="center"/>
                    <w:rPr>
                      <w:rFonts w:hAnsiTheme="minorEastAsia" w:eastAsiaTheme="minorEastAsia"/>
                      <w:kern w:val="18"/>
                      <w:szCs w:val="21"/>
                    </w:rPr>
                  </w:pPr>
                </w:p>
              </w:tc>
              <w:tc>
                <w:tcPr>
                  <w:tcW w:w="658" w:type="pct"/>
                  <w:vMerge w:val="continue"/>
                  <w:tcBorders>
                    <w:left w:val="single" w:color="auto" w:sz="4" w:space="0"/>
                  </w:tcBorders>
                  <w:vAlign w:val="center"/>
                </w:tcPr>
                <w:p w14:paraId="738C269D">
                  <w:pPr>
                    <w:snapToGrid w:val="0"/>
                    <w:jc w:val="center"/>
                    <w:rPr>
                      <w:rFonts w:hAnsiTheme="minorEastAsia" w:eastAsiaTheme="minorEastAsia"/>
                      <w:kern w:val="18"/>
                      <w:szCs w:val="21"/>
                    </w:rPr>
                  </w:pPr>
                </w:p>
              </w:tc>
            </w:tr>
            <w:tr w14:paraId="6C97D139">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516E4CBA">
                  <w:pPr>
                    <w:snapToGrid w:val="0"/>
                    <w:jc w:val="center"/>
                    <w:rPr>
                      <w:rFonts w:hAnsiTheme="minorEastAsia" w:eastAsiaTheme="minorEastAsia"/>
                      <w:kern w:val="18"/>
                      <w:szCs w:val="21"/>
                    </w:rPr>
                  </w:pPr>
                  <w:r>
                    <w:rPr>
                      <w:rFonts w:hint="eastAsia" w:hAnsiTheme="minorEastAsia" w:eastAsiaTheme="minorEastAsia"/>
                      <w:kern w:val="18"/>
                      <w:szCs w:val="21"/>
                    </w:rPr>
                    <w:t>1</w:t>
                  </w:r>
                </w:p>
              </w:tc>
              <w:tc>
                <w:tcPr>
                  <w:tcW w:w="584" w:type="pct"/>
                  <w:vAlign w:val="center"/>
                </w:tcPr>
                <w:p w14:paraId="01A427EF">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rPr>
                    <w:t>木</w:t>
                  </w:r>
                  <w:r>
                    <w:rPr>
                      <w:rFonts w:hint="eastAsia" w:hAnsiTheme="minorEastAsia" w:eastAsiaTheme="minorEastAsia"/>
                      <w:kern w:val="18"/>
                      <w:szCs w:val="21"/>
                      <w:lang w:eastAsia="zh-CN"/>
                    </w:rPr>
                    <w:t>材</w:t>
                  </w:r>
                </w:p>
              </w:tc>
              <w:tc>
                <w:tcPr>
                  <w:tcW w:w="566" w:type="pct"/>
                  <w:vAlign w:val="center"/>
                </w:tcPr>
                <w:p w14:paraId="3E282BD9">
                  <w:pPr>
                    <w:snapToGrid w:val="0"/>
                    <w:jc w:val="center"/>
                    <w:rPr>
                      <w:rFonts w:hint="eastAsia" w:hAnsiTheme="minorEastAsia" w:eastAsiaTheme="minorEastAsia"/>
                      <w:kern w:val="18"/>
                      <w:szCs w:val="21"/>
                      <w:lang w:eastAsia="zh-CN"/>
                    </w:rPr>
                  </w:pPr>
                  <w:r>
                    <w:rPr>
                      <w:rFonts w:hint="eastAsia" w:eastAsiaTheme="minorEastAsia"/>
                      <w:bCs/>
                      <w:szCs w:val="21"/>
                      <w:lang w:val="en-US" w:eastAsia="zh-CN"/>
                    </w:rPr>
                    <w:t>/</w:t>
                  </w:r>
                </w:p>
              </w:tc>
              <w:tc>
                <w:tcPr>
                  <w:tcW w:w="591" w:type="pct"/>
                  <w:vAlign w:val="center"/>
                </w:tcPr>
                <w:p w14:paraId="3D3E36D3">
                  <w:pPr>
                    <w:snapToGrid w:val="0"/>
                    <w:jc w:val="center"/>
                    <w:rPr>
                      <w:rFonts w:hint="default" w:eastAsia="宋体"/>
                      <w:szCs w:val="21"/>
                      <w:lang w:val="en-US" w:eastAsia="zh-CN"/>
                    </w:rPr>
                  </w:pPr>
                  <w:r>
                    <w:rPr>
                      <w:rFonts w:hint="eastAsia"/>
                      <w:szCs w:val="21"/>
                      <w:lang w:val="en-US" w:eastAsia="zh-CN"/>
                    </w:rPr>
                    <w:t>3500</w:t>
                  </w:r>
                </w:p>
              </w:tc>
              <w:tc>
                <w:tcPr>
                  <w:tcW w:w="611" w:type="pct"/>
                  <w:vAlign w:val="center"/>
                </w:tcPr>
                <w:p w14:paraId="76B1CFE8">
                  <w:pPr>
                    <w:snapToGrid w:val="0"/>
                    <w:jc w:val="center"/>
                    <w:rPr>
                      <w:rFonts w:hint="default" w:eastAsia="宋体"/>
                      <w:szCs w:val="21"/>
                      <w:lang w:val="en-US" w:eastAsia="zh-CN"/>
                    </w:rPr>
                  </w:pPr>
                  <w:r>
                    <w:rPr>
                      <w:rFonts w:hint="eastAsia"/>
                      <w:szCs w:val="21"/>
                      <w:lang w:val="en-US" w:eastAsia="zh-CN"/>
                    </w:rPr>
                    <w:t>3500</w:t>
                  </w:r>
                </w:p>
              </w:tc>
              <w:tc>
                <w:tcPr>
                  <w:tcW w:w="451" w:type="pct"/>
                  <w:vAlign w:val="center"/>
                </w:tcPr>
                <w:p w14:paraId="14ACC761">
                  <w:pPr>
                    <w:snapToGrid w:val="0"/>
                    <w:jc w:val="center"/>
                    <w:rPr>
                      <w:rFonts w:hAnsiTheme="minorEastAsia" w:eastAsiaTheme="minorEastAsia"/>
                      <w:kern w:val="18"/>
                      <w:szCs w:val="21"/>
                    </w:rPr>
                  </w:pPr>
                  <w:r>
                    <w:rPr>
                      <w:rFonts w:hint="eastAsia" w:hAnsiTheme="minorEastAsia" w:eastAsiaTheme="minorEastAsia"/>
                      <w:kern w:val="18"/>
                      <w:szCs w:val="21"/>
                    </w:rPr>
                    <w:t>固态</w:t>
                  </w:r>
                </w:p>
              </w:tc>
              <w:tc>
                <w:tcPr>
                  <w:tcW w:w="547" w:type="pct"/>
                  <w:vAlign w:val="center"/>
                </w:tcPr>
                <w:p w14:paraId="403014A2">
                  <w:pPr>
                    <w:snapToGrid w:val="0"/>
                    <w:jc w:val="center"/>
                    <w:rPr>
                      <w:rFonts w:hAnsiTheme="minorEastAsia" w:eastAsiaTheme="minorEastAsia"/>
                      <w:kern w:val="18"/>
                      <w:szCs w:val="21"/>
                    </w:rPr>
                  </w:pPr>
                  <w:r>
                    <w:rPr>
                      <w:rFonts w:hint="eastAsia" w:hAnsiTheme="minorEastAsia" w:eastAsiaTheme="minorEastAsia"/>
                      <w:kern w:val="18"/>
                      <w:szCs w:val="21"/>
                      <w:lang w:val="en-US" w:eastAsia="zh-CN"/>
                    </w:rPr>
                    <w:t>3</w:t>
                  </w:r>
                  <w:r>
                    <w:rPr>
                      <w:rFonts w:hint="eastAsia" w:hAnsiTheme="minorEastAsia" w:eastAsiaTheme="minorEastAsia"/>
                      <w:kern w:val="18"/>
                      <w:szCs w:val="21"/>
                    </w:rPr>
                    <w:t>50</w:t>
                  </w:r>
                </w:p>
              </w:tc>
              <w:tc>
                <w:tcPr>
                  <w:tcW w:w="617" w:type="pct"/>
                  <w:tcBorders>
                    <w:right w:val="single" w:color="auto" w:sz="4" w:space="0"/>
                  </w:tcBorders>
                  <w:vAlign w:val="center"/>
                </w:tcPr>
                <w:p w14:paraId="5072EDC7">
                  <w:pPr>
                    <w:snapToGrid w:val="0"/>
                    <w:jc w:val="center"/>
                    <w:rPr>
                      <w:rFonts w:hAnsiTheme="minorEastAsia" w:eastAsiaTheme="minorEastAsia"/>
                      <w:kern w:val="18"/>
                      <w:szCs w:val="21"/>
                    </w:rPr>
                  </w:pPr>
                  <w:r>
                    <w:rPr>
                      <w:rFonts w:hint="eastAsia" w:hAnsiTheme="minorEastAsia" w:eastAsiaTheme="minorEastAsia"/>
                      <w:kern w:val="18"/>
                      <w:szCs w:val="21"/>
                    </w:rPr>
                    <w:t>堆放</w:t>
                  </w:r>
                </w:p>
              </w:tc>
              <w:tc>
                <w:tcPr>
                  <w:tcW w:w="658" w:type="pct"/>
                  <w:tcBorders>
                    <w:left w:val="single" w:color="auto" w:sz="4" w:space="0"/>
                  </w:tcBorders>
                  <w:vAlign w:val="center"/>
                </w:tcPr>
                <w:p w14:paraId="4036AA84">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1CEF5057">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6EDF8D92">
                  <w:pPr>
                    <w:snapToGrid w:val="0"/>
                    <w:jc w:val="center"/>
                    <w:rPr>
                      <w:rFonts w:hAnsiTheme="minorEastAsia" w:eastAsiaTheme="minorEastAsia"/>
                      <w:kern w:val="18"/>
                      <w:szCs w:val="21"/>
                    </w:rPr>
                  </w:pPr>
                  <w:r>
                    <w:rPr>
                      <w:rFonts w:hint="eastAsia" w:hAnsiTheme="minorEastAsia" w:eastAsiaTheme="minorEastAsia"/>
                      <w:kern w:val="18"/>
                      <w:szCs w:val="21"/>
                    </w:rPr>
                    <w:t>2</w:t>
                  </w:r>
                </w:p>
              </w:tc>
              <w:tc>
                <w:tcPr>
                  <w:tcW w:w="584" w:type="pct"/>
                  <w:vAlign w:val="center"/>
                </w:tcPr>
                <w:p w14:paraId="3D8B03FB">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热熔胶</w:t>
                  </w:r>
                </w:p>
              </w:tc>
              <w:tc>
                <w:tcPr>
                  <w:tcW w:w="566" w:type="pct"/>
                  <w:vAlign w:val="center"/>
                </w:tcPr>
                <w:p w14:paraId="5587F461">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val="en-US" w:eastAsia="zh-CN"/>
                    </w:rPr>
                    <w:t>/</w:t>
                  </w:r>
                </w:p>
              </w:tc>
              <w:tc>
                <w:tcPr>
                  <w:tcW w:w="591" w:type="pct"/>
                  <w:vAlign w:val="center"/>
                </w:tcPr>
                <w:p w14:paraId="54EF9B16">
                  <w:pPr>
                    <w:snapToGrid w:val="0"/>
                    <w:jc w:val="center"/>
                    <w:rPr>
                      <w:rFonts w:hint="eastAsia" w:eastAsia="宋体"/>
                      <w:szCs w:val="21"/>
                      <w:lang w:eastAsia="zh-CN"/>
                    </w:rPr>
                  </w:pPr>
                  <w:r>
                    <w:rPr>
                      <w:rFonts w:hint="eastAsia"/>
                      <w:szCs w:val="21"/>
                      <w:lang w:val="en-US" w:eastAsia="zh-CN"/>
                    </w:rPr>
                    <w:t>1</w:t>
                  </w:r>
                </w:p>
              </w:tc>
              <w:tc>
                <w:tcPr>
                  <w:tcW w:w="611" w:type="pct"/>
                  <w:vAlign w:val="center"/>
                </w:tcPr>
                <w:p w14:paraId="49CAC553">
                  <w:pPr>
                    <w:snapToGrid w:val="0"/>
                    <w:jc w:val="center"/>
                    <w:rPr>
                      <w:rFonts w:hint="eastAsia" w:eastAsia="宋体"/>
                      <w:szCs w:val="21"/>
                      <w:lang w:eastAsia="zh-CN"/>
                    </w:rPr>
                  </w:pPr>
                  <w:r>
                    <w:rPr>
                      <w:rFonts w:hint="eastAsia"/>
                      <w:szCs w:val="21"/>
                      <w:lang w:val="en-US" w:eastAsia="zh-CN"/>
                    </w:rPr>
                    <w:t>1</w:t>
                  </w:r>
                </w:p>
              </w:tc>
              <w:tc>
                <w:tcPr>
                  <w:tcW w:w="451" w:type="pct"/>
                  <w:vAlign w:val="center"/>
                </w:tcPr>
                <w:p w14:paraId="395D0F98">
                  <w:pPr>
                    <w:snapToGrid w:val="0"/>
                    <w:jc w:val="center"/>
                    <w:rPr>
                      <w:rFonts w:hAnsiTheme="minorEastAsia" w:eastAsiaTheme="minorEastAsia"/>
                      <w:kern w:val="18"/>
                      <w:szCs w:val="21"/>
                    </w:rPr>
                  </w:pPr>
                  <w:r>
                    <w:rPr>
                      <w:rFonts w:hint="eastAsia" w:hAnsiTheme="minorEastAsia" w:eastAsiaTheme="minorEastAsia"/>
                      <w:kern w:val="18"/>
                      <w:szCs w:val="21"/>
                    </w:rPr>
                    <w:t>固态</w:t>
                  </w:r>
                </w:p>
              </w:tc>
              <w:tc>
                <w:tcPr>
                  <w:tcW w:w="547" w:type="pct"/>
                  <w:vAlign w:val="center"/>
                </w:tcPr>
                <w:p w14:paraId="2ECE32F8">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0.1</w:t>
                  </w:r>
                </w:p>
              </w:tc>
              <w:tc>
                <w:tcPr>
                  <w:tcW w:w="617" w:type="pct"/>
                  <w:tcBorders>
                    <w:right w:val="single" w:color="auto" w:sz="4" w:space="0"/>
                  </w:tcBorders>
                  <w:vAlign w:val="center"/>
                </w:tcPr>
                <w:p w14:paraId="518AD1D6">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桶装</w:t>
                  </w:r>
                </w:p>
              </w:tc>
              <w:tc>
                <w:tcPr>
                  <w:tcW w:w="658" w:type="pct"/>
                  <w:tcBorders>
                    <w:left w:val="single" w:color="auto" w:sz="4" w:space="0"/>
                  </w:tcBorders>
                  <w:vAlign w:val="center"/>
                </w:tcPr>
                <w:p w14:paraId="6136C9D3">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20778F32">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0121C455">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3</w:t>
                  </w:r>
                </w:p>
              </w:tc>
              <w:tc>
                <w:tcPr>
                  <w:tcW w:w="584" w:type="pct"/>
                  <w:vAlign w:val="center"/>
                </w:tcPr>
                <w:p w14:paraId="595D3AC7">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封边条</w:t>
                  </w:r>
                </w:p>
              </w:tc>
              <w:tc>
                <w:tcPr>
                  <w:tcW w:w="566" w:type="pct"/>
                  <w:vAlign w:val="center"/>
                </w:tcPr>
                <w:p w14:paraId="7F1DA74B">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3B0FC337">
                  <w:pPr>
                    <w:snapToGrid w:val="0"/>
                    <w:jc w:val="center"/>
                    <w:rPr>
                      <w:rFonts w:hint="default"/>
                      <w:szCs w:val="21"/>
                      <w:lang w:val="en-US" w:eastAsia="zh-CN"/>
                    </w:rPr>
                  </w:pPr>
                  <w:r>
                    <w:rPr>
                      <w:rFonts w:hint="eastAsia"/>
                      <w:szCs w:val="21"/>
                      <w:lang w:val="en-US" w:eastAsia="zh-CN"/>
                    </w:rPr>
                    <w:t>5</w:t>
                  </w:r>
                </w:p>
              </w:tc>
              <w:tc>
                <w:tcPr>
                  <w:tcW w:w="611" w:type="pct"/>
                  <w:vAlign w:val="center"/>
                </w:tcPr>
                <w:p w14:paraId="19FD39C5">
                  <w:pPr>
                    <w:snapToGrid w:val="0"/>
                    <w:jc w:val="center"/>
                    <w:rPr>
                      <w:rFonts w:hint="default"/>
                      <w:szCs w:val="21"/>
                      <w:lang w:val="en-US" w:eastAsia="zh-CN"/>
                    </w:rPr>
                  </w:pPr>
                  <w:r>
                    <w:rPr>
                      <w:rFonts w:hint="eastAsia"/>
                      <w:szCs w:val="21"/>
                      <w:lang w:val="en-US" w:eastAsia="zh-CN"/>
                    </w:rPr>
                    <w:t>5</w:t>
                  </w:r>
                </w:p>
              </w:tc>
              <w:tc>
                <w:tcPr>
                  <w:tcW w:w="451" w:type="pct"/>
                  <w:vAlign w:val="center"/>
                </w:tcPr>
                <w:p w14:paraId="348176D8">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固态</w:t>
                  </w:r>
                </w:p>
              </w:tc>
              <w:tc>
                <w:tcPr>
                  <w:tcW w:w="547" w:type="pct"/>
                  <w:vAlign w:val="center"/>
                </w:tcPr>
                <w:p w14:paraId="230CDF49">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0.5</w:t>
                  </w:r>
                </w:p>
              </w:tc>
              <w:tc>
                <w:tcPr>
                  <w:tcW w:w="617" w:type="pct"/>
                  <w:tcBorders>
                    <w:right w:val="single" w:color="auto" w:sz="4" w:space="0"/>
                  </w:tcBorders>
                  <w:vAlign w:val="center"/>
                </w:tcPr>
                <w:p w14:paraId="72B5DEBC">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袋装</w:t>
                  </w:r>
                </w:p>
              </w:tc>
              <w:tc>
                <w:tcPr>
                  <w:tcW w:w="658" w:type="pct"/>
                  <w:tcBorders>
                    <w:left w:val="single" w:color="auto" w:sz="4" w:space="0"/>
                  </w:tcBorders>
                  <w:vAlign w:val="center"/>
                </w:tcPr>
                <w:p w14:paraId="0E306336">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0053E3FF">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1D556AE3">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4</w:t>
                  </w:r>
                </w:p>
              </w:tc>
              <w:tc>
                <w:tcPr>
                  <w:tcW w:w="584" w:type="pct"/>
                  <w:vAlign w:val="center"/>
                </w:tcPr>
                <w:p w14:paraId="29A00CB5">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白乳胶</w:t>
                  </w:r>
                </w:p>
              </w:tc>
              <w:tc>
                <w:tcPr>
                  <w:tcW w:w="566" w:type="pct"/>
                  <w:vAlign w:val="center"/>
                </w:tcPr>
                <w:p w14:paraId="3D48EAF5">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20L/桶</w:t>
                  </w:r>
                </w:p>
              </w:tc>
              <w:tc>
                <w:tcPr>
                  <w:tcW w:w="591" w:type="pct"/>
                  <w:vAlign w:val="center"/>
                </w:tcPr>
                <w:p w14:paraId="3C1657A5">
                  <w:pPr>
                    <w:snapToGrid w:val="0"/>
                    <w:jc w:val="center"/>
                    <w:rPr>
                      <w:rFonts w:hint="default"/>
                      <w:szCs w:val="21"/>
                      <w:lang w:val="en-US" w:eastAsia="zh-CN"/>
                    </w:rPr>
                  </w:pPr>
                  <w:r>
                    <w:rPr>
                      <w:rFonts w:hint="eastAsia"/>
                      <w:szCs w:val="21"/>
                      <w:lang w:val="en-US" w:eastAsia="zh-CN"/>
                    </w:rPr>
                    <w:t>5</w:t>
                  </w:r>
                </w:p>
              </w:tc>
              <w:tc>
                <w:tcPr>
                  <w:tcW w:w="611" w:type="pct"/>
                  <w:vAlign w:val="center"/>
                </w:tcPr>
                <w:p w14:paraId="5AB6C0F9">
                  <w:pPr>
                    <w:snapToGrid w:val="0"/>
                    <w:jc w:val="center"/>
                    <w:rPr>
                      <w:rFonts w:hint="default"/>
                      <w:szCs w:val="21"/>
                      <w:lang w:val="en-US" w:eastAsia="zh-CN"/>
                    </w:rPr>
                  </w:pPr>
                  <w:r>
                    <w:rPr>
                      <w:rFonts w:hint="eastAsia"/>
                      <w:szCs w:val="21"/>
                      <w:lang w:val="en-US" w:eastAsia="zh-CN"/>
                    </w:rPr>
                    <w:t>5</w:t>
                  </w:r>
                </w:p>
              </w:tc>
              <w:tc>
                <w:tcPr>
                  <w:tcW w:w="451" w:type="pct"/>
                  <w:vAlign w:val="center"/>
                </w:tcPr>
                <w:p w14:paraId="1D986BB4">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液态</w:t>
                  </w:r>
                </w:p>
              </w:tc>
              <w:tc>
                <w:tcPr>
                  <w:tcW w:w="547" w:type="pct"/>
                  <w:vAlign w:val="center"/>
                </w:tcPr>
                <w:p w14:paraId="79929901">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0.5</w:t>
                  </w:r>
                </w:p>
              </w:tc>
              <w:tc>
                <w:tcPr>
                  <w:tcW w:w="617" w:type="pct"/>
                  <w:tcBorders>
                    <w:right w:val="single" w:color="auto" w:sz="4" w:space="0"/>
                  </w:tcBorders>
                  <w:vAlign w:val="center"/>
                </w:tcPr>
                <w:p w14:paraId="1C1C5205">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桶装</w:t>
                  </w:r>
                </w:p>
              </w:tc>
              <w:tc>
                <w:tcPr>
                  <w:tcW w:w="658" w:type="pct"/>
                  <w:tcBorders>
                    <w:left w:val="single" w:color="auto" w:sz="4" w:space="0"/>
                  </w:tcBorders>
                  <w:vAlign w:val="center"/>
                </w:tcPr>
                <w:p w14:paraId="0127C6EE">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61A3BBA6">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6985BE6E">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5</w:t>
                  </w:r>
                </w:p>
              </w:tc>
              <w:tc>
                <w:tcPr>
                  <w:tcW w:w="584" w:type="pct"/>
                  <w:vAlign w:val="center"/>
                </w:tcPr>
                <w:p w14:paraId="06979D78">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木皮</w:t>
                  </w:r>
                </w:p>
              </w:tc>
              <w:tc>
                <w:tcPr>
                  <w:tcW w:w="566" w:type="pct"/>
                  <w:vAlign w:val="center"/>
                </w:tcPr>
                <w:p w14:paraId="01F9F495">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241B0E69">
                  <w:pPr>
                    <w:snapToGrid w:val="0"/>
                    <w:jc w:val="center"/>
                    <w:rPr>
                      <w:rFonts w:hint="default"/>
                      <w:szCs w:val="21"/>
                      <w:lang w:val="en-US" w:eastAsia="zh-CN"/>
                    </w:rPr>
                  </w:pPr>
                  <w:r>
                    <w:rPr>
                      <w:rFonts w:hint="eastAsia"/>
                      <w:szCs w:val="21"/>
                      <w:lang w:val="en-US" w:eastAsia="zh-CN"/>
                    </w:rPr>
                    <w:t>45000m</w:t>
                  </w:r>
                  <w:r>
                    <w:rPr>
                      <w:rFonts w:hint="eastAsia"/>
                      <w:szCs w:val="21"/>
                      <w:vertAlign w:val="superscript"/>
                      <w:lang w:val="en-US" w:eastAsia="zh-CN"/>
                    </w:rPr>
                    <w:t>2</w:t>
                  </w:r>
                </w:p>
              </w:tc>
              <w:tc>
                <w:tcPr>
                  <w:tcW w:w="611" w:type="pct"/>
                  <w:vAlign w:val="center"/>
                </w:tcPr>
                <w:p w14:paraId="2D4E2753">
                  <w:pPr>
                    <w:snapToGrid w:val="0"/>
                    <w:jc w:val="center"/>
                    <w:rPr>
                      <w:rFonts w:hint="eastAsia"/>
                      <w:szCs w:val="21"/>
                      <w:lang w:val="en-US" w:eastAsia="zh-CN"/>
                    </w:rPr>
                  </w:pPr>
                  <w:r>
                    <w:rPr>
                      <w:rFonts w:hint="eastAsia"/>
                      <w:szCs w:val="21"/>
                      <w:lang w:val="en-US" w:eastAsia="zh-CN"/>
                    </w:rPr>
                    <w:t>45000m</w:t>
                  </w:r>
                  <w:r>
                    <w:rPr>
                      <w:rFonts w:hint="eastAsia"/>
                      <w:szCs w:val="21"/>
                      <w:vertAlign w:val="superscript"/>
                      <w:lang w:val="en-US" w:eastAsia="zh-CN"/>
                    </w:rPr>
                    <w:t>2</w:t>
                  </w:r>
                </w:p>
              </w:tc>
              <w:tc>
                <w:tcPr>
                  <w:tcW w:w="451" w:type="pct"/>
                  <w:vAlign w:val="center"/>
                </w:tcPr>
                <w:p w14:paraId="0C2242E0">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固态</w:t>
                  </w:r>
                </w:p>
              </w:tc>
              <w:tc>
                <w:tcPr>
                  <w:tcW w:w="547" w:type="pct"/>
                  <w:vAlign w:val="center"/>
                </w:tcPr>
                <w:p w14:paraId="7DAA3F4B">
                  <w:pPr>
                    <w:snapToGrid w:val="0"/>
                    <w:jc w:val="center"/>
                    <w:rPr>
                      <w:rFonts w:hint="eastAsia" w:hAnsiTheme="minorEastAsia" w:eastAsiaTheme="minorEastAsia"/>
                      <w:kern w:val="18"/>
                      <w:szCs w:val="21"/>
                      <w:lang w:val="en-US" w:eastAsia="zh-CN"/>
                    </w:rPr>
                  </w:pPr>
                  <w:r>
                    <w:rPr>
                      <w:rFonts w:hint="eastAsia"/>
                      <w:szCs w:val="21"/>
                      <w:lang w:val="en-US" w:eastAsia="zh-CN"/>
                    </w:rPr>
                    <w:t>4500m</w:t>
                  </w:r>
                  <w:r>
                    <w:rPr>
                      <w:rFonts w:hint="eastAsia"/>
                      <w:szCs w:val="21"/>
                      <w:vertAlign w:val="superscript"/>
                      <w:lang w:val="en-US" w:eastAsia="zh-CN"/>
                    </w:rPr>
                    <w:t>2</w:t>
                  </w:r>
                </w:p>
              </w:tc>
              <w:tc>
                <w:tcPr>
                  <w:tcW w:w="617" w:type="pct"/>
                  <w:tcBorders>
                    <w:right w:val="single" w:color="auto" w:sz="4" w:space="0"/>
                  </w:tcBorders>
                  <w:vAlign w:val="center"/>
                </w:tcPr>
                <w:p w14:paraId="4082D4D0">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箱装</w:t>
                  </w:r>
                </w:p>
              </w:tc>
              <w:tc>
                <w:tcPr>
                  <w:tcW w:w="658" w:type="pct"/>
                  <w:tcBorders>
                    <w:left w:val="single" w:color="auto" w:sz="4" w:space="0"/>
                  </w:tcBorders>
                  <w:vAlign w:val="center"/>
                </w:tcPr>
                <w:p w14:paraId="1A35FA43">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52FE9B53">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4E67D5CD">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6</w:t>
                  </w:r>
                </w:p>
              </w:tc>
              <w:tc>
                <w:tcPr>
                  <w:tcW w:w="584" w:type="pct"/>
                  <w:vAlign w:val="center"/>
                </w:tcPr>
                <w:p w14:paraId="70424E56">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水性漆</w:t>
                  </w:r>
                </w:p>
              </w:tc>
              <w:tc>
                <w:tcPr>
                  <w:tcW w:w="566" w:type="pct"/>
                  <w:vAlign w:val="center"/>
                </w:tcPr>
                <w:p w14:paraId="2B2EE63F">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20L/桶</w:t>
                  </w:r>
                </w:p>
              </w:tc>
              <w:tc>
                <w:tcPr>
                  <w:tcW w:w="591" w:type="pct"/>
                  <w:vAlign w:val="center"/>
                </w:tcPr>
                <w:p w14:paraId="7DF37AB8">
                  <w:pPr>
                    <w:snapToGrid w:val="0"/>
                    <w:jc w:val="center"/>
                    <w:rPr>
                      <w:rFonts w:hint="default"/>
                      <w:b/>
                      <w:bCs/>
                      <w:szCs w:val="21"/>
                      <w:lang w:val="en-US" w:eastAsia="zh-CN"/>
                    </w:rPr>
                  </w:pPr>
                  <w:r>
                    <w:rPr>
                      <w:rFonts w:hint="eastAsia"/>
                      <w:b/>
                      <w:bCs/>
                      <w:szCs w:val="21"/>
                      <w:lang w:val="en-US" w:eastAsia="zh-CN"/>
                    </w:rPr>
                    <w:t>40</w:t>
                  </w:r>
                </w:p>
              </w:tc>
              <w:tc>
                <w:tcPr>
                  <w:tcW w:w="611" w:type="pct"/>
                  <w:vAlign w:val="center"/>
                </w:tcPr>
                <w:p w14:paraId="1BA80D3B">
                  <w:pPr>
                    <w:snapToGrid w:val="0"/>
                    <w:jc w:val="center"/>
                    <w:rPr>
                      <w:rFonts w:hint="default"/>
                      <w:b/>
                      <w:bCs/>
                      <w:szCs w:val="21"/>
                      <w:lang w:val="en-US" w:eastAsia="zh-CN"/>
                    </w:rPr>
                  </w:pPr>
                  <w:r>
                    <w:rPr>
                      <w:rFonts w:hint="eastAsia"/>
                      <w:b/>
                      <w:bCs/>
                      <w:szCs w:val="21"/>
                      <w:lang w:val="en-US" w:eastAsia="zh-CN"/>
                    </w:rPr>
                    <w:t>35</w:t>
                  </w:r>
                </w:p>
              </w:tc>
              <w:tc>
                <w:tcPr>
                  <w:tcW w:w="451" w:type="pct"/>
                  <w:vAlign w:val="center"/>
                </w:tcPr>
                <w:p w14:paraId="3346C837">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液态</w:t>
                  </w:r>
                </w:p>
              </w:tc>
              <w:tc>
                <w:tcPr>
                  <w:tcW w:w="547" w:type="pct"/>
                  <w:vAlign w:val="center"/>
                </w:tcPr>
                <w:p w14:paraId="328F4D7F">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4</w:t>
                  </w:r>
                </w:p>
              </w:tc>
              <w:tc>
                <w:tcPr>
                  <w:tcW w:w="617" w:type="pct"/>
                  <w:tcBorders>
                    <w:right w:val="single" w:color="auto" w:sz="4" w:space="0"/>
                  </w:tcBorders>
                  <w:vAlign w:val="center"/>
                </w:tcPr>
                <w:p w14:paraId="1386EF96">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桶装</w:t>
                  </w:r>
                </w:p>
              </w:tc>
              <w:tc>
                <w:tcPr>
                  <w:tcW w:w="658" w:type="pct"/>
                  <w:tcBorders>
                    <w:left w:val="single" w:color="auto" w:sz="4" w:space="0"/>
                  </w:tcBorders>
                  <w:vAlign w:val="center"/>
                </w:tcPr>
                <w:p w14:paraId="1F8F771B">
                  <w:pPr>
                    <w:snapToGrid w:val="0"/>
                    <w:jc w:val="center"/>
                    <w:rPr>
                      <w:rFonts w:hint="default" w:hAnsiTheme="minorEastAsia" w:eastAsiaTheme="minorEastAsia"/>
                      <w:kern w:val="18"/>
                      <w:szCs w:val="21"/>
                      <w:lang w:val="en-US" w:eastAsia="zh-CN"/>
                    </w:rPr>
                  </w:pPr>
                  <w:r>
                    <w:rPr>
                      <w:rFonts w:hint="eastAsia" w:hAnsiTheme="minorEastAsia" w:eastAsiaTheme="minorEastAsia"/>
                      <w:b/>
                      <w:bCs/>
                      <w:kern w:val="18"/>
                      <w:szCs w:val="21"/>
                      <w:lang w:val="en-US" w:eastAsia="zh-CN"/>
                    </w:rPr>
                    <w:t>-5t/a</w:t>
                  </w:r>
                </w:p>
              </w:tc>
            </w:tr>
            <w:tr w14:paraId="02DD083D">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2A818977">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7</w:t>
                  </w:r>
                </w:p>
              </w:tc>
              <w:tc>
                <w:tcPr>
                  <w:tcW w:w="584" w:type="pct"/>
                  <w:vAlign w:val="center"/>
                </w:tcPr>
                <w:p w14:paraId="24668443">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五金配件</w:t>
                  </w:r>
                </w:p>
              </w:tc>
              <w:tc>
                <w:tcPr>
                  <w:tcW w:w="566" w:type="pct"/>
                  <w:vAlign w:val="center"/>
                </w:tcPr>
                <w:p w14:paraId="3021DEE5">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28EF779C">
                  <w:pPr>
                    <w:snapToGrid w:val="0"/>
                    <w:jc w:val="center"/>
                    <w:rPr>
                      <w:rFonts w:hint="default"/>
                      <w:szCs w:val="21"/>
                      <w:lang w:val="en-US" w:eastAsia="zh-CN"/>
                    </w:rPr>
                  </w:pPr>
                  <w:r>
                    <w:rPr>
                      <w:rFonts w:hint="eastAsia"/>
                      <w:szCs w:val="21"/>
                      <w:lang w:val="en-US" w:eastAsia="zh-CN"/>
                    </w:rPr>
                    <w:t>450</w:t>
                  </w:r>
                </w:p>
              </w:tc>
              <w:tc>
                <w:tcPr>
                  <w:tcW w:w="611" w:type="pct"/>
                  <w:vAlign w:val="center"/>
                </w:tcPr>
                <w:p w14:paraId="3840B3FA">
                  <w:pPr>
                    <w:snapToGrid w:val="0"/>
                    <w:jc w:val="center"/>
                    <w:rPr>
                      <w:rFonts w:hint="default"/>
                      <w:szCs w:val="21"/>
                      <w:lang w:val="en-US" w:eastAsia="zh-CN"/>
                    </w:rPr>
                  </w:pPr>
                  <w:r>
                    <w:rPr>
                      <w:rFonts w:hint="eastAsia"/>
                      <w:szCs w:val="21"/>
                      <w:lang w:val="en-US" w:eastAsia="zh-CN"/>
                    </w:rPr>
                    <w:t>450</w:t>
                  </w:r>
                </w:p>
              </w:tc>
              <w:tc>
                <w:tcPr>
                  <w:tcW w:w="451" w:type="pct"/>
                  <w:vAlign w:val="center"/>
                </w:tcPr>
                <w:p w14:paraId="0FF68BAB">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固态</w:t>
                  </w:r>
                </w:p>
              </w:tc>
              <w:tc>
                <w:tcPr>
                  <w:tcW w:w="547" w:type="pct"/>
                  <w:vAlign w:val="center"/>
                </w:tcPr>
                <w:p w14:paraId="17FC592F">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45</w:t>
                  </w:r>
                </w:p>
              </w:tc>
              <w:tc>
                <w:tcPr>
                  <w:tcW w:w="617" w:type="pct"/>
                  <w:tcBorders>
                    <w:right w:val="single" w:color="auto" w:sz="4" w:space="0"/>
                  </w:tcBorders>
                  <w:vAlign w:val="center"/>
                </w:tcPr>
                <w:p w14:paraId="11F7784A">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箱装</w:t>
                  </w:r>
                </w:p>
              </w:tc>
              <w:tc>
                <w:tcPr>
                  <w:tcW w:w="658" w:type="pct"/>
                  <w:tcBorders>
                    <w:left w:val="single" w:color="auto" w:sz="4" w:space="0"/>
                  </w:tcBorders>
                  <w:vAlign w:val="center"/>
                </w:tcPr>
                <w:p w14:paraId="09B5E735">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48E429CF">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7E2BF3EA">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8</w:t>
                  </w:r>
                </w:p>
              </w:tc>
              <w:tc>
                <w:tcPr>
                  <w:tcW w:w="584" w:type="pct"/>
                  <w:vAlign w:val="center"/>
                </w:tcPr>
                <w:p w14:paraId="3A31A992">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玻璃</w:t>
                  </w:r>
                </w:p>
              </w:tc>
              <w:tc>
                <w:tcPr>
                  <w:tcW w:w="566" w:type="pct"/>
                  <w:vAlign w:val="center"/>
                </w:tcPr>
                <w:p w14:paraId="0B09EAC8">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6E56AACE">
                  <w:pPr>
                    <w:snapToGrid w:val="0"/>
                    <w:jc w:val="center"/>
                    <w:rPr>
                      <w:rFonts w:hint="default"/>
                      <w:szCs w:val="21"/>
                      <w:lang w:val="en-US" w:eastAsia="zh-CN"/>
                    </w:rPr>
                  </w:pPr>
                  <w:r>
                    <w:rPr>
                      <w:rFonts w:hint="eastAsia"/>
                      <w:szCs w:val="21"/>
                      <w:lang w:val="en-US" w:eastAsia="zh-CN"/>
                    </w:rPr>
                    <w:t>2600片</w:t>
                  </w:r>
                </w:p>
              </w:tc>
              <w:tc>
                <w:tcPr>
                  <w:tcW w:w="611" w:type="pct"/>
                  <w:vAlign w:val="center"/>
                </w:tcPr>
                <w:p w14:paraId="6B792A28">
                  <w:pPr>
                    <w:snapToGrid w:val="0"/>
                    <w:jc w:val="center"/>
                    <w:rPr>
                      <w:rFonts w:hint="default"/>
                      <w:szCs w:val="21"/>
                      <w:lang w:val="en-US" w:eastAsia="zh-CN"/>
                    </w:rPr>
                  </w:pPr>
                  <w:r>
                    <w:rPr>
                      <w:rFonts w:hint="eastAsia"/>
                      <w:szCs w:val="21"/>
                      <w:lang w:val="en-US" w:eastAsia="zh-CN"/>
                    </w:rPr>
                    <w:t>2600片</w:t>
                  </w:r>
                </w:p>
              </w:tc>
              <w:tc>
                <w:tcPr>
                  <w:tcW w:w="451" w:type="pct"/>
                  <w:vAlign w:val="center"/>
                </w:tcPr>
                <w:p w14:paraId="10EAA6DA">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固态</w:t>
                  </w:r>
                </w:p>
              </w:tc>
              <w:tc>
                <w:tcPr>
                  <w:tcW w:w="547" w:type="pct"/>
                  <w:vAlign w:val="center"/>
                </w:tcPr>
                <w:p w14:paraId="381A4D62">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300</w:t>
                  </w:r>
                </w:p>
              </w:tc>
              <w:tc>
                <w:tcPr>
                  <w:tcW w:w="617" w:type="pct"/>
                  <w:tcBorders>
                    <w:right w:val="single" w:color="auto" w:sz="4" w:space="0"/>
                  </w:tcBorders>
                  <w:vAlign w:val="center"/>
                </w:tcPr>
                <w:p w14:paraId="20CDE186">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箱装</w:t>
                  </w:r>
                </w:p>
              </w:tc>
              <w:tc>
                <w:tcPr>
                  <w:tcW w:w="658" w:type="pct"/>
                  <w:tcBorders>
                    <w:left w:val="single" w:color="auto" w:sz="4" w:space="0"/>
                  </w:tcBorders>
                  <w:vAlign w:val="center"/>
                </w:tcPr>
                <w:p w14:paraId="73234672">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3FE1CEC4">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5703ED0D">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9</w:t>
                  </w:r>
                </w:p>
              </w:tc>
              <w:tc>
                <w:tcPr>
                  <w:tcW w:w="584" w:type="pct"/>
                  <w:vAlign w:val="center"/>
                </w:tcPr>
                <w:p w14:paraId="5638D921">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纸箱</w:t>
                  </w:r>
                </w:p>
              </w:tc>
              <w:tc>
                <w:tcPr>
                  <w:tcW w:w="566" w:type="pct"/>
                  <w:vAlign w:val="center"/>
                </w:tcPr>
                <w:p w14:paraId="004C5EF7">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39D5AE4A">
                  <w:pPr>
                    <w:snapToGrid w:val="0"/>
                    <w:jc w:val="center"/>
                    <w:rPr>
                      <w:rFonts w:hint="default"/>
                      <w:szCs w:val="21"/>
                      <w:lang w:val="en-US" w:eastAsia="zh-CN"/>
                    </w:rPr>
                  </w:pPr>
                  <w:r>
                    <w:rPr>
                      <w:rFonts w:hint="eastAsia"/>
                      <w:szCs w:val="21"/>
                      <w:lang w:val="en-US" w:eastAsia="zh-CN"/>
                    </w:rPr>
                    <w:t>5</w:t>
                  </w:r>
                </w:p>
              </w:tc>
              <w:tc>
                <w:tcPr>
                  <w:tcW w:w="611" w:type="pct"/>
                  <w:vAlign w:val="center"/>
                </w:tcPr>
                <w:p w14:paraId="0450EE40">
                  <w:pPr>
                    <w:snapToGrid w:val="0"/>
                    <w:jc w:val="center"/>
                    <w:rPr>
                      <w:rFonts w:hint="default"/>
                      <w:szCs w:val="21"/>
                      <w:lang w:val="en-US" w:eastAsia="zh-CN"/>
                    </w:rPr>
                  </w:pPr>
                  <w:r>
                    <w:rPr>
                      <w:rFonts w:hint="eastAsia"/>
                      <w:szCs w:val="21"/>
                      <w:lang w:val="en-US" w:eastAsia="zh-CN"/>
                    </w:rPr>
                    <w:t>5</w:t>
                  </w:r>
                </w:p>
              </w:tc>
              <w:tc>
                <w:tcPr>
                  <w:tcW w:w="451" w:type="pct"/>
                  <w:vAlign w:val="center"/>
                </w:tcPr>
                <w:p w14:paraId="79D35974">
                  <w:pPr>
                    <w:snapToGrid w:val="0"/>
                    <w:jc w:val="center"/>
                    <w:rPr>
                      <w:rFonts w:hint="eastAsia" w:hAnsiTheme="minorEastAsia" w:eastAsiaTheme="minorEastAsia"/>
                      <w:kern w:val="18"/>
                      <w:szCs w:val="21"/>
                    </w:rPr>
                  </w:pPr>
                  <w:r>
                    <w:rPr>
                      <w:rFonts w:hint="eastAsia" w:hAnsiTheme="minorEastAsia" w:eastAsiaTheme="minorEastAsia"/>
                      <w:kern w:val="18"/>
                      <w:szCs w:val="21"/>
                      <w:lang w:eastAsia="zh-CN"/>
                    </w:rPr>
                    <w:t>固态</w:t>
                  </w:r>
                </w:p>
              </w:tc>
              <w:tc>
                <w:tcPr>
                  <w:tcW w:w="547" w:type="pct"/>
                  <w:vAlign w:val="center"/>
                </w:tcPr>
                <w:p w14:paraId="6F406AD4">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0.5</w:t>
                  </w:r>
                </w:p>
              </w:tc>
              <w:tc>
                <w:tcPr>
                  <w:tcW w:w="617" w:type="pct"/>
                  <w:tcBorders>
                    <w:right w:val="single" w:color="auto" w:sz="4" w:space="0"/>
                  </w:tcBorders>
                  <w:vAlign w:val="center"/>
                </w:tcPr>
                <w:p w14:paraId="6B7699CD">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堆放</w:t>
                  </w:r>
                </w:p>
              </w:tc>
              <w:tc>
                <w:tcPr>
                  <w:tcW w:w="658" w:type="pct"/>
                  <w:tcBorders>
                    <w:left w:val="single" w:color="auto" w:sz="4" w:space="0"/>
                  </w:tcBorders>
                  <w:vAlign w:val="center"/>
                </w:tcPr>
                <w:p w14:paraId="3D3B2F36">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eastAsia="zh-CN"/>
                    </w:rPr>
                    <w:t>不变</w:t>
                  </w:r>
                </w:p>
              </w:tc>
            </w:tr>
            <w:tr w14:paraId="7445A39D">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686D46E4">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10</w:t>
                  </w:r>
                </w:p>
              </w:tc>
              <w:tc>
                <w:tcPr>
                  <w:tcW w:w="584" w:type="pct"/>
                  <w:vAlign w:val="center"/>
                </w:tcPr>
                <w:p w14:paraId="0CBC47F2">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润滑油</w:t>
                  </w:r>
                </w:p>
              </w:tc>
              <w:tc>
                <w:tcPr>
                  <w:tcW w:w="566" w:type="pct"/>
                  <w:vAlign w:val="center"/>
                </w:tcPr>
                <w:p w14:paraId="623C8E45">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500ml/瓶</w:t>
                  </w:r>
                </w:p>
              </w:tc>
              <w:tc>
                <w:tcPr>
                  <w:tcW w:w="591" w:type="pct"/>
                  <w:vAlign w:val="center"/>
                </w:tcPr>
                <w:p w14:paraId="10BFF993">
                  <w:pPr>
                    <w:snapToGrid w:val="0"/>
                    <w:jc w:val="center"/>
                    <w:rPr>
                      <w:rFonts w:hint="default"/>
                      <w:szCs w:val="21"/>
                      <w:lang w:val="en-US" w:eastAsia="zh-CN"/>
                    </w:rPr>
                  </w:pPr>
                  <w:r>
                    <w:rPr>
                      <w:rFonts w:hint="eastAsia"/>
                      <w:szCs w:val="21"/>
                      <w:lang w:val="en-US" w:eastAsia="zh-CN"/>
                    </w:rPr>
                    <w:t>0.4</w:t>
                  </w:r>
                </w:p>
              </w:tc>
              <w:tc>
                <w:tcPr>
                  <w:tcW w:w="611" w:type="pct"/>
                  <w:vAlign w:val="center"/>
                </w:tcPr>
                <w:p w14:paraId="70E34339">
                  <w:pPr>
                    <w:snapToGrid w:val="0"/>
                    <w:jc w:val="center"/>
                    <w:rPr>
                      <w:rFonts w:hint="default"/>
                      <w:szCs w:val="21"/>
                      <w:lang w:val="en-US" w:eastAsia="zh-CN"/>
                    </w:rPr>
                  </w:pPr>
                  <w:r>
                    <w:rPr>
                      <w:rFonts w:hint="eastAsia"/>
                      <w:szCs w:val="21"/>
                      <w:lang w:val="en-US" w:eastAsia="zh-CN"/>
                    </w:rPr>
                    <w:t>0.4</w:t>
                  </w:r>
                </w:p>
              </w:tc>
              <w:tc>
                <w:tcPr>
                  <w:tcW w:w="451" w:type="pct"/>
                  <w:vAlign w:val="center"/>
                </w:tcPr>
                <w:p w14:paraId="42263F45">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液态</w:t>
                  </w:r>
                </w:p>
              </w:tc>
              <w:tc>
                <w:tcPr>
                  <w:tcW w:w="547" w:type="pct"/>
                  <w:vAlign w:val="center"/>
                </w:tcPr>
                <w:p w14:paraId="5154C9B1">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0.1</w:t>
                  </w:r>
                </w:p>
              </w:tc>
              <w:tc>
                <w:tcPr>
                  <w:tcW w:w="617" w:type="pct"/>
                  <w:tcBorders>
                    <w:right w:val="single" w:color="auto" w:sz="4" w:space="0"/>
                  </w:tcBorders>
                  <w:vAlign w:val="center"/>
                </w:tcPr>
                <w:p w14:paraId="68B27F4C">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瓶装</w:t>
                  </w:r>
                </w:p>
              </w:tc>
              <w:tc>
                <w:tcPr>
                  <w:tcW w:w="658" w:type="pct"/>
                  <w:tcBorders>
                    <w:left w:val="single" w:color="auto" w:sz="4" w:space="0"/>
                  </w:tcBorders>
                  <w:vAlign w:val="center"/>
                </w:tcPr>
                <w:p w14:paraId="1B00C911">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68560F28">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3C2427A4">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11</w:t>
                  </w:r>
                </w:p>
              </w:tc>
              <w:tc>
                <w:tcPr>
                  <w:tcW w:w="584" w:type="pct"/>
                  <w:vAlign w:val="center"/>
                </w:tcPr>
                <w:p w14:paraId="755E3769">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海绵轮</w:t>
                  </w:r>
                </w:p>
              </w:tc>
              <w:tc>
                <w:tcPr>
                  <w:tcW w:w="566" w:type="pct"/>
                  <w:vAlign w:val="center"/>
                </w:tcPr>
                <w:p w14:paraId="605AFD22">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4AD493C6">
                  <w:pPr>
                    <w:snapToGrid w:val="0"/>
                    <w:jc w:val="center"/>
                    <w:rPr>
                      <w:rFonts w:hint="default"/>
                      <w:szCs w:val="21"/>
                      <w:lang w:val="en-US" w:eastAsia="zh-CN"/>
                    </w:rPr>
                  </w:pPr>
                  <w:r>
                    <w:rPr>
                      <w:rFonts w:hint="eastAsia"/>
                      <w:szCs w:val="21"/>
                      <w:lang w:val="en-US" w:eastAsia="zh-CN"/>
                    </w:rPr>
                    <w:t>0.5</w:t>
                  </w:r>
                </w:p>
              </w:tc>
              <w:tc>
                <w:tcPr>
                  <w:tcW w:w="611" w:type="pct"/>
                  <w:vAlign w:val="center"/>
                </w:tcPr>
                <w:p w14:paraId="01FAAFD6">
                  <w:pPr>
                    <w:snapToGrid w:val="0"/>
                    <w:jc w:val="center"/>
                    <w:rPr>
                      <w:rFonts w:hint="default"/>
                      <w:szCs w:val="21"/>
                      <w:lang w:val="en-US" w:eastAsia="zh-CN"/>
                    </w:rPr>
                  </w:pPr>
                  <w:r>
                    <w:rPr>
                      <w:rFonts w:hint="eastAsia"/>
                      <w:szCs w:val="21"/>
                      <w:lang w:val="en-US" w:eastAsia="zh-CN"/>
                    </w:rPr>
                    <w:t>0.5</w:t>
                  </w:r>
                </w:p>
              </w:tc>
              <w:tc>
                <w:tcPr>
                  <w:tcW w:w="451" w:type="pct"/>
                  <w:vAlign w:val="center"/>
                </w:tcPr>
                <w:p w14:paraId="293491CA">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固态</w:t>
                  </w:r>
                </w:p>
              </w:tc>
              <w:tc>
                <w:tcPr>
                  <w:tcW w:w="547" w:type="pct"/>
                  <w:vAlign w:val="center"/>
                </w:tcPr>
                <w:p w14:paraId="0048BC21">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0.1</w:t>
                  </w:r>
                </w:p>
              </w:tc>
              <w:tc>
                <w:tcPr>
                  <w:tcW w:w="617" w:type="pct"/>
                  <w:tcBorders>
                    <w:right w:val="single" w:color="auto" w:sz="4" w:space="0"/>
                  </w:tcBorders>
                  <w:vAlign w:val="center"/>
                </w:tcPr>
                <w:p w14:paraId="6AF02D49">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箱装</w:t>
                  </w:r>
                </w:p>
              </w:tc>
              <w:tc>
                <w:tcPr>
                  <w:tcW w:w="658" w:type="pct"/>
                  <w:tcBorders>
                    <w:left w:val="single" w:color="auto" w:sz="4" w:space="0"/>
                  </w:tcBorders>
                  <w:vAlign w:val="center"/>
                </w:tcPr>
                <w:p w14:paraId="29879735">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26ADA290">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2F9C8FD8">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12</w:t>
                  </w:r>
                </w:p>
              </w:tc>
              <w:tc>
                <w:tcPr>
                  <w:tcW w:w="584" w:type="pct"/>
                  <w:vAlign w:val="center"/>
                </w:tcPr>
                <w:p w14:paraId="62F3792A">
                  <w:pPr>
                    <w:snapToGrid w:val="0"/>
                    <w:jc w:val="center"/>
                    <w:rPr>
                      <w:rFonts w:hint="eastAsia" w:hAnsiTheme="minorEastAsia" w:eastAsiaTheme="minorEastAsia"/>
                      <w:kern w:val="18"/>
                      <w:szCs w:val="21"/>
                      <w:lang w:val="en-US" w:eastAsia="zh-CN"/>
                    </w:rPr>
                  </w:pPr>
                  <w:r>
                    <w:rPr>
                      <w:rFonts w:hint="eastAsia" w:hAnsiTheme="minorEastAsia" w:eastAsiaTheme="minorEastAsia"/>
                      <w:kern w:val="18"/>
                      <w:szCs w:val="21"/>
                      <w:lang w:val="en-US" w:eastAsia="zh-CN"/>
                    </w:rPr>
                    <w:t>砂带</w:t>
                  </w:r>
                </w:p>
              </w:tc>
              <w:tc>
                <w:tcPr>
                  <w:tcW w:w="566" w:type="pct"/>
                  <w:vAlign w:val="center"/>
                </w:tcPr>
                <w:p w14:paraId="6424AE52">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w:t>
                  </w:r>
                </w:p>
              </w:tc>
              <w:tc>
                <w:tcPr>
                  <w:tcW w:w="591" w:type="pct"/>
                  <w:vAlign w:val="center"/>
                </w:tcPr>
                <w:p w14:paraId="6F8ADB7A">
                  <w:pPr>
                    <w:snapToGrid w:val="0"/>
                    <w:jc w:val="center"/>
                    <w:rPr>
                      <w:rFonts w:hint="default"/>
                      <w:szCs w:val="21"/>
                      <w:lang w:val="en-US" w:eastAsia="zh-CN"/>
                    </w:rPr>
                  </w:pPr>
                  <w:r>
                    <w:rPr>
                      <w:rFonts w:hint="eastAsia"/>
                      <w:szCs w:val="21"/>
                      <w:lang w:val="en-US" w:eastAsia="zh-CN"/>
                    </w:rPr>
                    <w:t>0.5</w:t>
                  </w:r>
                </w:p>
              </w:tc>
              <w:tc>
                <w:tcPr>
                  <w:tcW w:w="611" w:type="pct"/>
                  <w:vAlign w:val="center"/>
                </w:tcPr>
                <w:p w14:paraId="6808CAC8">
                  <w:pPr>
                    <w:snapToGrid w:val="0"/>
                    <w:jc w:val="center"/>
                    <w:rPr>
                      <w:rFonts w:hint="default"/>
                      <w:szCs w:val="21"/>
                      <w:lang w:val="en-US" w:eastAsia="zh-CN"/>
                    </w:rPr>
                  </w:pPr>
                  <w:r>
                    <w:rPr>
                      <w:rFonts w:hint="eastAsia"/>
                      <w:szCs w:val="21"/>
                      <w:lang w:val="en-US" w:eastAsia="zh-CN"/>
                    </w:rPr>
                    <w:t>0.5</w:t>
                  </w:r>
                </w:p>
              </w:tc>
              <w:tc>
                <w:tcPr>
                  <w:tcW w:w="451" w:type="pct"/>
                  <w:vAlign w:val="center"/>
                </w:tcPr>
                <w:p w14:paraId="46DCD784">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固态</w:t>
                  </w:r>
                </w:p>
              </w:tc>
              <w:tc>
                <w:tcPr>
                  <w:tcW w:w="547" w:type="pct"/>
                  <w:vAlign w:val="center"/>
                </w:tcPr>
                <w:p w14:paraId="25074610">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0.1</w:t>
                  </w:r>
                </w:p>
              </w:tc>
              <w:tc>
                <w:tcPr>
                  <w:tcW w:w="617" w:type="pct"/>
                  <w:tcBorders>
                    <w:right w:val="single" w:color="auto" w:sz="4" w:space="0"/>
                  </w:tcBorders>
                  <w:vAlign w:val="center"/>
                </w:tcPr>
                <w:p w14:paraId="668155DE">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袋装</w:t>
                  </w:r>
                </w:p>
              </w:tc>
              <w:tc>
                <w:tcPr>
                  <w:tcW w:w="658" w:type="pct"/>
                  <w:tcBorders>
                    <w:left w:val="single" w:color="auto" w:sz="4" w:space="0"/>
                  </w:tcBorders>
                  <w:vAlign w:val="center"/>
                </w:tcPr>
                <w:p w14:paraId="4F7C431F">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不变</w:t>
                  </w:r>
                </w:p>
              </w:tc>
            </w:tr>
            <w:tr w14:paraId="2579350A">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80" w:hRule="atLeast"/>
                <w:jc w:val="center"/>
              </w:trPr>
              <w:tc>
                <w:tcPr>
                  <w:tcW w:w="372" w:type="pct"/>
                  <w:vAlign w:val="center"/>
                </w:tcPr>
                <w:p w14:paraId="74FD55BD">
                  <w:pPr>
                    <w:snapToGrid w:val="0"/>
                    <w:jc w:val="center"/>
                    <w:rPr>
                      <w:rFonts w:hAnsiTheme="minorEastAsia" w:eastAsiaTheme="minorEastAsia"/>
                      <w:kern w:val="18"/>
                      <w:szCs w:val="21"/>
                    </w:rPr>
                  </w:pPr>
                  <w:r>
                    <w:rPr>
                      <w:rFonts w:hint="eastAsia" w:hAnsiTheme="minorEastAsia" w:eastAsiaTheme="minorEastAsia"/>
                      <w:kern w:val="18"/>
                      <w:szCs w:val="21"/>
                      <w:lang w:val="en-US" w:eastAsia="zh-CN"/>
                    </w:rPr>
                    <w:t>1</w:t>
                  </w:r>
                  <w:r>
                    <w:rPr>
                      <w:rFonts w:hint="eastAsia" w:hAnsiTheme="minorEastAsia" w:eastAsiaTheme="minorEastAsia"/>
                      <w:kern w:val="18"/>
                      <w:szCs w:val="21"/>
                    </w:rPr>
                    <w:t>3</w:t>
                  </w:r>
                </w:p>
              </w:tc>
              <w:tc>
                <w:tcPr>
                  <w:tcW w:w="584" w:type="pct"/>
                  <w:vAlign w:val="center"/>
                </w:tcPr>
                <w:p w14:paraId="22781CAF">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固化剂</w:t>
                  </w:r>
                </w:p>
              </w:tc>
              <w:tc>
                <w:tcPr>
                  <w:tcW w:w="566" w:type="pct"/>
                  <w:vAlign w:val="center"/>
                </w:tcPr>
                <w:p w14:paraId="4ED6F1CD">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20L/桶</w:t>
                  </w:r>
                </w:p>
              </w:tc>
              <w:tc>
                <w:tcPr>
                  <w:tcW w:w="591" w:type="pct"/>
                  <w:vAlign w:val="center"/>
                </w:tcPr>
                <w:p w14:paraId="4C566FC1">
                  <w:pPr>
                    <w:snapToGrid w:val="0"/>
                    <w:jc w:val="center"/>
                    <w:rPr>
                      <w:rFonts w:hint="eastAsia" w:eastAsia="宋体"/>
                      <w:b/>
                      <w:bCs/>
                      <w:szCs w:val="21"/>
                      <w:lang w:val="en-US" w:eastAsia="zh-CN"/>
                    </w:rPr>
                  </w:pPr>
                  <w:r>
                    <w:rPr>
                      <w:rFonts w:hint="eastAsia"/>
                      <w:b/>
                      <w:bCs/>
                      <w:szCs w:val="21"/>
                      <w:lang w:val="en-US" w:eastAsia="zh-CN"/>
                    </w:rPr>
                    <w:t>0</w:t>
                  </w:r>
                </w:p>
              </w:tc>
              <w:tc>
                <w:tcPr>
                  <w:tcW w:w="611" w:type="pct"/>
                  <w:vAlign w:val="center"/>
                </w:tcPr>
                <w:p w14:paraId="0B38846E">
                  <w:pPr>
                    <w:snapToGrid w:val="0"/>
                    <w:jc w:val="center"/>
                    <w:rPr>
                      <w:rFonts w:hint="default" w:eastAsia="宋体"/>
                      <w:b/>
                      <w:bCs/>
                      <w:szCs w:val="21"/>
                      <w:lang w:val="en-US" w:eastAsia="zh-CN"/>
                    </w:rPr>
                  </w:pPr>
                  <w:r>
                    <w:rPr>
                      <w:rFonts w:hint="eastAsia"/>
                      <w:b/>
                      <w:bCs/>
                      <w:szCs w:val="21"/>
                      <w:lang w:val="en-US" w:eastAsia="zh-CN"/>
                    </w:rPr>
                    <w:t>1.5</w:t>
                  </w:r>
                </w:p>
              </w:tc>
              <w:tc>
                <w:tcPr>
                  <w:tcW w:w="451" w:type="pct"/>
                  <w:vAlign w:val="center"/>
                </w:tcPr>
                <w:p w14:paraId="32B0DADF">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液态</w:t>
                  </w:r>
                </w:p>
              </w:tc>
              <w:tc>
                <w:tcPr>
                  <w:tcW w:w="547" w:type="pct"/>
                  <w:vAlign w:val="center"/>
                </w:tcPr>
                <w:p w14:paraId="702C204E">
                  <w:pPr>
                    <w:snapToGrid w:val="0"/>
                    <w:jc w:val="center"/>
                    <w:rPr>
                      <w:rFonts w:hint="default" w:hAnsiTheme="minorEastAsia" w:eastAsiaTheme="minorEastAsia"/>
                      <w:kern w:val="18"/>
                      <w:szCs w:val="21"/>
                      <w:lang w:val="en-US" w:eastAsia="zh-CN"/>
                    </w:rPr>
                  </w:pPr>
                  <w:r>
                    <w:rPr>
                      <w:rFonts w:hint="eastAsia" w:hAnsiTheme="minorEastAsia" w:eastAsiaTheme="minorEastAsia"/>
                      <w:kern w:val="18"/>
                      <w:szCs w:val="21"/>
                      <w:lang w:val="en-US" w:eastAsia="zh-CN"/>
                    </w:rPr>
                    <w:t>0.5</w:t>
                  </w:r>
                </w:p>
              </w:tc>
              <w:tc>
                <w:tcPr>
                  <w:tcW w:w="617" w:type="pct"/>
                  <w:tcBorders>
                    <w:right w:val="single" w:color="auto" w:sz="4" w:space="0"/>
                  </w:tcBorders>
                  <w:vAlign w:val="center"/>
                </w:tcPr>
                <w:p w14:paraId="2348B4ED">
                  <w:pPr>
                    <w:snapToGrid w:val="0"/>
                    <w:jc w:val="center"/>
                    <w:rPr>
                      <w:rFonts w:hint="eastAsia" w:hAnsiTheme="minorEastAsia" w:eastAsiaTheme="minorEastAsia"/>
                      <w:kern w:val="18"/>
                      <w:szCs w:val="21"/>
                      <w:lang w:eastAsia="zh-CN"/>
                    </w:rPr>
                  </w:pPr>
                  <w:r>
                    <w:rPr>
                      <w:rFonts w:hint="eastAsia" w:hAnsiTheme="minorEastAsia" w:eastAsiaTheme="minorEastAsia"/>
                      <w:kern w:val="18"/>
                      <w:szCs w:val="21"/>
                      <w:lang w:eastAsia="zh-CN"/>
                    </w:rPr>
                    <w:t>桶装</w:t>
                  </w:r>
                </w:p>
              </w:tc>
              <w:tc>
                <w:tcPr>
                  <w:tcW w:w="658" w:type="pct"/>
                  <w:tcBorders>
                    <w:left w:val="single" w:color="auto" w:sz="4" w:space="0"/>
                  </w:tcBorders>
                  <w:vAlign w:val="center"/>
                </w:tcPr>
                <w:p w14:paraId="5528C4F3">
                  <w:pPr>
                    <w:snapToGrid w:val="0"/>
                    <w:jc w:val="center"/>
                    <w:rPr>
                      <w:rFonts w:hint="eastAsia" w:hAnsiTheme="minorEastAsia" w:eastAsiaTheme="minorEastAsia"/>
                      <w:kern w:val="18"/>
                      <w:szCs w:val="21"/>
                      <w:lang w:eastAsia="zh-CN"/>
                    </w:rPr>
                  </w:pPr>
                  <w:r>
                    <w:rPr>
                      <w:rFonts w:hint="eastAsia" w:hAnsiTheme="minorEastAsia" w:eastAsiaTheme="minorEastAsia"/>
                      <w:b/>
                      <w:bCs/>
                      <w:kern w:val="18"/>
                      <w:szCs w:val="21"/>
                      <w:lang w:val="en-US" w:eastAsia="zh-CN"/>
                    </w:rPr>
                    <w:t>+1.5t/a</w:t>
                  </w:r>
                </w:p>
              </w:tc>
            </w:tr>
          </w:tbl>
          <w:p w14:paraId="54C7A6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宋体" w:eastAsia="宋体" w:cs="Times New Roman"/>
                <w:b/>
                <w:bCs/>
                <w:color w:val="auto"/>
                <w:sz w:val="24"/>
                <w:szCs w:val="24"/>
              </w:rPr>
            </w:pPr>
          </w:p>
          <w:p w14:paraId="242C4B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宋体" w:eastAsia="宋体" w:cs="Times New Roman"/>
                <w:b/>
                <w:bCs/>
                <w:color w:val="auto"/>
                <w:szCs w:val="24"/>
              </w:rPr>
            </w:pPr>
            <w:r>
              <w:rPr>
                <w:rFonts w:hint="default" w:ascii="Times New Roman" w:hAnsi="宋体" w:eastAsia="宋体" w:cs="Times New Roman"/>
                <w:b/>
                <w:bCs/>
                <w:color w:val="auto"/>
                <w:sz w:val="24"/>
                <w:szCs w:val="24"/>
              </w:rPr>
              <w:t>表</w:t>
            </w:r>
            <w:r>
              <w:rPr>
                <w:rFonts w:hint="default" w:ascii="Times New Roman" w:hAnsi="宋体" w:eastAsia="宋体" w:cs="Times New Roman"/>
                <w:b/>
                <w:bCs/>
                <w:color w:val="auto"/>
                <w:sz w:val="24"/>
                <w:szCs w:val="24"/>
                <w:lang w:val="en-US" w:eastAsia="zh-CN"/>
              </w:rPr>
              <w:t>2-</w:t>
            </w:r>
            <w:r>
              <w:rPr>
                <w:rFonts w:hint="eastAsia" w:hAnsi="宋体" w:cs="Times New Roman"/>
                <w:b/>
                <w:bCs/>
                <w:color w:val="auto"/>
                <w:sz w:val="24"/>
                <w:szCs w:val="24"/>
                <w:lang w:val="en-US" w:eastAsia="zh-CN"/>
              </w:rPr>
              <w:t>6</w:t>
            </w:r>
            <w:r>
              <w:rPr>
                <w:rFonts w:hint="default" w:ascii="Times New Roman" w:hAnsi="宋体" w:eastAsia="宋体" w:cs="Times New Roman"/>
                <w:b/>
                <w:bCs/>
                <w:color w:val="auto"/>
                <w:sz w:val="24"/>
                <w:szCs w:val="24"/>
                <w:lang w:val="en-US" w:eastAsia="zh-CN"/>
              </w:rPr>
              <w:t xml:space="preserve"> </w:t>
            </w:r>
            <w:r>
              <w:rPr>
                <w:rFonts w:hint="default" w:ascii="Times New Roman" w:hAnsi="宋体" w:eastAsia="宋体" w:cs="Times New Roman"/>
                <w:b/>
                <w:bCs/>
                <w:color w:val="auto"/>
                <w:sz w:val="24"/>
                <w:szCs w:val="24"/>
              </w:rPr>
              <w:t xml:space="preserve"> 主要原辅料规格、成分表</w:t>
            </w:r>
          </w:p>
          <w:tbl>
            <w:tblPr>
              <w:tblStyle w:val="31"/>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558"/>
              <w:gridCol w:w="1023"/>
              <w:gridCol w:w="1101"/>
              <w:gridCol w:w="2993"/>
              <w:gridCol w:w="1619"/>
            </w:tblGrid>
            <w:tr w14:paraId="6732BDA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Align w:val="center"/>
                </w:tcPr>
                <w:p w14:paraId="7A27A99A">
                  <w:pPr>
                    <w:spacing w:line="240" w:lineRule="auto"/>
                    <w:ind w:firstLine="0" w:firstLineChars="0"/>
                    <w:jc w:val="center"/>
                    <w:rPr>
                      <w:b/>
                      <w:color w:val="auto"/>
                      <w:sz w:val="21"/>
                      <w:szCs w:val="21"/>
                    </w:rPr>
                  </w:pPr>
                  <w:r>
                    <w:rPr>
                      <w:rFonts w:hint="eastAsia"/>
                      <w:b/>
                      <w:color w:val="auto"/>
                      <w:sz w:val="21"/>
                      <w:szCs w:val="21"/>
                    </w:rPr>
                    <w:t>序号</w:t>
                  </w:r>
                </w:p>
              </w:tc>
              <w:tc>
                <w:tcPr>
                  <w:tcW w:w="859" w:type="pct"/>
                  <w:vAlign w:val="center"/>
                </w:tcPr>
                <w:p w14:paraId="18B07304">
                  <w:pPr>
                    <w:spacing w:line="240" w:lineRule="auto"/>
                    <w:ind w:firstLine="0" w:firstLineChars="0"/>
                    <w:jc w:val="center"/>
                    <w:rPr>
                      <w:b/>
                      <w:color w:val="auto"/>
                      <w:sz w:val="21"/>
                      <w:szCs w:val="21"/>
                    </w:rPr>
                  </w:pPr>
                  <w:r>
                    <w:rPr>
                      <w:rFonts w:hint="eastAsia"/>
                      <w:b/>
                      <w:color w:val="auto"/>
                      <w:sz w:val="21"/>
                      <w:szCs w:val="21"/>
                    </w:rPr>
                    <w:t>涂料名称</w:t>
                  </w:r>
                </w:p>
              </w:tc>
              <w:tc>
                <w:tcPr>
                  <w:tcW w:w="564" w:type="pct"/>
                  <w:vAlign w:val="center"/>
                </w:tcPr>
                <w:p w14:paraId="71A0AA3E">
                  <w:pPr>
                    <w:spacing w:line="240" w:lineRule="auto"/>
                    <w:ind w:firstLine="0" w:firstLineChars="0"/>
                    <w:jc w:val="center"/>
                    <w:rPr>
                      <w:b/>
                      <w:color w:val="auto"/>
                      <w:sz w:val="21"/>
                      <w:szCs w:val="21"/>
                    </w:rPr>
                  </w:pPr>
                  <w:r>
                    <w:rPr>
                      <w:rFonts w:hint="eastAsia"/>
                      <w:b/>
                      <w:color w:val="auto"/>
                      <w:sz w:val="21"/>
                      <w:szCs w:val="21"/>
                    </w:rPr>
                    <w:t>用量t/a</w:t>
                  </w:r>
                </w:p>
              </w:tc>
              <w:tc>
                <w:tcPr>
                  <w:tcW w:w="2257" w:type="pct"/>
                  <w:gridSpan w:val="2"/>
                  <w:vAlign w:val="center"/>
                </w:tcPr>
                <w:p w14:paraId="64C5E8F9">
                  <w:pPr>
                    <w:spacing w:line="240" w:lineRule="auto"/>
                    <w:ind w:firstLine="0" w:firstLineChars="0"/>
                    <w:jc w:val="center"/>
                    <w:rPr>
                      <w:b/>
                      <w:color w:val="auto"/>
                      <w:sz w:val="21"/>
                      <w:szCs w:val="21"/>
                    </w:rPr>
                  </w:pPr>
                  <w:r>
                    <w:rPr>
                      <w:rFonts w:hint="eastAsia"/>
                      <w:b/>
                      <w:color w:val="auto"/>
                      <w:sz w:val="21"/>
                      <w:szCs w:val="21"/>
                    </w:rPr>
                    <w:t>主要成份</w:t>
                  </w:r>
                </w:p>
              </w:tc>
              <w:tc>
                <w:tcPr>
                  <w:tcW w:w="892" w:type="pct"/>
                  <w:vAlign w:val="center"/>
                </w:tcPr>
                <w:p w14:paraId="4556C9E0">
                  <w:pPr>
                    <w:spacing w:line="240" w:lineRule="auto"/>
                    <w:ind w:firstLine="0" w:firstLineChars="0"/>
                    <w:jc w:val="center"/>
                    <w:rPr>
                      <w:b/>
                      <w:color w:val="auto"/>
                      <w:sz w:val="21"/>
                      <w:szCs w:val="21"/>
                    </w:rPr>
                  </w:pPr>
                  <w:r>
                    <w:rPr>
                      <w:rFonts w:hint="eastAsia"/>
                      <w:b/>
                      <w:color w:val="auto"/>
                      <w:sz w:val="21"/>
                      <w:szCs w:val="21"/>
                    </w:rPr>
                    <w:t>百分含量（％）</w:t>
                  </w:r>
                </w:p>
              </w:tc>
            </w:tr>
            <w:tr w14:paraId="0D5DDB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restart"/>
                  <w:vAlign w:val="center"/>
                </w:tcPr>
                <w:p w14:paraId="223D1F8E">
                  <w:pPr>
                    <w:spacing w:line="240" w:lineRule="auto"/>
                    <w:ind w:firstLine="0" w:firstLineChars="0"/>
                    <w:jc w:val="center"/>
                    <w:rPr>
                      <w:color w:val="auto"/>
                      <w:sz w:val="21"/>
                      <w:szCs w:val="21"/>
                    </w:rPr>
                  </w:pPr>
                  <w:r>
                    <w:rPr>
                      <w:rFonts w:hint="eastAsia"/>
                      <w:color w:val="auto"/>
                      <w:sz w:val="21"/>
                      <w:szCs w:val="21"/>
                    </w:rPr>
                    <w:t>1</w:t>
                  </w:r>
                </w:p>
              </w:tc>
              <w:tc>
                <w:tcPr>
                  <w:tcW w:w="859" w:type="pct"/>
                  <w:vMerge w:val="restart"/>
                  <w:vAlign w:val="center"/>
                </w:tcPr>
                <w:p w14:paraId="64953812">
                  <w:pPr>
                    <w:spacing w:line="240" w:lineRule="auto"/>
                    <w:ind w:firstLine="0" w:firstLineChars="0"/>
                    <w:jc w:val="center"/>
                    <w:rPr>
                      <w:rFonts w:hint="eastAsia" w:eastAsia="宋体"/>
                      <w:color w:val="auto"/>
                      <w:sz w:val="21"/>
                      <w:szCs w:val="21"/>
                      <w:lang w:eastAsia="zh-CN"/>
                    </w:rPr>
                  </w:pPr>
                  <w:r>
                    <w:rPr>
                      <w:rFonts w:hint="eastAsia"/>
                      <w:color w:val="auto"/>
                      <w:sz w:val="21"/>
                      <w:szCs w:val="21"/>
                      <w:lang w:eastAsia="zh-CN"/>
                    </w:rPr>
                    <w:t>白乳胶</w:t>
                  </w:r>
                </w:p>
              </w:tc>
              <w:tc>
                <w:tcPr>
                  <w:tcW w:w="564" w:type="pct"/>
                  <w:vMerge w:val="restart"/>
                  <w:vAlign w:val="center"/>
                </w:tcPr>
                <w:p w14:paraId="2B52F7CF">
                  <w:pPr>
                    <w:spacing w:line="240" w:lineRule="auto"/>
                    <w:ind w:firstLine="0" w:firstLineChars="0"/>
                    <w:jc w:val="center"/>
                    <w:rPr>
                      <w:rFonts w:hint="eastAsia" w:eastAsia="宋体"/>
                      <w:color w:val="auto"/>
                      <w:sz w:val="21"/>
                      <w:szCs w:val="21"/>
                      <w:lang w:eastAsia="zh-CN"/>
                    </w:rPr>
                  </w:pPr>
                  <w:r>
                    <w:rPr>
                      <w:rFonts w:hint="eastAsia"/>
                      <w:color w:val="auto"/>
                      <w:sz w:val="21"/>
                      <w:szCs w:val="21"/>
                      <w:lang w:val="en-US" w:eastAsia="zh-CN"/>
                    </w:rPr>
                    <w:t>5</w:t>
                  </w:r>
                </w:p>
              </w:tc>
              <w:tc>
                <w:tcPr>
                  <w:tcW w:w="607" w:type="pct"/>
                  <w:vMerge w:val="restart"/>
                  <w:vAlign w:val="center"/>
                </w:tcPr>
                <w:p w14:paraId="0A948108">
                  <w:pPr>
                    <w:spacing w:line="240" w:lineRule="auto"/>
                    <w:ind w:firstLine="0" w:firstLineChars="0"/>
                    <w:jc w:val="center"/>
                    <w:rPr>
                      <w:color w:val="auto"/>
                      <w:sz w:val="21"/>
                      <w:szCs w:val="21"/>
                    </w:rPr>
                  </w:pPr>
                  <w:r>
                    <w:rPr>
                      <w:rFonts w:hint="eastAsia"/>
                      <w:color w:val="auto"/>
                      <w:sz w:val="21"/>
                      <w:szCs w:val="21"/>
                    </w:rPr>
                    <w:t>固体份</w:t>
                  </w:r>
                </w:p>
              </w:tc>
              <w:tc>
                <w:tcPr>
                  <w:tcW w:w="1650" w:type="pct"/>
                  <w:vAlign w:val="center"/>
                </w:tcPr>
                <w:p w14:paraId="5E839BFA">
                  <w:pPr>
                    <w:keepNext w:val="0"/>
                    <w:keepLines w:val="0"/>
                    <w:widowControl/>
                    <w:suppressLineNumbers w:val="0"/>
                    <w:spacing w:line="240" w:lineRule="auto"/>
                    <w:ind w:left="0" w:leftChars="0" w:right="0" w:rightChars="0" w:firstLine="0" w:firstLineChars="0"/>
                    <w:jc w:val="center"/>
                    <w:rPr>
                      <w:color w:val="auto"/>
                      <w:sz w:val="21"/>
                      <w:szCs w:val="21"/>
                    </w:rPr>
                  </w:pPr>
                  <w:r>
                    <w:rPr>
                      <w:rFonts w:hint="eastAsia"/>
                      <w:bCs/>
                      <w:color w:val="auto"/>
                      <w:sz w:val="21"/>
                      <w:szCs w:val="21"/>
                      <w:lang w:val="en-US" w:eastAsia="zh-CN"/>
                    </w:rPr>
                    <w:t>聚醋酸乙烯酯乳液</w:t>
                  </w:r>
                </w:p>
              </w:tc>
              <w:tc>
                <w:tcPr>
                  <w:tcW w:w="892" w:type="pct"/>
                  <w:vAlign w:val="center"/>
                </w:tcPr>
                <w:p w14:paraId="046DD456">
                  <w:pPr>
                    <w:spacing w:line="240" w:lineRule="auto"/>
                    <w:ind w:firstLine="0" w:firstLineChars="0"/>
                    <w:jc w:val="center"/>
                    <w:rPr>
                      <w:rFonts w:hint="default" w:eastAsia="宋体"/>
                      <w:color w:val="auto"/>
                      <w:sz w:val="21"/>
                      <w:szCs w:val="21"/>
                      <w:lang w:val="en-US" w:eastAsia="zh-CN"/>
                    </w:rPr>
                  </w:pPr>
                  <w:r>
                    <w:rPr>
                      <w:rFonts w:hint="eastAsia"/>
                      <w:color w:val="auto"/>
                      <w:sz w:val="21"/>
                      <w:szCs w:val="21"/>
                      <w:lang w:val="en-US" w:eastAsia="zh-CN"/>
                    </w:rPr>
                    <w:t>20~40</w:t>
                  </w:r>
                </w:p>
              </w:tc>
            </w:tr>
            <w:tr w14:paraId="319DD4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4B8BA4A8">
                  <w:pPr>
                    <w:spacing w:line="240" w:lineRule="auto"/>
                    <w:ind w:firstLine="0" w:firstLineChars="0"/>
                    <w:jc w:val="center"/>
                    <w:rPr>
                      <w:color w:val="auto"/>
                      <w:sz w:val="21"/>
                      <w:szCs w:val="21"/>
                    </w:rPr>
                  </w:pPr>
                </w:p>
              </w:tc>
              <w:tc>
                <w:tcPr>
                  <w:tcW w:w="859" w:type="pct"/>
                  <w:vMerge w:val="continue"/>
                  <w:vAlign w:val="center"/>
                </w:tcPr>
                <w:p w14:paraId="5541CE11">
                  <w:pPr>
                    <w:spacing w:line="240" w:lineRule="auto"/>
                    <w:ind w:firstLine="0" w:firstLineChars="0"/>
                    <w:jc w:val="center"/>
                    <w:rPr>
                      <w:color w:val="auto"/>
                      <w:sz w:val="21"/>
                      <w:szCs w:val="21"/>
                    </w:rPr>
                  </w:pPr>
                </w:p>
              </w:tc>
              <w:tc>
                <w:tcPr>
                  <w:tcW w:w="564" w:type="pct"/>
                  <w:vMerge w:val="continue"/>
                  <w:vAlign w:val="center"/>
                </w:tcPr>
                <w:p w14:paraId="697C0E13">
                  <w:pPr>
                    <w:spacing w:line="240" w:lineRule="auto"/>
                    <w:ind w:firstLine="0" w:firstLineChars="0"/>
                    <w:jc w:val="center"/>
                    <w:rPr>
                      <w:color w:val="auto"/>
                      <w:sz w:val="21"/>
                      <w:szCs w:val="21"/>
                    </w:rPr>
                  </w:pPr>
                </w:p>
              </w:tc>
              <w:tc>
                <w:tcPr>
                  <w:tcW w:w="607" w:type="pct"/>
                  <w:vMerge w:val="continue"/>
                  <w:vAlign w:val="center"/>
                </w:tcPr>
                <w:p w14:paraId="1C3C9390">
                  <w:pPr>
                    <w:spacing w:line="240" w:lineRule="auto"/>
                    <w:ind w:firstLine="0" w:firstLineChars="0"/>
                    <w:jc w:val="center"/>
                    <w:rPr>
                      <w:color w:val="auto"/>
                      <w:sz w:val="21"/>
                      <w:szCs w:val="21"/>
                    </w:rPr>
                  </w:pPr>
                </w:p>
              </w:tc>
              <w:tc>
                <w:tcPr>
                  <w:tcW w:w="1650" w:type="pct"/>
                  <w:vAlign w:val="center"/>
                </w:tcPr>
                <w:p w14:paraId="2EAB56A4">
                  <w:pPr>
                    <w:spacing w:line="240" w:lineRule="auto"/>
                    <w:ind w:firstLine="0" w:firstLineChars="0"/>
                    <w:jc w:val="center"/>
                    <w:rPr>
                      <w:rFonts w:hint="eastAsia" w:eastAsia="宋体"/>
                      <w:color w:val="auto"/>
                      <w:sz w:val="21"/>
                      <w:szCs w:val="21"/>
                      <w:lang w:eastAsia="zh-CN"/>
                    </w:rPr>
                  </w:pPr>
                  <w:r>
                    <w:rPr>
                      <w:rFonts w:hint="eastAsia"/>
                      <w:bCs/>
                      <w:color w:val="auto"/>
                      <w:sz w:val="21"/>
                      <w:szCs w:val="21"/>
                      <w:lang w:eastAsia="zh-CN"/>
                    </w:rPr>
                    <w:t>碳酸钙</w:t>
                  </w:r>
                </w:p>
              </w:tc>
              <w:tc>
                <w:tcPr>
                  <w:tcW w:w="892" w:type="pct"/>
                  <w:vAlign w:val="center"/>
                </w:tcPr>
                <w:p w14:paraId="2AB37CBA">
                  <w:pPr>
                    <w:spacing w:line="240" w:lineRule="auto"/>
                    <w:ind w:firstLine="0" w:firstLineChars="0"/>
                    <w:jc w:val="center"/>
                    <w:rPr>
                      <w:rFonts w:hint="default" w:eastAsia="宋体"/>
                      <w:color w:val="auto"/>
                      <w:sz w:val="21"/>
                      <w:szCs w:val="21"/>
                      <w:lang w:val="en-US" w:eastAsia="zh-CN"/>
                    </w:rPr>
                  </w:pPr>
                  <w:r>
                    <w:rPr>
                      <w:rFonts w:hint="eastAsia"/>
                      <w:color w:val="auto"/>
                      <w:sz w:val="21"/>
                      <w:szCs w:val="21"/>
                      <w:lang w:val="en-US" w:eastAsia="zh-CN"/>
                    </w:rPr>
                    <w:t>10~30</w:t>
                  </w:r>
                </w:p>
              </w:tc>
            </w:tr>
            <w:tr w14:paraId="15D7F0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14DD3C6C">
                  <w:pPr>
                    <w:spacing w:line="240" w:lineRule="auto"/>
                    <w:ind w:firstLine="0" w:firstLineChars="0"/>
                    <w:jc w:val="center"/>
                    <w:rPr>
                      <w:color w:val="auto"/>
                      <w:sz w:val="21"/>
                      <w:szCs w:val="21"/>
                    </w:rPr>
                  </w:pPr>
                </w:p>
              </w:tc>
              <w:tc>
                <w:tcPr>
                  <w:tcW w:w="859" w:type="pct"/>
                  <w:vMerge w:val="continue"/>
                  <w:vAlign w:val="center"/>
                </w:tcPr>
                <w:p w14:paraId="6824AEFB">
                  <w:pPr>
                    <w:spacing w:line="240" w:lineRule="auto"/>
                    <w:ind w:firstLine="0" w:firstLineChars="0"/>
                    <w:jc w:val="center"/>
                    <w:rPr>
                      <w:color w:val="auto"/>
                      <w:sz w:val="21"/>
                      <w:szCs w:val="21"/>
                    </w:rPr>
                  </w:pPr>
                </w:p>
              </w:tc>
              <w:tc>
                <w:tcPr>
                  <w:tcW w:w="564" w:type="pct"/>
                  <w:vMerge w:val="continue"/>
                  <w:vAlign w:val="center"/>
                </w:tcPr>
                <w:p w14:paraId="7C29890C">
                  <w:pPr>
                    <w:spacing w:line="240" w:lineRule="auto"/>
                    <w:ind w:firstLine="0" w:firstLineChars="0"/>
                    <w:jc w:val="center"/>
                    <w:rPr>
                      <w:color w:val="auto"/>
                      <w:sz w:val="21"/>
                      <w:szCs w:val="21"/>
                    </w:rPr>
                  </w:pPr>
                </w:p>
              </w:tc>
              <w:tc>
                <w:tcPr>
                  <w:tcW w:w="607" w:type="pct"/>
                  <w:vAlign w:val="center"/>
                </w:tcPr>
                <w:p w14:paraId="5F758B05">
                  <w:pPr>
                    <w:spacing w:line="240" w:lineRule="auto"/>
                    <w:ind w:firstLine="0" w:firstLineChars="0"/>
                    <w:jc w:val="center"/>
                    <w:rPr>
                      <w:color w:val="auto"/>
                      <w:sz w:val="21"/>
                      <w:szCs w:val="21"/>
                    </w:rPr>
                  </w:pPr>
                  <w:r>
                    <w:rPr>
                      <w:rFonts w:hint="eastAsia"/>
                      <w:color w:val="auto"/>
                      <w:sz w:val="21"/>
                      <w:szCs w:val="21"/>
                    </w:rPr>
                    <w:t>挥发份</w:t>
                  </w:r>
                </w:p>
              </w:tc>
              <w:tc>
                <w:tcPr>
                  <w:tcW w:w="1650" w:type="pct"/>
                  <w:vAlign w:val="center"/>
                </w:tcPr>
                <w:p w14:paraId="73EF87D3">
                  <w:pPr>
                    <w:spacing w:line="240" w:lineRule="auto"/>
                    <w:ind w:firstLine="0" w:firstLineChars="0"/>
                    <w:jc w:val="center"/>
                    <w:rPr>
                      <w:color w:val="auto"/>
                      <w:sz w:val="21"/>
                      <w:szCs w:val="21"/>
                    </w:rPr>
                  </w:pPr>
                  <w:r>
                    <w:rPr>
                      <w:rFonts w:hint="eastAsia"/>
                      <w:bCs/>
                      <w:color w:val="auto"/>
                      <w:sz w:val="21"/>
                      <w:szCs w:val="21"/>
                    </w:rPr>
                    <w:t>水</w:t>
                  </w:r>
                </w:p>
              </w:tc>
              <w:tc>
                <w:tcPr>
                  <w:tcW w:w="892" w:type="pct"/>
                  <w:vAlign w:val="center"/>
                </w:tcPr>
                <w:p w14:paraId="52F8D394">
                  <w:pPr>
                    <w:spacing w:line="240" w:lineRule="auto"/>
                    <w:ind w:firstLine="0" w:firstLineChars="0"/>
                    <w:jc w:val="center"/>
                    <w:rPr>
                      <w:rFonts w:hint="default" w:eastAsia="宋体"/>
                      <w:color w:val="auto"/>
                      <w:sz w:val="21"/>
                      <w:szCs w:val="21"/>
                      <w:lang w:val="en-US" w:eastAsia="zh-CN"/>
                    </w:rPr>
                  </w:pPr>
                  <w:r>
                    <w:rPr>
                      <w:rFonts w:hint="eastAsia"/>
                      <w:color w:val="auto"/>
                      <w:sz w:val="21"/>
                      <w:szCs w:val="21"/>
                      <w:lang w:val="en-US" w:eastAsia="zh-CN"/>
                    </w:rPr>
                    <w:t>30~50</w:t>
                  </w:r>
                </w:p>
              </w:tc>
            </w:tr>
            <w:tr w14:paraId="342C43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restart"/>
                  <w:vAlign w:val="center"/>
                </w:tcPr>
                <w:p w14:paraId="7926F0AC">
                  <w:pPr>
                    <w:spacing w:line="240" w:lineRule="auto"/>
                    <w:ind w:firstLine="0" w:firstLineChars="0"/>
                    <w:jc w:val="center"/>
                    <w:rPr>
                      <w:rFonts w:hint="eastAsia" w:eastAsia="宋体"/>
                      <w:color w:val="auto"/>
                      <w:sz w:val="21"/>
                      <w:szCs w:val="21"/>
                      <w:lang w:eastAsia="zh-CN"/>
                    </w:rPr>
                  </w:pPr>
                  <w:r>
                    <w:rPr>
                      <w:rFonts w:hint="eastAsia"/>
                      <w:color w:val="auto"/>
                      <w:sz w:val="21"/>
                      <w:szCs w:val="21"/>
                      <w:lang w:val="en-US" w:eastAsia="zh-CN"/>
                    </w:rPr>
                    <w:t>2</w:t>
                  </w:r>
                </w:p>
              </w:tc>
              <w:tc>
                <w:tcPr>
                  <w:tcW w:w="859" w:type="pct"/>
                  <w:vMerge w:val="restart"/>
                  <w:vAlign w:val="center"/>
                </w:tcPr>
                <w:p w14:paraId="062F7C16">
                  <w:pPr>
                    <w:spacing w:line="240" w:lineRule="auto"/>
                    <w:ind w:firstLine="0" w:firstLineChars="0"/>
                    <w:jc w:val="center"/>
                    <w:rPr>
                      <w:color w:val="auto"/>
                      <w:sz w:val="21"/>
                      <w:szCs w:val="21"/>
                    </w:rPr>
                  </w:pPr>
                  <w:r>
                    <w:rPr>
                      <w:rFonts w:hint="eastAsia"/>
                      <w:color w:val="auto"/>
                      <w:sz w:val="21"/>
                      <w:szCs w:val="21"/>
                    </w:rPr>
                    <w:t>水性漆</w:t>
                  </w:r>
                </w:p>
              </w:tc>
              <w:tc>
                <w:tcPr>
                  <w:tcW w:w="564" w:type="pct"/>
                  <w:vMerge w:val="restart"/>
                  <w:vAlign w:val="center"/>
                </w:tcPr>
                <w:p w14:paraId="4C83C394">
                  <w:pPr>
                    <w:spacing w:line="240" w:lineRule="auto"/>
                    <w:ind w:firstLine="0" w:firstLineChars="0"/>
                    <w:jc w:val="center"/>
                    <w:rPr>
                      <w:rFonts w:hint="default" w:eastAsia="宋体"/>
                      <w:color w:val="auto"/>
                      <w:sz w:val="21"/>
                      <w:szCs w:val="21"/>
                      <w:lang w:val="en-US" w:eastAsia="zh-CN"/>
                    </w:rPr>
                  </w:pPr>
                  <w:r>
                    <w:rPr>
                      <w:rFonts w:hint="eastAsia"/>
                      <w:color w:val="auto"/>
                      <w:sz w:val="21"/>
                      <w:szCs w:val="21"/>
                      <w:lang w:val="en-US" w:eastAsia="zh-CN"/>
                    </w:rPr>
                    <w:t>35</w:t>
                  </w:r>
                </w:p>
              </w:tc>
              <w:tc>
                <w:tcPr>
                  <w:tcW w:w="607" w:type="pct"/>
                  <w:vMerge w:val="restart"/>
                  <w:vAlign w:val="center"/>
                </w:tcPr>
                <w:p w14:paraId="2CE209E1">
                  <w:pPr>
                    <w:spacing w:line="240" w:lineRule="auto"/>
                    <w:ind w:firstLine="0" w:firstLineChars="0"/>
                    <w:jc w:val="center"/>
                    <w:rPr>
                      <w:color w:val="auto"/>
                      <w:sz w:val="21"/>
                      <w:szCs w:val="21"/>
                    </w:rPr>
                  </w:pPr>
                  <w:r>
                    <w:rPr>
                      <w:rFonts w:hint="eastAsia"/>
                      <w:color w:val="auto"/>
                      <w:sz w:val="21"/>
                      <w:szCs w:val="21"/>
                    </w:rPr>
                    <w:t>固体份</w:t>
                  </w:r>
                </w:p>
              </w:tc>
              <w:tc>
                <w:tcPr>
                  <w:tcW w:w="1650" w:type="pct"/>
                  <w:vAlign w:val="center"/>
                </w:tcPr>
                <w:p w14:paraId="3A5BCF02">
                  <w:pPr>
                    <w:spacing w:line="320" w:lineRule="exact"/>
                    <w:ind w:firstLine="0" w:firstLineChars="0"/>
                    <w:jc w:val="center"/>
                    <w:rPr>
                      <w:color w:val="auto"/>
                      <w:sz w:val="21"/>
                      <w:szCs w:val="21"/>
                    </w:rPr>
                  </w:pPr>
                  <w:r>
                    <w:rPr>
                      <w:color w:val="auto"/>
                      <w:sz w:val="21"/>
                      <w:szCs w:val="21"/>
                    </w:rPr>
                    <w:t>水性丙烯酸</w:t>
                  </w:r>
                  <w:r>
                    <w:rPr>
                      <w:rFonts w:hint="eastAsia"/>
                      <w:color w:val="auto"/>
                      <w:sz w:val="21"/>
                      <w:szCs w:val="21"/>
                      <w:lang w:eastAsia="zh-CN"/>
                    </w:rPr>
                    <w:t>乳液</w:t>
                  </w:r>
                </w:p>
              </w:tc>
              <w:tc>
                <w:tcPr>
                  <w:tcW w:w="892" w:type="pct"/>
                  <w:vAlign w:val="center"/>
                </w:tcPr>
                <w:p w14:paraId="439C3674">
                  <w:pPr>
                    <w:spacing w:line="320" w:lineRule="exact"/>
                    <w:ind w:firstLine="0" w:firstLineChars="0"/>
                    <w:jc w:val="center"/>
                    <w:rPr>
                      <w:rFonts w:hint="default" w:eastAsia="宋体"/>
                      <w:color w:val="auto"/>
                      <w:sz w:val="21"/>
                      <w:szCs w:val="21"/>
                      <w:lang w:val="en-US" w:eastAsia="zh-CN"/>
                    </w:rPr>
                  </w:pPr>
                  <w:r>
                    <w:rPr>
                      <w:rFonts w:hint="eastAsia"/>
                      <w:color w:val="auto"/>
                      <w:sz w:val="21"/>
                      <w:szCs w:val="21"/>
                      <w:lang w:val="en-US" w:eastAsia="zh-CN"/>
                    </w:rPr>
                    <w:t>60~70</w:t>
                  </w:r>
                </w:p>
              </w:tc>
            </w:tr>
            <w:tr w14:paraId="7F044C1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69E3E840">
                  <w:pPr>
                    <w:spacing w:line="240" w:lineRule="auto"/>
                    <w:ind w:firstLine="0" w:firstLineChars="0"/>
                    <w:jc w:val="center"/>
                    <w:rPr>
                      <w:color w:val="auto"/>
                      <w:sz w:val="21"/>
                      <w:szCs w:val="21"/>
                    </w:rPr>
                  </w:pPr>
                </w:p>
              </w:tc>
              <w:tc>
                <w:tcPr>
                  <w:tcW w:w="859" w:type="pct"/>
                  <w:vMerge w:val="continue"/>
                  <w:vAlign w:val="center"/>
                </w:tcPr>
                <w:p w14:paraId="58444E0E">
                  <w:pPr>
                    <w:spacing w:line="240" w:lineRule="auto"/>
                    <w:ind w:firstLine="0" w:firstLineChars="0"/>
                    <w:jc w:val="center"/>
                    <w:rPr>
                      <w:color w:val="auto"/>
                      <w:sz w:val="21"/>
                      <w:szCs w:val="21"/>
                    </w:rPr>
                  </w:pPr>
                </w:p>
              </w:tc>
              <w:tc>
                <w:tcPr>
                  <w:tcW w:w="564" w:type="pct"/>
                  <w:vMerge w:val="continue"/>
                  <w:vAlign w:val="center"/>
                </w:tcPr>
                <w:p w14:paraId="496F80E1">
                  <w:pPr>
                    <w:spacing w:line="240" w:lineRule="auto"/>
                    <w:ind w:firstLine="0" w:firstLineChars="0"/>
                    <w:jc w:val="center"/>
                    <w:rPr>
                      <w:color w:val="auto"/>
                      <w:sz w:val="21"/>
                      <w:szCs w:val="21"/>
                    </w:rPr>
                  </w:pPr>
                </w:p>
              </w:tc>
              <w:tc>
                <w:tcPr>
                  <w:tcW w:w="607" w:type="pct"/>
                  <w:vMerge w:val="continue"/>
                  <w:vAlign w:val="center"/>
                </w:tcPr>
                <w:p w14:paraId="1A29223A">
                  <w:pPr>
                    <w:spacing w:line="240" w:lineRule="auto"/>
                    <w:ind w:firstLine="0" w:firstLineChars="0"/>
                    <w:jc w:val="center"/>
                    <w:rPr>
                      <w:color w:val="auto"/>
                      <w:sz w:val="21"/>
                      <w:szCs w:val="21"/>
                    </w:rPr>
                  </w:pPr>
                </w:p>
              </w:tc>
              <w:tc>
                <w:tcPr>
                  <w:tcW w:w="1650" w:type="pct"/>
                  <w:vAlign w:val="center"/>
                </w:tcPr>
                <w:p w14:paraId="4C74D9C2">
                  <w:pPr>
                    <w:keepNext w:val="0"/>
                    <w:keepLines w:val="0"/>
                    <w:widowControl/>
                    <w:suppressLineNumbers w:val="0"/>
                    <w:spacing w:line="240" w:lineRule="auto"/>
                    <w:ind w:left="0" w:leftChars="0" w:right="0" w:rightChars="0" w:firstLine="0" w:firstLineChars="0"/>
                    <w:jc w:val="center"/>
                    <w:rPr>
                      <w:color w:val="auto"/>
                      <w:sz w:val="21"/>
                      <w:szCs w:val="21"/>
                    </w:rPr>
                  </w:pPr>
                  <w:r>
                    <w:rPr>
                      <w:rFonts w:hint="eastAsia" w:ascii="宋体" w:hAnsi="宋体" w:eastAsia="宋体" w:cs="宋体"/>
                      <w:color w:val="auto"/>
                      <w:kern w:val="0"/>
                      <w:sz w:val="21"/>
                      <w:szCs w:val="21"/>
                      <w:lang w:val="en-US" w:eastAsia="zh-CN" w:bidi="ar"/>
                    </w:rPr>
                    <w:t>脂肪族聚氨酯分散体</w:t>
                  </w:r>
                </w:p>
              </w:tc>
              <w:tc>
                <w:tcPr>
                  <w:tcW w:w="892" w:type="pct"/>
                  <w:vAlign w:val="center"/>
                </w:tcPr>
                <w:p w14:paraId="612785A0">
                  <w:pPr>
                    <w:spacing w:line="320" w:lineRule="exact"/>
                    <w:ind w:firstLine="0" w:firstLineChars="0"/>
                    <w:jc w:val="center"/>
                    <w:rPr>
                      <w:rFonts w:hint="default"/>
                      <w:color w:val="auto"/>
                      <w:sz w:val="21"/>
                      <w:szCs w:val="21"/>
                      <w:lang w:val="en-US"/>
                    </w:rPr>
                  </w:pPr>
                  <w:r>
                    <w:rPr>
                      <w:rFonts w:hint="eastAsia"/>
                      <w:color w:val="auto"/>
                      <w:sz w:val="21"/>
                      <w:szCs w:val="21"/>
                      <w:lang w:val="en-US" w:eastAsia="zh-CN"/>
                    </w:rPr>
                    <w:t>10~15</w:t>
                  </w:r>
                </w:p>
              </w:tc>
            </w:tr>
            <w:tr w14:paraId="7F6F22A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2B91232B">
                  <w:pPr>
                    <w:spacing w:line="240" w:lineRule="auto"/>
                    <w:ind w:firstLine="0" w:firstLineChars="0"/>
                    <w:jc w:val="center"/>
                    <w:rPr>
                      <w:color w:val="auto"/>
                      <w:sz w:val="21"/>
                      <w:szCs w:val="21"/>
                    </w:rPr>
                  </w:pPr>
                </w:p>
              </w:tc>
              <w:tc>
                <w:tcPr>
                  <w:tcW w:w="859" w:type="pct"/>
                  <w:vMerge w:val="continue"/>
                  <w:vAlign w:val="center"/>
                </w:tcPr>
                <w:p w14:paraId="1BC2FC46">
                  <w:pPr>
                    <w:spacing w:line="240" w:lineRule="auto"/>
                    <w:ind w:firstLine="0" w:firstLineChars="0"/>
                    <w:jc w:val="center"/>
                    <w:rPr>
                      <w:color w:val="auto"/>
                      <w:sz w:val="21"/>
                      <w:szCs w:val="21"/>
                    </w:rPr>
                  </w:pPr>
                </w:p>
              </w:tc>
              <w:tc>
                <w:tcPr>
                  <w:tcW w:w="564" w:type="pct"/>
                  <w:vMerge w:val="continue"/>
                  <w:vAlign w:val="center"/>
                </w:tcPr>
                <w:p w14:paraId="5B67ADCA">
                  <w:pPr>
                    <w:spacing w:line="240" w:lineRule="auto"/>
                    <w:ind w:firstLine="0" w:firstLineChars="0"/>
                    <w:jc w:val="center"/>
                    <w:rPr>
                      <w:color w:val="auto"/>
                      <w:sz w:val="21"/>
                      <w:szCs w:val="21"/>
                    </w:rPr>
                  </w:pPr>
                </w:p>
              </w:tc>
              <w:tc>
                <w:tcPr>
                  <w:tcW w:w="607" w:type="pct"/>
                  <w:vMerge w:val="restart"/>
                  <w:vAlign w:val="center"/>
                </w:tcPr>
                <w:p w14:paraId="57A8E7F8">
                  <w:pPr>
                    <w:spacing w:line="240" w:lineRule="auto"/>
                    <w:ind w:firstLine="0" w:firstLineChars="0"/>
                    <w:jc w:val="center"/>
                    <w:rPr>
                      <w:color w:val="auto"/>
                      <w:sz w:val="21"/>
                      <w:szCs w:val="21"/>
                    </w:rPr>
                  </w:pPr>
                  <w:r>
                    <w:rPr>
                      <w:rFonts w:hint="eastAsia"/>
                      <w:color w:val="auto"/>
                      <w:sz w:val="21"/>
                      <w:szCs w:val="21"/>
                    </w:rPr>
                    <w:t>挥发份</w:t>
                  </w:r>
                </w:p>
              </w:tc>
              <w:tc>
                <w:tcPr>
                  <w:tcW w:w="1650" w:type="pct"/>
                  <w:vAlign w:val="center"/>
                </w:tcPr>
                <w:p w14:paraId="14F6DCA7">
                  <w:pPr>
                    <w:keepNext w:val="0"/>
                    <w:keepLines w:val="0"/>
                    <w:widowControl/>
                    <w:suppressLineNumbers w:val="0"/>
                    <w:spacing w:line="240" w:lineRule="auto"/>
                    <w:ind w:left="0" w:leftChars="0" w:right="0" w:rightChars="0" w:firstLine="0" w:firstLineChars="0"/>
                    <w:jc w:val="center"/>
                    <w:rPr>
                      <w:color w:val="auto"/>
                      <w:sz w:val="21"/>
                      <w:szCs w:val="21"/>
                    </w:rPr>
                  </w:pPr>
                  <w:r>
                    <w:rPr>
                      <w:rFonts w:hint="eastAsia" w:ascii="宋体" w:hAnsi="宋体" w:eastAsia="宋体" w:cs="宋体"/>
                      <w:color w:val="auto"/>
                      <w:kern w:val="0"/>
                      <w:sz w:val="21"/>
                      <w:szCs w:val="21"/>
                      <w:lang w:val="en-US" w:eastAsia="zh-CN" w:bidi="ar"/>
                    </w:rPr>
                    <w:t>二乙二醇丁醚</w:t>
                  </w:r>
                </w:p>
              </w:tc>
              <w:tc>
                <w:tcPr>
                  <w:tcW w:w="892" w:type="pct"/>
                  <w:vAlign w:val="center"/>
                </w:tcPr>
                <w:p w14:paraId="183E546A">
                  <w:pPr>
                    <w:spacing w:line="320" w:lineRule="exact"/>
                    <w:ind w:firstLine="0" w:firstLineChars="0"/>
                    <w:jc w:val="center"/>
                    <w:rPr>
                      <w:rFonts w:hint="default"/>
                      <w:color w:val="auto"/>
                      <w:sz w:val="21"/>
                      <w:szCs w:val="21"/>
                      <w:lang w:val="en-US"/>
                    </w:rPr>
                  </w:pPr>
                  <w:r>
                    <w:rPr>
                      <w:rFonts w:hint="eastAsia"/>
                      <w:color w:val="auto"/>
                      <w:sz w:val="21"/>
                      <w:szCs w:val="21"/>
                      <w:lang w:val="en-US" w:eastAsia="zh-CN"/>
                    </w:rPr>
                    <w:t>1~2</w:t>
                  </w:r>
                </w:p>
              </w:tc>
            </w:tr>
            <w:tr w14:paraId="7CF542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13F58F09">
                  <w:pPr>
                    <w:spacing w:line="240" w:lineRule="auto"/>
                    <w:ind w:firstLine="0" w:firstLineChars="0"/>
                    <w:jc w:val="center"/>
                    <w:rPr>
                      <w:color w:val="auto"/>
                      <w:sz w:val="21"/>
                      <w:szCs w:val="21"/>
                    </w:rPr>
                  </w:pPr>
                </w:p>
              </w:tc>
              <w:tc>
                <w:tcPr>
                  <w:tcW w:w="859" w:type="pct"/>
                  <w:vMerge w:val="continue"/>
                  <w:vAlign w:val="center"/>
                </w:tcPr>
                <w:p w14:paraId="17E1CFD3">
                  <w:pPr>
                    <w:spacing w:line="240" w:lineRule="auto"/>
                    <w:ind w:firstLine="0" w:firstLineChars="0"/>
                    <w:jc w:val="center"/>
                    <w:rPr>
                      <w:color w:val="auto"/>
                      <w:sz w:val="21"/>
                      <w:szCs w:val="21"/>
                    </w:rPr>
                  </w:pPr>
                </w:p>
              </w:tc>
              <w:tc>
                <w:tcPr>
                  <w:tcW w:w="564" w:type="pct"/>
                  <w:vMerge w:val="continue"/>
                  <w:vAlign w:val="center"/>
                </w:tcPr>
                <w:p w14:paraId="20DFFAD6">
                  <w:pPr>
                    <w:spacing w:line="240" w:lineRule="auto"/>
                    <w:ind w:firstLine="0" w:firstLineChars="0"/>
                    <w:jc w:val="center"/>
                    <w:rPr>
                      <w:color w:val="auto"/>
                      <w:sz w:val="21"/>
                      <w:szCs w:val="21"/>
                    </w:rPr>
                  </w:pPr>
                </w:p>
              </w:tc>
              <w:tc>
                <w:tcPr>
                  <w:tcW w:w="607" w:type="pct"/>
                  <w:vMerge w:val="continue"/>
                  <w:vAlign w:val="center"/>
                </w:tcPr>
                <w:p w14:paraId="715D6EED">
                  <w:pPr>
                    <w:spacing w:line="240" w:lineRule="auto"/>
                    <w:ind w:firstLine="0" w:firstLineChars="0"/>
                    <w:jc w:val="center"/>
                    <w:rPr>
                      <w:color w:val="auto"/>
                      <w:sz w:val="21"/>
                      <w:szCs w:val="21"/>
                    </w:rPr>
                  </w:pPr>
                </w:p>
              </w:tc>
              <w:tc>
                <w:tcPr>
                  <w:tcW w:w="1650" w:type="pct"/>
                  <w:vAlign w:val="center"/>
                </w:tcPr>
                <w:p w14:paraId="7E5BD44E">
                  <w:pPr>
                    <w:keepNext w:val="0"/>
                    <w:keepLines w:val="0"/>
                    <w:widowControl/>
                    <w:suppressLineNumbers w:val="0"/>
                    <w:spacing w:line="240" w:lineRule="auto"/>
                    <w:ind w:left="0" w:leftChars="0" w:right="0" w:rightChars="0" w:firstLine="0" w:firstLineChars="0"/>
                    <w:jc w:val="center"/>
                    <w:rPr>
                      <w:color w:val="auto"/>
                      <w:sz w:val="21"/>
                      <w:szCs w:val="21"/>
                    </w:rPr>
                  </w:pPr>
                  <w:r>
                    <w:rPr>
                      <w:rFonts w:hint="eastAsia" w:ascii="宋体" w:hAnsi="宋体" w:eastAsia="宋体" w:cs="宋体"/>
                      <w:color w:val="auto"/>
                      <w:kern w:val="0"/>
                      <w:sz w:val="21"/>
                      <w:szCs w:val="21"/>
                      <w:lang w:val="en-US" w:eastAsia="zh-CN" w:bidi="ar"/>
                    </w:rPr>
                    <w:t>乙二醇丁醚</w:t>
                  </w:r>
                </w:p>
              </w:tc>
              <w:tc>
                <w:tcPr>
                  <w:tcW w:w="892" w:type="pct"/>
                  <w:vAlign w:val="center"/>
                </w:tcPr>
                <w:p w14:paraId="6ECD1AD1">
                  <w:pPr>
                    <w:spacing w:line="320" w:lineRule="exact"/>
                    <w:ind w:firstLine="0" w:firstLineChars="0"/>
                    <w:jc w:val="center"/>
                    <w:rPr>
                      <w:color w:val="auto"/>
                      <w:sz w:val="21"/>
                      <w:szCs w:val="21"/>
                    </w:rPr>
                  </w:pPr>
                  <w:r>
                    <w:rPr>
                      <w:rFonts w:hint="eastAsia"/>
                      <w:color w:val="auto"/>
                      <w:sz w:val="21"/>
                      <w:szCs w:val="21"/>
                      <w:lang w:val="en-US" w:eastAsia="zh-CN"/>
                    </w:rPr>
                    <w:t>3~4</w:t>
                  </w:r>
                </w:p>
              </w:tc>
            </w:tr>
            <w:tr w14:paraId="314A94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18BC9C6D">
                  <w:pPr>
                    <w:spacing w:line="240" w:lineRule="auto"/>
                    <w:ind w:firstLine="0" w:firstLineChars="0"/>
                    <w:jc w:val="center"/>
                    <w:rPr>
                      <w:color w:val="auto"/>
                      <w:sz w:val="21"/>
                      <w:szCs w:val="21"/>
                    </w:rPr>
                  </w:pPr>
                </w:p>
              </w:tc>
              <w:tc>
                <w:tcPr>
                  <w:tcW w:w="859" w:type="pct"/>
                  <w:vMerge w:val="continue"/>
                  <w:vAlign w:val="center"/>
                </w:tcPr>
                <w:p w14:paraId="42AE0092">
                  <w:pPr>
                    <w:spacing w:line="240" w:lineRule="auto"/>
                    <w:ind w:firstLine="0" w:firstLineChars="0"/>
                    <w:jc w:val="center"/>
                    <w:rPr>
                      <w:color w:val="auto"/>
                      <w:sz w:val="21"/>
                      <w:szCs w:val="21"/>
                    </w:rPr>
                  </w:pPr>
                </w:p>
              </w:tc>
              <w:tc>
                <w:tcPr>
                  <w:tcW w:w="564" w:type="pct"/>
                  <w:vMerge w:val="continue"/>
                  <w:vAlign w:val="center"/>
                </w:tcPr>
                <w:p w14:paraId="72091EE5">
                  <w:pPr>
                    <w:spacing w:line="240" w:lineRule="auto"/>
                    <w:ind w:firstLine="0" w:firstLineChars="0"/>
                    <w:jc w:val="center"/>
                    <w:rPr>
                      <w:color w:val="auto"/>
                      <w:sz w:val="21"/>
                      <w:szCs w:val="21"/>
                    </w:rPr>
                  </w:pPr>
                </w:p>
              </w:tc>
              <w:tc>
                <w:tcPr>
                  <w:tcW w:w="607" w:type="pct"/>
                  <w:vMerge w:val="continue"/>
                  <w:vAlign w:val="center"/>
                </w:tcPr>
                <w:p w14:paraId="50CE6676">
                  <w:pPr>
                    <w:spacing w:line="240" w:lineRule="auto"/>
                    <w:ind w:firstLine="0" w:firstLineChars="0"/>
                    <w:jc w:val="center"/>
                    <w:rPr>
                      <w:color w:val="auto"/>
                      <w:sz w:val="21"/>
                      <w:szCs w:val="21"/>
                    </w:rPr>
                  </w:pPr>
                </w:p>
              </w:tc>
              <w:tc>
                <w:tcPr>
                  <w:tcW w:w="1650" w:type="pct"/>
                  <w:vAlign w:val="center"/>
                </w:tcPr>
                <w:p w14:paraId="2EEEC557">
                  <w:pPr>
                    <w:spacing w:line="240" w:lineRule="auto"/>
                    <w:ind w:firstLine="0" w:firstLineChars="0"/>
                    <w:jc w:val="center"/>
                    <w:rPr>
                      <w:color w:val="auto"/>
                      <w:sz w:val="21"/>
                      <w:szCs w:val="21"/>
                    </w:rPr>
                  </w:pPr>
                  <w:r>
                    <w:rPr>
                      <w:rFonts w:hint="eastAsia"/>
                      <w:color w:val="auto"/>
                      <w:sz w:val="21"/>
                      <w:szCs w:val="21"/>
                    </w:rPr>
                    <w:t>水</w:t>
                  </w:r>
                </w:p>
              </w:tc>
              <w:tc>
                <w:tcPr>
                  <w:tcW w:w="892" w:type="pct"/>
                  <w:vAlign w:val="center"/>
                </w:tcPr>
                <w:p w14:paraId="09BF63CF">
                  <w:pPr>
                    <w:spacing w:line="240" w:lineRule="auto"/>
                    <w:ind w:firstLine="0" w:firstLineChars="0"/>
                    <w:jc w:val="center"/>
                    <w:rPr>
                      <w:color w:val="auto"/>
                      <w:sz w:val="21"/>
                      <w:szCs w:val="21"/>
                    </w:rPr>
                  </w:pPr>
                  <w:r>
                    <w:rPr>
                      <w:rFonts w:hint="eastAsia"/>
                      <w:color w:val="auto"/>
                      <w:sz w:val="21"/>
                      <w:szCs w:val="21"/>
                      <w:lang w:val="en-US" w:eastAsia="zh-CN"/>
                    </w:rPr>
                    <w:t>10~20</w:t>
                  </w:r>
                </w:p>
              </w:tc>
            </w:tr>
            <w:tr w14:paraId="66D160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restart"/>
                  <w:vAlign w:val="center"/>
                </w:tcPr>
                <w:p w14:paraId="7163CBDD">
                  <w:pPr>
                    <w:spacing w:line="240" w:lineRule="auto"/>
                    <w:ind w:firstLine="0" w:firstLineChars="0"/>
                    <w:jc w:val="center"/>
                    <w:rPr>
                      <w:rFonts w:hint="eastAsia" w:eastAsia="宋体"/>
                      <w:color w:val="auto"/>
                      <w:sz w:val="21"/>
                      <w:szCs w:val="21"/>
                      <w:lang w:val="en-US" w:eastAsia="zh-CN"/>
                    </w:rPr>
                  </w:pPr>
                  <w:r>
                    <w:rPr>
                      <w:rFonts w:hint="eastAsia"/>
                      <w:color w:val="auto"/>
                      <w:sz w:val="21"/>
                      <w:szCs w:val="21"/>
                      <w:lang w:val="en-US" w:eastAsia="zh-CN"/>
                    </w:rPr>
                    <w:t>3</w:t>
                  </w:r>
                </w:p>
              </w:tc>
              <w:tc>
                <w:tcPr>
                  <w:tcW w:w="859" w:type="pct"/>
                  <w:vMerge w:val="restart"/>
                  <w:vAlign w:val="center"/>
                </w:tcPr>
                <w:p w14:paraId="78C37690">
                  <w:pPr>
                    <w:spacing w:line="240" w:lineRule="auto"/>
                    <w:ind w:firstLine="0" w:firstLineChars="0"/>
                    <w:jc w:val="center"/>
                    <w:rPr>
                      <w:rFonts w:hint="eastAsia" w:eastAsia="宋体"/>
                      <w:color w:val="auto"/>
                      <w:sz w:val="21"/>
                      <w:szCs w:val="21"/>
                      <w:lang w:eastAsia="zh-CN"/>
                    </w:rPr>
                  </w:pPr>
                  <w:r>
                    <w:rPr>
                      <w:rFonts w:hint="eastAsia"/>
                      <w:color w:val="auto"/>
                      <w:sz w:val="21"/>
                      <w:szCs w:val="21"/>
                      <w:lang w:eastAsia="zh-CN"/>
                    </w:rPr>
                    <w:t>热熔胶</w:t>
                  </w:r>
                </w:p>
              </w:tc>
              <w:tc>
                <w:tcPr>
                  <w:tcW w:w="564" w:type="pct"/>
                  <w:vMerge w:val="restart"/>
                  <w:vAlign w:val="center"/>
                </w:tcPr>
                <w:p w14:paraId="7D4859D4">
                  <w:pPr>
                    <w:spacing w:line="240" w:lineRule="auto"/>
                    <w:ind w:firstLine="0" w:firstLineChars="0"/>
                    <w:jc w:val="center"/>
                    <w:rPr>
                      <w:rFonts w:hint="eastAsia" w:eastAsia="宋体"/>
                      <w:color w:val="auto"/>
                      <w:sz w:val="21"/>
                      <w:szCs w:val="21"/>
                      <w:lang w:val="en-US" w:eastAsia="zh-CN"/>
                    </w:rPr>
                  </w:pPr>
                  <w:r>
                    <w:rPr>
                      <w:rFonts w:hint="eastAsia"/>
                      <w:color w:val="auto"/>
                      <w:sz w:val="21"/>
                      <w:szCs w:val="21"/>
                      <w:lang w:val="en-US" w:eastAsia="zh-CN"/>
                    </w:rPr>
                    <w:t>1</w:t>
                  </w:r>
                </w:p>
              </w:tc>
              <w:tc>
                <w:tcPr>
                  <w:tcW w:w="607" w:type="pct"/>
                  <w:vMerge w:val="restart"/>
                  <w:vAlign w:val="center"/>
                </w:tcPr>
                <w:p w14:paraId="3E319894">
                  <w:pPr>
                    <w:spacing w:line="240" w:lineRule="auto"/>
                    <w:ind w:firstLine="0" w:firstLineChars="0"/>
                    <w:jc w:val="center"/>
                    <w:rPr>
                      <w:color w:val="auto"/>
                      <w:sz w:val="21"/>
                      <w:szCs w:val="21"/>
                    </w:rPr>
                  </w:pPr>
                  <w:r>
                    <w:rPr>
                      <w:rFonts w:hint="eastAsia"/>
                      <w:color w:val="auto"/>
                      <w:sz w:val="21"/>
                      <w:szCs w:val="21"/>
                    </w:rPr>
                    <w:t>固体份</w:t>
                  </w:r>
                </w:p>
              </w:tc>
              <w:tc>
                <w:tcPr>
                  <w:tcW w:w="1650" w:type="pct"/>
                  <w:vAlign w:val="center"/>
                </w:tcPr>
                <w:p w14:paraId="5EE1E112">
                  <w:pPr>
                    <w:keepNext w:val="0"/>
                    <w:keepLines w:val="0"/>
                    <w:widowControl/>
                    <w:suppressLineNumbers w:val="0"/>
                    <w:spacing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聚氨酯</w:t>
                  </w:r>
                </w:p>
              </w:tc>
              <w:tc>
                <w:tcPr>
                  <w:tcW w:w="892" w:type="pct"/>
                  <w:vAlign w:val="center"/>
                </w:tcPr>
                <w:p w14:paraId="3F5AA0E0">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70~98</w:t>
                  </w:r>
                </w:p>
              </w:tc>
            </w:tr>
            <w:tr w14:paraId="138E031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7C1C6D31">
                  <w:pPr>
                    <w:spacing w:line="240" w:lineRule="auto"/>
                    <w:ind w:firstLine="0" w:firstLineChars="0"/>
                    <w:jc w:val="center"/>
                    <w:rPr>
                      <w:rFonts w:hint="eastAsia"/>
                      <w:color w:val="auto"/>
                      <w:sz w:val="21"/>
                      <w:szCs w:val="21"/>
                      <w:lang w:val="en-US" w:eastAsia="zh-CN"/>
                    </w:rPr>
                  </w:pPr>
                </w:p>
              </w:tc>
              <w:tc>
                <w:tcPr>
                  <w:tcW w:w="859" w:type="pct"/>
                  <w:vMerge w:val="continue"/>
                  <w:vAlign w:val="center"/>
                </w:tcPr>
                <w:p w14:paraId="5232E5A4">
                  <w:pPr>
                    <w:spacing w:line="240" w:lineRule="auto"/>
                    <w:ind w:firstLine="0" w:firstLineChars="0"/>
                    <w:jc w:val="center"/>
                    <w:rPr>
                      <w:rFonts w:hint="eastAsia"/>
                      <w:color w:val="auto"/>
                      <w:sz w:val="21"/>
                      <w:szCs w:val="21"/>
                      <w:lang w:eastAsia="zh-CN"/>
                    </w:rPr>
                  </w:pPr>
                </w:p>
              </w:tc>
              <w:tc>
                <w:tcPr>
                  <w:tcW w:w="564" w:type="pct"/>
                  <w:vMerge w:val="continue"/>
                  <w:vAlign w:val="center"/>
                </w:tcPr>
                <w:p w14:paraId="79B2AA83">
                  <w:pPr>
                    <w:spacing w:line="240" w:lineRule="auto"/>
                    <w:ind w:firstLine="0" w:firstLineChars="0"/>
                    <w:jc w:val="center"/>
                    <w:rPr>
                      <w:rFonts w:hint="eastAsia"/>
                      <w:color w:val="auto"/>
                      <w:sz w:val="21"/>
                      <w:szCs w:val="21"/>
                      <w:lang w:val="en-US" w:eastAsia="zh-CN"/>
                    </w:rPr>
                  </w:pPr>
                </w:p>
              </w:tc>
              <w:tc>
                <w:tcPr>
                  <w:tcW w:w="607" w:type="pct"/>
                  <w:vMerge w:val="continue"/>
                  <w:vAlign w:val="center"/>
                </w:tcPr>
                <w:p w14:paraId="06240192">
                  <w:pPr>
                    <w:spacing w:line="240" w:lineRule="auto"/>
                    <w:ind w:firstLine="0" w:firstLineChars="0"/>
                    <w:jc w:val="center"/>
                    <w:rPr>
                      <w:rFonts w:hint="eastAsia"/>
                      <w:color w:val="auto"/>
                      <w:sz w:val="21"/>
                      <w:szCs w:val="21"/>
                    </w:rPr>
                  </w:pPr>
                </w:p>
              </w:tc>
              <w:tc>
                <w:tcPr>
                  <w:tcW w:w="1650" w:type="pct"/>
                  <w:vAlign w:val="center"/>
                </w:tcPr>
                <w:p w14:paraId="047BB95C">
                  <w:pPr>
                    <w:keepNext w:val="0"/>
                    <w:keepLines w:val="0"/>
                    <w:widowControl/>
                    <w:suppressLineNumbers w:val="0"/>
                    <w:spacing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二苯基甲烷-二异氰酸酯</w:t>
                  </w:r>
                </w:p>
              </w:tc>
              <w:tc>
                <w:tcPr>
                  <w:tcW w:w="892" w:type="pct"/>
                  <w:vAlign w:val="center"/>
                </w:tcPr>
                <w:p w14:paraId="1FC798DA">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1~10</w:t>
                  </w:r>
                </w:p>
              </w:tc>
            </w:tr>
            <w:tr w14:paraId="591284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restart"/>
                  <w:vAlign w:val="center"/>
                </w:tcPr>
                <w:p w14:paraId="79988ADE">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4</w:t>
                  </w:r>
                </w:p>
              </w:tc>
              <w:tc>
                <w:tcPr>
                  <w:tcW w:w="859" w:type="pct"/>
                  <w:vMerge w:val="restart"/>
                  <w:vAlign w:val="center"/>
                </w:tcPr>
                <w:p w14:paraId="66C37CC5">
                  <w:pPr>
                    <w:spacing w:line="240" w:lineRule="auto"/>
                    <w:ind w:firstLine="0" w:firstLineChars="0"/>
                    <w:jc w:val="center"/>
                    <w:rPr>
                      <w:rFonts w:hint="eastAsia"/>
                      <w:color w:val="auto"/>
                      <w:sz w:val="21"/>
                      <w:szCs w:val="21"/>
                      <w:lang w:eastAsia="zh-CN"/>
                    </w:rPr>
                  </w:pPr>
                  <w:r>
                    <w:rPr>
                      <w:rFonts w:hint="eastAsia"/>
                      <w:color w:val="auto"/>
                      <w:sz w:val="21"/>
                      <w:szCs w:val="21"/>
                      <w:lang w:eastAsia="zh-CN"/>
                    </w:rPr>
                    <w:t>固化剂</w:t>
                  </w:r>
                </w:p>
              </w:tc>
              <w:tc>
                <w:tcPr>
                  <w:tcW w:w="564" w:type="pct"/>
                  <w:vMerge w:val="restart"/>
                  <w:vAlign w:val="center"/>
                </w:tcPr>
                <w:p w14:paraId="7D1E25DE">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1.5</w:t>
                  </w:r>
                </w:p>
              </w:tc>
              <w:tc>
                <w:tcPr>
                  <w:tcW w:w="607" w:type="pct"/>
                  <w:vMerge w:val="restart"/>
                  <w:vAlign w:val="center"/>
                </w:tcPr>
                <w:p w14:paraId="3A486B6A">
                  <w:pPr>
                    <w:spacing w:line="240" w:lineRule="auto"/>
                    <w:ind w:firstLine="0" w:firstLineChars="0"/>
                    <w:jc w:val="center"/>
                    <w:rPr>
                      <w:rFonts w:hint="eastAsia"/>
                      <w:color w:val="auto"/>
                      <w:sz w:val="21"/>
                      <w:szCs w:val="21"/>
                    </w:rPr>
                  </w:pPr>
                  <w:r>
                    <w:rPr>
                      <w:rFonts w:hint="eastAsia"/>
                      <w:color w:val="auto"/>
                      <w:sz w:val="21"/>
                      <w:szCs w:val="21"/>
                      <w:lang w:val="en-US" w:eastAsia="zh-CN"/>
                    </w:rPr>
                    <w:t>固体份</w:t>
                  </w:r>
                </w:p>
              </w:tc>
              <w:tc>
                <w:tcPr>
                  <w:tcW w:w="1650" w:type="pct"/>
                  <w:vAlign w:val="center"/>
                </w:tcPr>
                <w:p w14:paraId="03F1EE00">
                  <w:pPr>
                    <w:keepNext w:val="0"/>
                    <w:keepLines w:val="0"/>
                    <w:widowControl/>
                    <w:suppressLineNumbers w:val="0"/>
                    <w:spacing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六亚甲基二异氰酸酯，低聚物</w:t>
                  </w:r>
                </w:p>
              </w:tc>
              <w:tc>
                <w:tcPr>
                  <w:tcW w:w="892" w:type="pct"/>
                  <w:vAlign w:val="center"/>
                </w:tcPr>
                <w:p w14:paraId="3F548CB2">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25-48</w:t>
                  </w:r>
                </w:p>
              </w:tc>
            </w:tr>
            <w:tr w14:paraId="16C682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0FE9E742">
                  <w:pPr>
                    <w:spacing w:line="240" w:lineRule="auto"/>
                    <w:ind w:firstLine="0" w:firstLineChars="0"/>
                    <w:jc w:val="center"/>
                    <w:rPr>
                      <w:rFonts w:hint="eastAsia"/>
                      <w:color w:val="auto"/>
                      <w:sz w:val="21"/>
                      <w:szCs w:val="21"/>
                      <w:lang w:val="en-US" w:eastAsia="zh-CN"/>
                    </w:rPr>
                  </w:pPr>
                </w:p>
              </w:tc>
              <w:tc>
                <w:tcPr>
                  <w:tcW w:w="859" w:type="pct"/>
                  <w:vMerge w:val="continue"/>
                  <w:vAlign w:val="center"/>
                </w:tcPr>
                <w:p w14:paraId="7AC607D4">
                  <w:pPr>
                    <w:spacing w:line="240" w:lineRule="auto"/>
                    <w:ind w:firstLine="0" w:firstLineChars="0"/>
                    <w:jc w:val="center"/>
                    <w:rPr>
                      <w:rFonts w:hint="eastAsia"/>
                      <w:color w:val="auto"/>
                      <w:sz w:val="21"/>
                      <w:szCs w:val="21"/>
                      <w:lang w:eastAsia="zh-CN"/>
                    </w:rPr>
                  </w:pPr>
                </w:p>
              </w:tc>
              <w:tc>
                <w:tcPr>
                  <w:tcW w:w="564" w:type="pct"/>
                  <w:vMerge w:val="continue"/>
                  <w:vAlign w:val="center"/>
                </w:tcPr>
                <w:p w14:paraId="018765CA">
                  <w:pPr>
                    <w:spacing w:line="240" w:lineRule="auto"/>
                    <w:ind w:firstLine="0" w:firstLineChars="0"/>
                    <w:jc w:val="center"/>
                    <w:rPr>
                      <w:rFonts w:hint="eastAsia"/>
                      <w:color w:val="auto"/>
                      <w:sz w:val="21"/>
                      <w:szCs w:val="21"/>
                      <w:lang w:val="en-US" w:eastAsia="zh-CN"/>
                    </w:rPr>
                  </w:pPr>
                </w:p>
              </w:tc>
              <w:tc>
                <w:tcPr>
                  <w:tcW w:w="607" w:type="pct"/>
                  <w:vMerge w:val="continue"/>
                  <w:vAlign w:val="center"/>
                </w:tcPr>
                <w:p w14:paraId="4336BB05">
                  <w:pPr>
                    <w:spacing w:line="240" w:lineRule="auto"/>
                    <w:ind w:firstLine="0" w:firstLineChars="0"/>
                    <w:jc w:val="center"/>
                    <w:rPr>
                      <w:rFonts w:hint="eastAsia"/>
                      <w:color w:val="auto"/>
                      <w:sz w:val="21"/>
                      <w:szCs w:val="21"/>
                    </w:rPr>
                  </w:pPr>
                </w:p>
              </w:tc>
              <w:tc>
                <w:tcPr>
                  <w:tcW w:w="1650" w:type="pct"/>
                  <w:vAlign w:val="center"/>
                </w:tcPr>
                <w:p w14:paraId="7F81C3F7">
                  <w:pPr>
                    <w:keepNext w:val="0"/>
                    <w:keepLines w:val="0"/>
                    <w:widowControl/>
                    <w:suppressLineNumbers w:val="0"/>
                    <w:spacing w:line="240" w:lineRule="auto"/>
                    <w:ind w:left="0" w:leftChars="0" w:right="0" w:rightChars="0" w:firstLine="0" w:firstLineChars="0"/>
                    <w:jc w:val="center"/>
                    <w:rPr>
                      <w:rFonts w:hint="default" w:ascii="宋体" w:hAnsi="宋体" w:eastAsia="宋体" w:cs="宋体"/>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3-异氰酸根合甲基-3,5,5-三甲基环己基异氰酸酯，低聚物</w:t>
                  </w:r>
                </w:p>
              </w:tc>
              <w:tc>
                <w:tcPr>
                  <w:tcW w:w="892" w:type="pct"/>
                  <w:vAlign w:val="center"/>
                </w:tcPr>
                <w:p w14:paraId="0EA26AFE">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12.5-20</w:t>
                  </w:r>
                </w:p>
              </w:tc>
            </w:tr>
            <w:tr w14:paraId="148ED5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75050A47">
                  <w:pPr>
                    <w:spacing w:line="240" w:lineRule="auto"/>
                    <w:ind w:firstLine="0" w:firstLineChars="0"/>
                    <w:jc w:val="center"/>
                    <w:rPr>
                      <w:rFonts w:hint="eastAsia"/>
                      <w:color w:val="auto"/>
                      <w:sz w:val="21"/>
                      <w:szCs w:val="21"/>
                      <w:lang w:val="en-US" w:eastAsia="zh-CN"/>
                    </w:rPr>
                  </w:pPr>
                </w:p>
              </w:tc>
              <w:tc>
                <w:tcPr>
                  <w:tcW w:w="859" w:type="pct"/>
                  <w:vMerge w:val="restart"/>
                  <w:vAlign w:val="center"/>
                </w:tcPr>
                <w:p w14:paraId="15626165">
                  <w:pPr>
                    <w:spacing w:line="240" w:lineRule="auto"/>
                    <w:ind w:firstLine="0" w:firstLineChars="0"/>
                    <w:jc w:val="center"/>
                    <w:rPr>
                      <w:rFonts w:hint="eastAsia"/>
                      <w:color w:val="auto"/>
                      <w:sz w:val="21"/>
                      <w:szCs w:val="21"/>
                      <w:lang w:eastAsia="zh-CN"/>
                    </w:rPr>
                  </w:pPr>
                  <w:r>
                    <w:rPr>
                      <w:rFonts w:hint="eastAsia"/>
                      <w:color w:val="auto"/>
                      <w:sz w:val="21"/>
                      <w:szCs w:val="21"/>
                      <w:lang w:eastAsia="zh-CN"/>
                    </w:rPr>
                    <w:t>挥发份</w:t>
                  </w:r>
                </w:p>
              </w:tc>
              <w:tc>
                <w:tcPr>
                  <w:tcW w:w="564" w:type="pct"/>
                  <w:vMerge w:val="continue"/>
                  <w:vAlign w:val="center"/>
                </w:tcPr>
                <w:p w14:paraId="2B037D45">
                  <w:pPr>
                    <w:spacing w:line="240" w:lineRule="auto"/>
                    <w:ind w:firstLine="0" w:firstLineChars="0"/>
                    <w:jc w:val="center"/>
                    <w:rPr>
                      <w:rFonts w:hint="eastAsia"/>
                      <w:color w:val="auto"/>
                      <w:sz w:val="21"/>
                      <w:szCs w:val="21"/>
                      <w:lang w:val="en-US" w:eastAsia="zh-CN"/>
                    </w:rPr>
                  </w:pPr>
                </w:p>
              </w:tc>
              <w:tc>
                <w:tcPr>
                  <w:tcW w:w="607" w:type="pct"/>
                  <w:vMerge w:val="restart"/>
                  <w:vAlign w:val="center"/>
                </w:tcPr>
                <w:p w14:paraId="7EFF683C">
                  <w:pPr>
                    <w:spacing w:line="240" w:lineRule="auto"/>
                    <w:ind w:firstLine="0" w:firstLineChars="0"/>
                    <w:jc w:val="center"/>
                    <w:rPr>
                      <w:rFonts w:hint="eastAsia"/>
                      <w:color w:val="auto"/>
                      <w:sz w:val="21"/>
                      <w:szCs w:val="21"/>
                    </w:rPr>
                  </w:pPr>
                  <w:r>
                    <w:rPr>
                      <w:rFonts w:hint="eastAsia"/>
                      <w:color w:val="auto"/>
                      <w:sz w:val="21"/>
                      <w:szCs w:val="21"/>
                      <w:lang w:val="en-US" w:eastAsia="zh-CN"/>
                    </w:rPr>
                    <w:t>挥发份</w:t>
                  </w:r>
                </w:p>
              </w:tc>
              <w:tc>
                <w:tcPr>
                  <w:tcW w:w="1650" w:type="pct"/>
                  <w:vAlign w:val="center"/>
                </w:tcPr>
                <w:p w14:paraId="66CFEF56">
                  <w:pPr>
                    <w:keepNext w:val="0"/>
                    <w:keepLines w:val="0"/>
                    <w:widowControl/>
                    <w:suppressLineNumbers w:val="0"/>
                    <w:spacing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乙酸正丁酯</w:t>
                  </w:r>
                </w:p>
              </w:tc>
              <w:tc>
                <w:tcPr>
                  <w:tcW w:w="892" w:type="pct"/>
                  <w:vAlign w:val="center"/>
                </w:tcPr>
                <w:p w14:paraId="491B2B72">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7-9.9</w:t>
                  </w:r>
                </w:p>
              </w:tc>
            </w:tr>
            <w:tr w14:paraId="0908B4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1D25DE2F">
                  <w:pPr>
                    <w:spacing w:line="240" w:lineRule="auto"/>
                    <w:ind w:firstLine="0" w:firstLineChars="0"/>
                    <w:jc w:val="center"/>
                    <w:rPr>
                      <w:rFonts w:hint="eastAsia"/>
                      <w:color w:val="auto"/>
                      <w:sz w:val="21"/>
                      <w:szCs w:val="21"/>
                      <w:lang w:val="en-US" w:eastAsia="zh-CN"/>
                    </w:rPr>
                  </w:pPr>
                </w:p>
              </w:tc>
              <w:tc>
                <w:tcPr>
                  <w:tcW w:w="859" w:type="pct"/>
                  <w:vMerge w:val="continue"/>
                  <w:vAlign w:val="center"/>
                </w:tcPr>
                <w:p w14:paraId="04A771DC">
                  <w:pPr>
                    <w:spacing w:line="240" w:lineRule="auto"/>
                    <w:ind w:firstLine="0" w:firstLineChars="0"/>
                    <w:jc w:val="center"/>
                    <w:rPr>
                      <w:rFonts w:hint="eastAsia"/>
                      <w:color w:val="auto"/>
                      <w:sz w:val="21"/>
                      <w:szCs w:val="21"/>
                      <w:lang w:eastAsia="zh-CN"/>
                    </w:rPr>
                  </w:pPr>
                </w:p>
              </w:tc>
              <w:tc>
                <w:tcPr>
                  <w:tcW w:w="564" w:type="pct"/>
                  <w:vMerge w:val="continue"/>
                  <w:vAlign w:val="center"/>
                </w:tcPr>
                <w:p w14:paraId="2E569B32">
                  <w:pPr>
                    <w:spacing w:line="240" w:lineRule="auto"/>
                    <w:ind w:firstLine="0" w:firstLineChars="0"/>
                    <w:jc w:val="center"/>
                    <w:rPr>
                      <w:rFonts w:hint="eastAsia"/>
                      <w:color w:val="auto"/>
                      <w:sz w:val="21"/>
                      <w:szCs w:val="21"/>
                      <w:lang w:val="en-US" w:eastAsia="zh-CN"/>
                    </w:rPr>
                  </w:pPr>
                </w:p>
              </w:tc>
              <w:tc>
                <w:tcPr>
                  <w:tcW w:w="607" w:type="pct"/>
                  <w:vMerge w:val="continue"/>
                  <w:vAlign w:val="center"/>
                </w:tcPr>
                <w:p w14:paraId="7E1E3F15">
                  <w:pPr>
                    <w:spacing w:line="240" w:lineRule="auto"/>
                    <w:ind w:firstLine="0" w:firstLineChars="0"/>
                    <w:jc w:val="center"/>
                    <w:rPr>
                      <w:rFonts w:hint="eastAsia"/>
                      <w:color w:val="auto"/>
                      <w:sz w:val="21"/>
                      <w:szCs w:val="21"/>
                    </w:rPr>
                  </w:pPr>
                </w:p>
              </w:tc>
              <w:tc>
                <w:tcPr>
                  <w:tcW w:w="1650" w:type="pct"/>
                  <w:vAlign w:val="center"/>
                </w:tcPr>
                <w:p w14:paraId="76053211">
                  <w:pPr>
                    <w:keepNext w:val="0"/>
                    <w:keepLines w:val="0"/>
                    <w:widowControl/>
                    <w:suppressLineNumbers w:val="0"/>
                    <w:spacing w:line="240" w:lineRule="auto"/>
                    <w:ind w:left="0" w:leftChars="0" w:right="0" w:rightChars="0" w:firstLine="0" w:firstLineChars="0"/>
                    <w:jc w:val="center"/>
                    <w:rPr>
                      <w:rFonts w:hint="default" w:ascii="宋体" w:hAnsi="宋体" w:eastAsia="宋体" w:cs="宋体"/>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十三烷醇聚醚-10磷酸酯</w:t>
                  </w:r>
                </w:p>
              </w:tc>
              <w:tc>
                <w:tcPr>
                  <w:tcW w:w="892" w:type="pct"/>
                  <w:vAlign w:val="center"/>
                </w:tcPr>
                <w:p w14:paraId="303F7AB0">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5-7</w:t>
                  </w:r>
                </w:p>
              </w:tc>
            </w:tr>
            <w:tr w14:paraId="595060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4B034C3D">
                  <w:pPr>
                    <w:spacing w:line="240" w:lineRule="auto"/>
                    <w:ind w:firstLine="0" w:firstLineChars="0"/>
                    <w:jc w:val="center"/>
                    <w:rPr>
                      <w:rFonts w:hint="eastAsia"/>
                      <w:color w:val="auto"/>
                      <w:sz w:val="21"/>
                      <w:szCs w:val="21"/>
                      <w:lang w:val="en-US" w:eastAsia="zh-CN"/>
                    </w:rPr>
                  </w:pPr>
                </w:p>
              </w:tc>
              <w:tc>
                <w:tcPr>
                  <w:tcW w:w="859" w:type="pct"/>
                  <w:vMerge w:val="continue"/>
                  <w:vAlign w:val="center"/>
                </w:tcPr>
                <w:p w14:paraId="0E66A7AA">
                  <w:pPr>
                    <w:spacing w:line="240" w:lineRule="auto"/>
                    <w:ind w:firstLine="0" w:firstLineChars="0"/>
                    <w:jc w:val="center"/>
                    <w:rPr>
                      <w:rFonts w:hint="eastAsia"/>
                      <w:color w:val="auto"/>
                      <w:sz w:val="21"/>
                      <w:szCs w:val="21"/>
                      <w:lang w:eastAsia="zh-CN"/>
                    </w:rPr>
                  </w:pPr>
                </w:p>
              </w:tc>
              <w:tc>
                <w:tcPr>
                  <w:tcW w:w="564" w:type="pct"/>
                  <w:vMerge w:val="continue"/>
                  <w:vAlign w:val="center"/>
                </w:tcPr>
                <w:p w14:paraId="3709A737">
                  <w:pPr>
                    <w:spacing w:line="240" w:lineRule="auto"/>
                    <w:ind w:firstLine="0" w:firstLineChars="0"/>
                    <w:jc w:val="center"/>
                    <w:rPr>
                      <w:rFonts w:hint="eastAsia"/>
                      <w:color w:val="auto"/>
                      <w:sz w:val="21"/>
                      <w:szCs w:val="21"/>
                      <w:lang w:val="en-US" w:eastAsia="zh-CN"/>
                    </w:rPr>
                  </w:pPr>
                </w:p>
              </w:tc>
              <w:tc>
                <w:tcPr>
                  <w:tcW w:w="607" w:type="pct"/>
                  <w:vMerge w:val="continue"/>
                  <w:vAlign w:val="center"/>
                </w:tcPr>
                <w:p w14:paraId="573EF8C2">
                  <w:pPr>
                    <w:spacing w:line="240" w:lineRule="auto"/>
                    <w:ind w:firstLine="0" w:firstLineChars="0"/>
                    <w:jc w:val="center"/>
                    <w:rPr>
                      <w:rFonts w:hint="eastAsia"/>
                      <w:color w:val="auto"/>
                      <w:sz w:val="21"/>
                      <w:szCs w:val="21"/>
                    </w:rPr>
                  </w:pPr>
                </w:p>
              </w:tc>
              <w:tc>
                <w:tcPr>
                  <w:tcW w:w="1650" w:type="pct"/>
                  <w:vAlign w:val="center"/>
                </w:tcPr>
                <w:p w14:paraId="354E658B">
                  <w:pPr>
                    <w:keepNext w:val="0"/>
                    <w:keepLines w:val="0"/>
                    <w:widowControl/>
                    <w:suppressLineNumbers w:val="0"/>
                    <w:spacing w:line="240" w:lineRule="auto"/>
                    <w:ind w:left="0" w:leftChars="0" w:right="0" w:rightChars="0" w:firstLine="0" w:firstLineChars="0"/>
                    <w:jc w:val="center"/>
                    <w:rPr>
                      <w:rFonts w:hint="default" w:ascii="宋体" w:hAnsi="宋体" w:eastAsia="宋体" w:cs="宋体"/>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N,N-二甲基环己胺</w:t>
                  </w:r>
                </w:p>
              </w:tc>
              <w:tc>
                <w:tcPr>
                  <w:tcW w:w="892" w:type="pct"/>
                  <w:vAlign w:val="center"/>
                </w:tcPr>
                <w:p w14:paraId="4B16AF75">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1-2</w:t>
                  </w:r>
                </w:p>
              </w:tc>
            </w:tr>
            <w:tr w14:paraId="438D46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0E28A8A1">
                  <w:pPr>
                    <w:spacing w:line="240" w:lineRule="auto"/>
                    <w:ind w:firstLine="0" w:firstLineChars="0"/>
                    <w:jc w:val="center"/>
                    <w:rPr>
                      <w:rFonts w:hint="eastAsia"/>
                      <w:color w:val="auto"/>
                      <w:sz w:val="21"/>
                      <w:szCs w:val="21"/>
                      <w:lang w:val="en-US" w:eastAsia="zh-CN"/>
                    </w:rPr>
                  </w:pPr>
                </w:p>
              </w:tc>
              <w:tc>
                <w:tcPr>
                  <w:tcW w:w="859" w:type="pct"/>
                  <w:vMerge w:val="continue"/>
                  <w:vAlign w:val="center"/>
                </w:tcPr>
                <w:p w14:paraId="1964E1F8">
                  <w:pPr>
                    <w:spacing w:line="240" w:lineRule="auto"/>
                    <w:ind w:firstLine="0" w:firstLineChars="0"/>
                    <w:jc w:val="center"/>
                    <w:rPr>
                      <w:rFonts w:hint="eastAsia"/>
                      <w:color w:val="auto"/>
                      <w:sz w:val="21"/>
                      <w:szCs w:val="21"/>
                      <w:lang w:eastAsia="zh-CN"/>
                    </w:rPr>
                  </w:pPr>
                </w:p>
              </w:tc>
              <w:tc>
                <w:tcPr>
                  <w:tcW w:w="564" w:type="pct"/>
                  <w:vMerge w:val="continue"/>
                  <w:vAlign w:val="center"/>
                </w:tcPr>
                <w:p w14:paraId="68771669">
                  <w:pPr>
                    <w:spacing w:line="240" w:lineRule="auto"/>
                    <w:ind w:firstLine="0" w:firstLineChars="0"/>
                    <w:jc w:val="center"/>
                    <w:rPr>
                      <w:rFonts w:hint="eastAsia"/>
                      <w:color w:val="auto"/>
                      <w:sz w:val="21"/>
                      <w:szCs w:val="21"/>
                      <w:lang w:val="en-US" w:eastAsia="zh-CN"/>
                    </w:rPr>
                  </w:pPr>
                </w:p>
              </w:tc>
              <w:tc>
                <w:tcPr>
                  <w:tcW w:w="607" w:type="pct"/>
                  <w:vMerge w:val="continue"/>
                  <w:vAlign w:val="center"/>
                </w:tcPr>
                <w:p w14:paraId="237171C3">
                  <w:pPr>
                    <w:spacing w:line="240" w:lineRule="auto"/>
                    <w:ind w:firstLine="0" w:firstLineChars="0"/>
                    <w:jc w:val="center"/>
                    <w:rPr>
                      <w:rFonts w:hint="eastAsia"/>
                      <w:color w:val="auto"/>
                      <w:sz w:val="21"/>
                      <w:szCs w:val="21"/>
                    </w:rPr>
                  </w:pPr>
                </w:p>
              </w:tc>
              <w:tc>
                <w:tcPr>
                  <w:tcW w:w="1650" w:type="pct"/>
                  <w:vAlign w:val="center"/>
                </w:tcPr>
                <w:p w14:paraId="350B4773">
                  <w:pPr>
                    <w:keepNext w:val="0"/>
                    <w:keepLines w:val="0"/>
                    <w:widowControl/>
                    <w:suppressLineNumbers w:val="0"/>
                    <w:spacing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六亚甲基二异氰酸酯</w:t>
                  </w:r>
                </w:p>
              </w:tc>
              <w:tc>
                <w:tcPr>
                  <w:tcW w:w="892" w:type="pct"/>
                  <w:vAlign w:val="center"/>
                </w:tcPr>
                <w:p w14:paraId="17EA2981">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0.1-0.2</w:t>
                  </w:r>
                </w:p>
              </w:tc>
            </w:tr>
            <w:tr w14:paraId="468A57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vMerge w:val="continue"/>
                  <w:vAlign w:val="center"/>
                </w:tcPr>
                <w:p w14:paraId="0375CD38">
                  <w:pPr>
                    <w:spacing w:line="240" w:lineRule="auto"/>
                    <w:ind w:firstLine="0" w:firstLineChars="0"/>
                    <w:jc w:val="center"/>
                    <w:rPr>
                      <w:rFonts w:hint="eastAsia"/>
                      <w:color w:val="auto"/>
                      <w:sz w:val="21"/>
                      <w:szCs w:val="21"/>
                      <w:lang w:val="en-US" w:eastAsia="zh-CN"/>
                    </w:rPr>
                  </w:pPr>
                </w:p>
              </w:tc>
              <w:tc>
                <w:tcPr>
                  <w:tcW w:w="859" w:type="pct"/>
                  <w:vMerge w:val="continue"/>
                  <w:vAlign w:val="center"/>
                </w:tcPr>
                <w:p w14:paraId="147F7694">
                  <w:pPr>
                    <w:spacing w:line="240" w:lineRule="auto"/>
                    <w:ind w:firstLine="0" w:firstLineChars="0"/>
                    <w:jc w:val="center"/>
                    <w:rPr>
                      <w:rFonts w:hint="eastAsia"/>
                      <w:color w:val="auto"/>
                      <w:sz w:val="21"/>
                      <w:szCs w:val="21"/>
                      <w:lang w:eastAsia="zh-CN"/>
                    </w:rPr>
                  </w:pPr>
                </w:p>
              </w:tc>
              <w:tc>
                <w:tcPr>
                  <w:tcW w:w="564" w:type="pct"/>
                  <w:vMerge w:val="continue"/>
                  <w:vAlign w:val="center"/>
                </w:tcPr>
                <w:p w14:paraId="6CC22E19">
                  <w:pPr>
                    <w:spacing w:line="240" w:lineRule="auto"/>
                    <w:ind w:firstLine="0" w:firstLineChars="0"/>
                    <w:jc w:val="center"/>
                    <w:rPr>
                      <w:rFonts w:hint="eastAsia"/>
                      <w:color w:val="auto"/>
                      <w:sz w:val="21"/>
                      <w:szCs w:val="21"/>
                      <w:lang w:val="en-US" w:eastAsia="zh-CN"/>
                    </w:rPr>
                  </w:pPr>
                </w:p>
              </w:tc>
              <w:tc>
                <w:tcPr>
                  <w:tcW w:w="607" w:type="pct"/>
                  <w:vMerge w:val="continue"/>
                  <w:vAlign w:val="center"/>
                </w:tcPr>
                <w:p w14:paraId="6A25A048">
                  <w:pPr>
                    <w:spacing w:line="240" w:lineRule="auto"/>
                    <w:ind w:firstLine="0" w:firstLineChars="0"/>
                    <w:jc w:val="center"/>
                    <w:rPr>
                      <w:rFonts w:hint="eastAsia"/>
                      <w:color w:val="auto"/>
                      <w:sz w:val="21"/>
                      <w:szCs w:val="21"/>
                    </w:rPr>
                  </w:pPr>
                </w:p>
              </w:tc>
              <w:tc>
                <w:tcPr>
                  <w:tcW w:w="1650" w:type="pct"/>
                  <w:vAlign w:val="center"/>
                </w:tcPr>
                <w:p w14:paraId="1150C1B5">
                  <w:pPr>
                    <w:keepNext w:val="0"/>
                    <w:keepLines w:val="0"/>
                    <w:widowControl/>
                    <w:suppressLineNumbers w:val="0"/>
                    <w:spacing w:line="240" w:lineRule="auto"/>
                    <w:ind w:left="0" w:leftChars="0" w:right="0" w:rightChars="0" w:firstLine="0" w:firstLineChars="0"/>
                    <w:jc w:val="center"/>
                    <w:rPr>
                      <w:rFonts w:hint="default" w:ascii="宋体" w:hAnsi="宋体" w:eastAsia="宋体" w:cs="宋体"/>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3-异氰酸根合甲基-3,5,5-三甲基环己基异氰酸酯</w:t>
                  </w:r>
                </w:p>
              </w:tc>
              <w:tc>
                <w:tcPr>
                  <w:tcW w:w="892" w:type="pct"/>
                  <w:vAlign w:val="center"/>
                </w:tcPr>
                <w:p w14:paraId="79DB063D">
                  <w:pPr>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0.1-0.2</w:t>
                  </w:r>
                </w:p>
              </w:tc>
            </w:tr>
          </w:tbl>
          <w:p w14:paraId="34477ED6">
            <w:pPr>
              <w:pStyle w:val="90"/>
              <w:snapToGrid w:val="0"/>
              <w:spacing w:line="360" w:lineRule="auto"/>
              <w:ind w:firstLine="480" w:firstLineChars="200"/>
              <w:rPr>
                <w:rFonts w:ascii="Times New Roman" w:eastAsia="宋体"/>
                <w:bCs/>
                <w:color w:val="auto"/>
                <w:sz w:val="24"/>
                <w:szCs w:val="24"/>
              </w:rPr>
            </w:pPr>
            <w:r>
              <w:rPr>
                <w:rFonts w:hint="eastAsia" w:ascii="Times New Roman" w:eastAsia="宋体"/>
                <w:bCs/>
                <w:color w:val="auto"/>
                <w:sz w:val="24"/>
                <w:szCs w:val="24"/>
              </w:rPr>
              <w:t>本项目水性漆挥发分6%，密度1.0kg/L，固化剂挥发分19.3%，密度1.04kg/L，则即用状态下的漆VOCs含量为65.574g/L</w:t>
            </w:r>
            <w:r>
              <w:rPr>
                <w:rFonts w:hint="eastAsia" w:ascii="Times New Roman"/>
                <w:bCs/>
                <w:color w:val="auto"/>
                <w:sz w:val="24"/>
                <w:szCs w:val="24"/>
              </w:rPr>
              <w:t>，</w:t>
            </w:r>
            <w:r>
              <w:rPr>
                <w:rFonts w:hint="eastAsia" w:ascii="Times New Roman" w:eastAsia="宋体"/>
                <w:bCs/>
                <w:color w:val="auto"/>
                <w:sz w:val="24"/>
                <w:szCs w:val="24"/>
              </w:rPr>
              <w:t>低于《低挥发性有机化合物含量涂料产品技术要求》（</w:t>
            </w:r>
            <w:r>
              <w:rPr>
                <w:rFonts w:ascii="Times New Roman" w:eastAsia="宋体"/>
                <w:bCs/>
                <w:color w:val="auto"/>
                <w:sz w:val="24"/>
                <w:szCs w:val="24"/>
              </w:rPr>
              <w:t>GB/T 38597-2020</w:t>
            </w:r>
            <w:r>
              <w:rPr>
                <w:rFonts w:hint="eastAsia" w:ascii="Times New Roman" w:eastAsia="宋体"/>
                <w:bCs/>
                <w:color w:val="auto"/>
                <w:sz w:val="24"/>
                <w:szCs w:val="24"/>
              </w:rPr>
              <w:t>）表</w:t>
            </w:r>
            <w:r>
              <w:rPr>
                <w:rFonts w:ascii="Times New Roman" w:eastAsia="宋体"/>
                <w:bCs/>
                <w:color w:val="auto"/>
                <w:sz w:val="24"/>
                <w:szCs w:val="24"/>
              </w:rPr>
              <w:t>1</w:t>
            </w:r>
            <w:r>
              <w:rPr>
                <w:rFonts w:hint="eastAsia" w:ascii="Times New Roman" w:eastAsia="宋体"/>
                <w:bCs/>
                <w:color w:val="auto"/>
                <w:sz w:val="24"/>
                <w:szCs w:val="24"/>
              </w:rPr>
              <w:t>水性涂料中</w:t>
            </w:r>
            <w:r>
              <w:rPr>
                <w:rFonts w:ascii="Times New Roman" w:eastAsia="宋体"/>
                <w:bCs/>
                <w:color w:val="auto"/>
                <w:sz w:val="24"/>
                <w:szCs w:val="24"/>
              </w:rPr>
              <w:t>VOC</w:t>
            </w:r>
            <w:r>
              <w:rPr>
                <w:rFonts w:hint="eastAsia" w:ascii="Times New Roman" w:eastAsia="宋体"/>
                <w:bCs/>
                <w:color w:val="auto"/>
                <w:sz w:val="24"/>
                <w:szCs w:val="24"/>
              </w:rPr>
              <w:t>含量的要求中：工业防护涂料中木器涂料色漆</w:t>
            </w:r>
            <w:r>
              <w:rPr>
                <w:rFonts w:ascii="Times New Roman" w:eastAsia="宋体"/>
                <w:bCs/>
                <w:color w:val="auto"/>
                <w:sz w:val="24"/>
                <w:szCs w:val="24"/>
              </w:rPr>
              <w:t>≤220g/L</w:t>
            </w:r>
            <w:r>
              <w:rPr>
                <w:rFonts w:hint="eastAsia" w:ascii="Times New Roman" w:eastAsia="宋体"/>
                <w:bCs/>
                <w:color w:val="auto"/>
                <w:sz w:val="24"/>
                <w:szCs w:val="24"/>
              </w:rPr>
              <w:t>的要求。</w:t>
            </w:r>
          </w:p>
          <w:p w14:paraId="1E7B6F70">
            <w:pPr>
              <w:pStyle w:val="90"/>
              <w:snapToGrid w:val="0"/>
              <w:spacing w:line="360" w:lineRule="auto"/>
              <w:ind w:firstLine="480" w:firstLineChars="200"/>
              <w:rPr>
                <w:rFonts w:ascii="Times New Roman" w:eastAsia="宋体"/>
                <w:bCs/>
                <w:color w:val="auto"/>
                <w:sz w:val="24"/>
                <w:szCs w:val="24"/>
              </w:rPr>
            </w:pPr>
            <w:r>
              <w:rPr>
                <w:rFonts w:hint="eastAsia" w:ascii="Times New Roman" w:eastAsia="宋体"/>
                <w:bCs/>
                <w:color w:val="auto"/>
                <w:sz w:val="24"/>
                <w:szCs w:val="24"/>
              </w:rPr>
              <w:t>根据检测报告，本项目白乳胶中的</w:t>
            </w:r>
            <w:r>
              <w:rPr>
                <w:rFonts w:ascii="Times New Roman" w:eastAsia="宋体"/>
                <w:bCs/>
                <w:color w:val="auto"/>
                <w:sz w:val="24"/>
                <w:szCs w:val="24"/>
              </w:rPr>
              <w:t>VOCs</w:t>
            </w:r>
            <w:r>
              <w:rPr>
                <w:rFonts w:hint="eastAsia" w:ascii="Times New Roman" w:eastAsia="宋体"/>
                <w:bCs/>
                <w:color w:val="auto"/>
                <w:sz w:val="24"/>
                <w:szCs w:val="24"/>
              </w:rPr>
              <w:t>含量为</w:t>
            </w:r>
            <w:r>
              <w:rPr>
                <w:rFonts w:ascii="Times New Roman" w:eastAsia="宋体"/>
                <w:bCs/>
                <w:color w:val="auto"/>
                <w:sz w:val="24"/>
                <w:szCs w:val="24"/>
              </w:rPr>
              <w:t>4g/L</w:t>
            </w:r>
            <w:r>
              <w:rPr>
                <w:rFonts w:hint="eastAsia" w:ascii="Times New Roman" w:eastAsia="宋体"/>
                <w:bCs/>
                <w:color w:val="auto"/>
                <w:sz w:val="24"/>
                <w:szCs w:val="24"/>
              </w:rPr>
              <w:t>，满足《胶粘剂挥发性有机化合物限量》（</w:t>
            </w:r>
            <w:r>
              <w:rPr>
                <w:rFonts w:ascii="Times New Roman" w:eastAsia="宋体"/>
                <w:bCs/>
                <w:color w:val="auto"/>
                <w:sz w:val="24"/>
                <w:szCs w:val="24"/>
              </w:rPr>
              <w:t>GB33372-2020</w:t>
            </w:r>
            <w:r>
              <w:rPr>
                <w:rFonts w:hint="eastAsia" w:ascii="Times New Roman" w:eastAsia="宋体"/>
                <w:bCs/>
                <w:color w:val="auto"/>
                <w:sz w:val="24"/>
                <w:szCs w:val="24"/>
              </w:rPr>
              <w:t>）表</w:t>
            </w:r>
            <w:r>
              <w:rPr>
                <w:rFonts w:ascii="Times New Roman" w:eastAsia="宋体"/>
                <w:bCs/>
                <w:color w:val="auto"/>
                <w:sz w:val="24"/>
                <w:szCs w:val="24"/>
              </w:rPr>
              <w:t xml:space="preserve">2 </w:t>
            </w:r>
            <w:r>
              <w:rPr>
                <w:rFonts w:hint="eastAsia" w:ascii="Times New Roman" w:eastAsia="宋体"/>
                <w:bCs/>
                <w:color w:val="auto"/>
                <w:sz w:val="24"/>
                <w:szCs w:val="24"/>
              </w:rPr>
              <w:t>水基型胶粘剂</w:t>
            </w:r>
            <w:r>
              <w:rPr>
                <w:rFonts w:ascii="Times New Roman" w:eastAsia="宋体"/>
                <w:bCs/>
                <w:color w:val="auto"/>
                <w:sz w:val="24"/>
                <w:szCs w:val="24"/>
              </w:rPr>
              <w:t xml:space="preserve">VOC </w:t>
            </w:r>
            <w:r>
              <w:rPr>
                <w:rFonts w:hint="eastAsia" w:ascii="Times New Roman" w:eastAsia="宋体"/>
                <w:bCs/>
                <w:color w:val="auto"/>
                <w:sz w:val="24"/>
                <w:szCs w:val="24"/>
              </w:rPr>
              <w:t>含量限量中“木工与家具中”中聚乙酸乙烯酯类</w:t>
            </w:r>
            <w:r>
              <w:rPr>
                <w:rFonts w:ascii="Times New Roman" w:eastAsia="宋体"/>
                <w:bCs/>
                <w:color w:val="auto"/>
                <w:sz w:val="24"/>
                <w:szCs w:val="24"/>
              </w:rPr>
              <w:t>VOC</w:t>
            </w:r>
            <w:r>
              <w:rPr>
                <w:rFonts w:hint="eastAsia" w:ascii="Times New Roman" w:eastAsia="宋体"/>
                <w:bCs/>
                <w:color w:val="auto"/>
                <w:sz w:val="24"/>
                <w:szCs w:val="24"/>
              </w:rPr>
              <w:t>含量的要求，即≤</w:t>
            </w:r>
            <w:r>
              <w:rPr>
                <w:rFonts w:ascii="Times New Roman" w:eastAsia="宋体"/>
                <w:bCs/>
                <w:color w:val="auto"/>
                <w:sz w:val="24"/>
                <w:szCs w:val="24"/>
              </w:rPr>
              <w:t>100g/L</w:t>
            </w:r>
            <w:r>
              <w:rPr>
                <w:rFonts w:hint="eastAsia" w:ascii="Times New Roman" w:eastAsia="宋体"/>
                <w:bCs/>
                <w:color w:val="auto"/>
                <w:sz w:val="24"/>
                <w:szCs w:val="24"/>
              </w:rPr>
              <w:t>。</w:t>
            </w:r>
          </w:p>
          <w:p w14:paraId="1EAC573A">
            <w:pPr>
              <w:pStyle w:val="90"/>
              <w:snapToGrid w:val="0"/>
              <w:spacing w:line="360" w:lineRule="auto"/>
              <w:ind w:firstLine="480" w:firstLineChars="200"/>
              <w:rPr>
                <w:rFonts w:hint="eastAsia" w:ascii="Times New Roman" w:eastAsia="宋体"/>
                <w:bCs/>
                <w:color w:val="auto"/>
                <w:sz w:val="24"/>
                <w:szCs w:val="24"/>
              </w:rPr>
            </w:pPr>
            <w:r>
              <w:rPr>
                <w:rFonts w:hint="eastAsia" w:ascii="Times New Roman" w:eastAsia="宋体"/>
                <w:bCs/>
                <w:color w:val="auto"/>
                <w:sz w:val="24"/>
                <w:szCs w:val="24"/>
              </w:rPr>
              <w:t>根据检测报告，本项目</w:t>
            </w:r>
            <w:r>
              <w:rPr>
                <w:rFonts w:hint="eastAsia" w:ascii="Times New Roman" w:eastAsia="宋体"/>
                <w:bCs/>
                <w:color w:val="auto"/>
                <w:sz w:val="24"/>
                <w:szCs w:val="24"/>
                <w:lang w:eastAsia="zh-CN"/>
              </w:rPr>
              <w:t>热熔胶</w:t>
            </w:r>
            <w:r>
              <w:rPr>
                <w:rFonts w:hint="eastAsia" w:ascii="Times New Roman" w:eastAsia="宋体"/>
                <w:bCs/>
                <w:color w:val="auto"/>
                <w:sz w:val="24"/>
                <w:szCs w:val="24"/>
              </w:rPr>
              <w:t>中的</w:t>
            </w:r>
            <w:r>
              <w:rPr>
                <w:rFonts w:ascii="Times New Roman" w:eastAsia="宋体"/>
                <w:bCs/>
                <w:color w:val="auto"/>
                <w:sz w:val="24"/>
                <w:szCs w:val="24"/>
              </w:rPr>
              <w:t>VOCs</w:t>
            </w:r>
            <w:r>
              <w:rPr>
                <w:rFonts w:hint="eastAsia" w:ascii="Times New Roman" w:eastAsia="宋体"/>
                <w:bCs/>
                <w:color w:val="auto"/>
                <w:sz w:val="24"/>
                <w:szCs w:val="24"/>
              </w:rPr>
              <w:t>含量为</w:t>
            </w:r>
            <w:r>
              <w:rPr>
                <w:rFonts w:hint="eastAsia" w:ascii="Times New Roman" w:eastAsia="宋体"/>
                <w:bCs/>
                <w:color w:val="auto"/>
                <w:sz w:val="24"/>
                <w:szCs w:val="24"/>
                <w:lang w:val="en-US" w:eastAsia="zh-CN"/>
              </w:rPr>
              <w:t>6</w:t>
            </w:r>
            <w:r>
              <w:rPr>
                <w:rFonts w:ascii="Times New Roman" w:eastAsia="宋体"/>
                <w:bCs/>
                <w:color w:val="auto"/>
                <w:sz w:val="24"/>
                <w:szCs w:val="24"/>
              </w:rPr>
              <w:t>g/L</w:t>
            </w:r>
            <w:r>
              <w:rPr>
                <w:rFonts w:hint="eastAsia" w:ascii="Times New Roman" w:eastAsia="宋体"/>
                <w:bCs/>
                <w:color w:val="auto"/>
                <w:sz w:val="24"/>
                <w:szCs w:val="24"/>
              </w:rPr>
              <w:t>，满足《胶粘剂挥发性有机化合物限量》（</w:t>
            </w:r>
            <w:r>
              <w:rPr>
                <w:rFonts w:ascii="Times New Roman" w:eastAsia="宋体"/>
                <w:bCs/>
                <w:color w:val="auto"/>
                <w:sz w:val="24"/>
                <w:szCs w:val="24"/>
              </w:rPr>
              <w:t>GB33372-2020</w:t>
            </w:r>
            <w:r>
              <w:rPr>
                <w:rFonts w:hint="eastAsia" w:ascii="Times New Roman" w:eastAsia="宋体"/>
                <w:bCs/>
                <w:color w:val="auto"/>
                <w:sz w:val="24"/>
                <w:szCs w:val="24"/>
              </w:rPr>
              <w:t>）表</w:t>
            </w:r>
            <w:r>
              <w:rPr>
                <w:rFonts w:hint="eastAsia" w:ascii="Times New Roman" w:eastAsia="宋体"/>
                <w:bCs/>
                <w:color w:val="auto"/>
                <w:sz w:val="24"/>
                <w:szCs w:val="24"/>
                <w:lang w:val="en-US" w:eastAsia="zh-CN"/>
              </w:rPr>
              <w:t>3</w:t>
            </w:r>
            <w:r>
              <w:rPr>
                <w:rFonts w:ascii="Times New Roman" w:eastAsia="宋体"/>
                <w:bCs/>
                <w:color w:val="auto"/>
                <w:sz w:val="24"/>
                <w:szCs w:val="24"/>
              </w:rPr>
              <w:t xml:space="preserve"> </w:t>
            </w:r>
            <w:r>
              <w:rPr>
                <w:rFonts w:hint="eastAsia" w:ascii="Times New Roman" w:eastAsia="宋体"/>
                <w:bCs/>
                <w:color w:val="auto"/>
                <w:sz w:val="24"/>
                <w:szCs w:val="24"/>
                <w:lang w:eastAsia="zh-CN"/>
              </w:rPr>
              <w:t>“其他应用领域其他类”的</w:t>
            </w:r>
            <w:r>
              <w:rPr>
                <w:rFonts w:ascii="Times New Roman" w:eastAsia="宋体"/>
                <w:bCs/>
                <w:color w:val="auto"/>
                <w:sz w:val="24"/>
                <w:szCs w:val="24"/>
              </w:rPr>
              <w:t>VOC</w:t>
            </w:r>
            <w:r>
              <w:rPr>
                <w:rFonts w:hint="eastAsia" w:ascii="Times New Roman" w:eastAsia="宋体"/>
                <w:bCs/>
                <w:color w:val="auto"/>
                <w:sz w:val="24"/>
                <w:szCs w:val="24"/>
              </w:rPr>
              <w:t>含量的要求，即≤</w:t>
            </w:r>
            <w:r>
              <w:rPr>
                <w:rFonts w:hint="eastAsia" w:ascii="Times New Roman" w:eastAsia="宋体"/>
                <w:bCs/>
                <w:color w:val="auto"/>
                <w:sz w:val="24"/>
                <w:szCs w:val="24"/>
                <w:lang w:val="en-US" w:eastAsia="zh-CN"/>
              </w:rPr>
              <w:t>5</w:t>
            </w:r>
            <w:r>
              <w:rPr>
                <w:rFonts w:ascii="Times New Roman" w:eastAsia="宋体"/>
                <w:bCs/>
                <w:color w:val="auto"/>
                <w:sz w:val="24"/>
                <w:szCs w:val="24"/>
              </w:rPr>
              <w:t>0g/L</w:t>
            </w:r>
            <w:r>
              <w:rPr>
                <w:rFonts w:hint="eastAsia" w:ascii="Times New Roman" w:eastAsia="宋体"/>
                <w:bCs/>
                <w:color w:val="auto"/>
                <w:sz w:val="24"/>
                <w:szCs w:val="24"/>
              </w:rPr>
              <w:t>。</w:t>
            </w:r>
          </w:p>
          <w:p w14:paraId="0F742688">
            <w:pPr>
              <w:pStyle w:val="90"/>
              <w:snapToGrid w:val="0"/>
              <w:spacing w:line="360" w:lineRule="auto"/>
              <w:ind w:firstLine="480" w:firstLineChars="200"/>
              <w:rPr>
                <w:rFonts w:ascii="Times New Roman" w:eastAsia="宋体"/>
                <w:bCs/>
                <w:color w:val="auto"/>
                <w:sz w:val="24"/>
                <w:szCs w:val="24"/>
              </w:rPr>
            </w:pPr>
            <w:r>
              <w:rPr>
                <w:rFonts w:hint="eastAsia" w:ascii="Times New Roman" w:eastAsia="宋体"/>
                <w:bCs/>
                <w:color w:val="auto"/>
                <w:sz w:val="24"/>
                <w:szCs w:val="24"/>
              </w:rPr>
              <w:t>因此本项目符合《江苏省挥发性有机物清洁原料替代工作方案》（苏大气办</w:t>
            </w:r>
            <w:r>
              <w:rPr>
                <w:rFonts w:ascii="Times New Roman" w:eastAsia="宋体"/>
                <w:bCs/>
                <w:color w:val="auto"/>
                <w:sz w:val="24"/>
                <w:szCs w:val="24"/>
              </w:rPr>
              <w:t>[2021]2</w:t>
            </w:r>
            <w:r>
              <w:rPr>
                <w:rFonts w:hint="eastAsia" w:ascii="Times New Roman" w:eastAsia="宋体"/>
                <w:bCs/>
                <w:color w:val="auto"/>
                <w:sz w:val="24"/>
                <w:szCs w:val="24"/>
              </w:rPr>
              <w:t>号）要求。</w:t>
            </w:r>
          </w:p>
          <w:p w14:paraId="288A704B">
            <w:pPr>
              <w:spacing w:beforeLines="50" w:line="360" w:lineRule="auto"/>
              <w:ind w:firstLine="482" w:firstLineChars="200"/>
              <w:jc w:val="left"/>
              <w:rPr>
                <w:b/>
                <w:sz w:val="24"/>
                <w:szCs w:val="32"/>
              </w:rPr>
            </w:pPr>
            <w:r>
              <w:rPr>
                <w:rFonts w:hint="eastAsia"/>
                <w:b/>
                <w:sz w:val="24"/>
                <w:szCs w:val="32"/>
              </w:rPr>
              <w:t>2.2.2水平衡图</w:t>
            </w:r>
          </w:p>
          <w:p w14:paraId="3EEA42C9">
            <w:pPr>
              <w:pStyle w:val="90"/>
              <w:snapToGrid w:val="0"/>
              <w:spacing w:beforeLines="50" w:line="360" w:lineRule="auto"/>
              <w:ind w:firstLine="480" w:firstLineChars="200"/>
              <w:rPr>
                <w:rFonts w:ascii="Times New Roman" w:eastAsia="宋体" w:cs="黑体"/>
                <w:bCs/>
                <w:color w:val="auto"/>
              </w:rPr>
            </w:pPr>
            <w:r>
              <w:rPr>
                <w:rFonts w:hint="eastAsia" w:ascii="Times New Roman" w:eastAsia="宋体" w:cs="黑体"/>
                <w:bCs/>
                <w:color w:val="auto"/>
              </w:rPr>
              <w:t>项目用水主要为职工生活用水，</w:t>
            </w:r>
            <w:r>
              <w:rPr>
                <w:rFonts w:hint="eastAsia" w:ascii="Times New Roman" w:eastAsia="宋体" w:cs="黑体"/>
                <w:bCs/>
                <w:color w:val="auto"/>
                <w:lang w:eastAsia="zh-CN"/>
              </w:rPr>
              <w:t>喷枪头清洗</w:t>
            </w:r>
            <w:r>
              <w:rPr>
                <w:rFonts w:hint="eastAsia" w:ascii="Times New Roman" w:eastAsia="宋体" w:cs="黑体"/>
                <w:bCs/>
                <w:color w:val="auto"/>
              </w:rPr>
              <w:t>用水及水帘柜补充用水，企业实际用水情况见图2.2-1。</w:t>
            </w:r>
          </w:p>
          <w:p w14:paraId="7851152D">
            <w:pPr>
              <w:spacing w:line="360" w:lineRule="auto"/>
              <w:jc w:val="center"/>
              <w:rPr>
                <w:b/>
                <w:bCs/>
                <w:kern w:val="0"/>
                <w:sz w:val="24"/>
              </w:rPr>
            </w:pPr>
            <w:r>
              <w:rPr>
                <w:color w:val="auto"/>
              </w:rPr>
              <w:pict>
                <v:group id="画布 193" o:spid="_x0000_s3789" o:spt="203" style="height:196.1pt;width:409.05pt;" coordsize="5194935,2490470" editas="canvas">
                  <o:lock v:ext="edit"/>
                  <v:rect id="画布 193" o:spid="_x0000_s3788" o:spt="1" style="position:absolute;left:0;top:0;height:2490470;width:5194935;" filled="f" stroked="f" coordsize="21600,21600">
                    <v:path/>
                    <v:fill on="f" focussize="0,0"/>
                    <v:stroke on="f"/>
                    <v:imagedata o:title=""/>
                    <o:lock v:ext="edit" aspectratio="t"/>
                  </v:rect>
                  <v:shape id="文本框 48" o:spid="_x0000_s3763" o:spt="202" type="#_x0000_t202" style="position:absolute;left:1111885;top:240030;height:215265;width:1007745;" fillcolor="#FFFFFF" filled="t" stroked="t" coordsize="21600,21600" o:gfxdata="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n20/NYAAAAFAQAADwAAAAAAAAABACAAAAAiAAAAZHJzL2Rvd25yZXYueG1sUEsBAhQAFAAAAAgA&#10;h07iQKPVDMInAgAAdQQAAA4AAAAAAAAAAQAgAAAAJQEAAGRycy9lMm9Eb2MueG1sUEsFBgAAAAAG&#10;AAYAWQEAAL4FAAAAAA==&#10;">
                    <v:path/>
                    <v:fill on="t" color2="#FFFFFF" focussize="0,0"/>
                    <v:stroke color="#000000" joinstyle="miter"/>
                    <v:imagedata o:title=""/>
                    <o:lock v:ext="edit" aspectratio="f"/>
                    <v:textbox inset="0mm,0mm,0mm,0mm">
                      <w:txbxContent>
                        <w:p w14:paraId="1247C2C0">
                          <w:pPr>
                            <w:ind w:firstLine="0" w:firstLineChars="0"/>
                            <w:jc w:val="center"/>
                            <w:rPr>
                              <w:sz w:val="21"/>
                              <w:szCs w:val="21"/>
                            </w:rPr>
                          </w:pPr>
                          <w:r>
                            <w:rPr>
                              <w:rFonts w:hint="eastAsia"/>
                              <w:sz w:val="21"/>
                              <w:szCs w:val="21"/>
                            </w:rPr>
                            <w:t>生活用水</w:t>
                          </w:r>
                        </w:p>
                      </w:txbxContent>
                    </v:textbox>
                  </v:shape>
                  <v:shape id="曲线连接符 49" o:spid="_x0000_s3764" o:spt="38" type="#_x0000_t38" style="position:absolute;left:1441450;top:76200;flip:y;height:163830;width:278130;" filled="f" stroked="t" coordsize="21600,21600" o:gfxdata="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HJOb3VAAAABQEAAA8AAAAAAAAAAQAgAAAAIgAAAGRycy9kb3ducmV2LnhtbFBL&#10;AQIUABQAAAAIAIdO4kAD/qmYMgIAAD4EAAAOAAAAAAAAAAEAIAAAACQBAABkcnMvZTJvRG9jLnht&#10;bFBLBQYAAAAABgAGAFkBAADIBQAAAAA=&#10;" adj="10800">
                    <v:path arrowok="t"/>
                    <v:fill on="f" focussize="0,0"/>
                    <v:stroke weight="1pt" color="#000000" joinstyle="round" endarrow="block"/>
                    <v:imagedata o:title=""/>
                    <o:lock v:ext="edit" aspectratio="f"/>
                  </v:shape>
                  <v:shape id="直接箭头连接符 112" o:spid="_x0000_s3765" o:spt="32" type="#_x0000_t32" style="position:absolute;left:2120265;top:354965;height:635;width:438150;" filled="f" stroked="t" coordsize="21600,21600" o:gfxdata="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uPTZm1gAAAAUBAAAP&#10;AAAAAAAAAAEAIAAAACIAAABkcnMvZG93bnJldi54bWxQSwECFAAUAAAACACHTuJAojDsmRoCAAAO&#10;BAAADgAAAAAAAAABACAAAAAlAQAAZHJzL2Uyb0RvYy54bWxQSwUGAAAAAAYABgBZAQAAsQUAAAAA&#10;">
                    <v:path arrowok="t"/>
                    <v:fill on="f" focussize="0,0"/>
                    <v:stroke color="#000000" joinstyle="round" endarrow="block"/>
                    <v:imagedata o:title=""/>
                    <o:lock v:ext="edit" aspectratio="f"/>
                  </v:shape>
                  <v:shape id="文本框 113" o:spid="_x0000_s3766" o:spt="202" type="#_x0000_t202" style="position:absolute;left:2555240;top:248920;height:215900;width:812800;" fillcolor="#FFFFFF" filled="t" stroked="t" coordsize="21600,21600" o:gfxdata="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n20/NYAAAAFAQAADwAAAAAAAAABACAAAAAiAAAAZHJzL2Rvd25yZXYueG1sUEsBAhQAFAAAAAgA&#10;h07iQB+0G+UnAgAAdgQAAA4AAAAAAAAAAQAgAAAAJQEAAGRycy9lMm9Eb2MueG1sUEsFBgAAAAAG&#10;AAYAWQEAAL4FAAAAAA==&#10;">
                    <v:path/>
                    <v:fill on="t" color2="#FFFFFF" focussize="0,0"/>
                    <v:stroke color="#000000" joinstyle="miter"/>
                    <v:imagedata o:title=""/>
                    <o:lock v:ext="edit" aspectratio="f"/>
                    <v:textbox inset="0mm,0mm,0mm,0mm">
                      <w:txbxContent>
                        <w:p w14:paraId="1BE81BE4">
                          <w:pPr>
                            <w:ind w:firstLine="0" w:firstLineChars="0"/>
                            <w:jc w:val="center"/>
                            <w:rPr>
                              <w:rFonts w:hint="eastAsia" w:eastAsia="宋体"/>
                              <w:sz w:val="21"/>
                              <w:szCs w:val="21"/>
                              <w:lang w:eastAsia="zh-CN"/>
                            </w:rPr>
                          </w:pPr>
                          <w:r>
                            <w:rPr>
                              <w:rFonts w:hint="eastAsia"/>
                              <w:sz w:val="21"/>
                              <w:szCs w:val="21"/>
                            </w:rPr>
                            <w:t>化粪池</w:t>
                          </w:r>
                        </w:p>
                      </w:txbxContent>
                    </v:textbox>
                  </v:shape>
                  <v:shape id="文本框 114" o:spid="_x0000_s3767" o:spt="202" type="#_x0000_t202" style="position:absolute;left:2174240;top:190500;height:181610;width:352425;"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7syTPUAAAA&#10;BQEAAA8AAAAAAAAAAQAgAAAAIgAAAGRycy9kb3ducmV2LnhtbFBLAQIUABQAAAAIAIdO4kA1gAsm&#10;6AEAANQDAAAOAAAAAAAAAAEAIAAAACMBAABkcnMvZTJvRG9jLnhtbFBLBQYAAAAABgAGAFkBAAB9&#10;BQAAAAA=&#10;">
                    <v:path/>
                    <v:fill on="t" color2="#FFFFFF" opacity="0f" focussize="0,0"/>
                    <v:stroke on="f"/>
                    <v:imagedata o:title=""/>
                    <o:lock v:ext="edit" aspectratio="f"/>
                    <v:textbox inset="0mm,0mm,0mm,0mm">
                      <w:txbxContent>
                        <w:p w14:paraId="2E8A86F7">
                          <w:pPr>
                            <w:ind w:firstLine="0" w:firstLineChars="0"/>
                            <w:rPr>
                              <w:rFonts w:hint="default" w:eastAsia="宋体"/>
                              <w:sz w:val="21"/>
                              <w:szCs w:val="21"/>
                              <w:lang w:val="en-US" w:eastAsia="zh-CN"/>
                            </w:rPr>
                          </w:pPr>
                          <w:r>
                            <w:rPr>
                              <w:rFonts w:hint="eastAsia"/>
                              <w:sz w:val="21"/>
                              <w:szCs w:val="21"/>
                              <w:lang w:val="en-US" w:eastAsia="zh-CN"/>
                            </w:rPr>
                            <w:t>600</w:t>
                          </w:r>
                        </w:p>
                      </w:txbxContent>
                    </v:textbox>
                  </v:shape>
                  <v:shape id="直接箭头连接符 115" o:spid="_x0000_s3768" o:spt="32" type="#_x0000_t32" style="position:absolute;left:777240;top:350520;flip:y;height:6985;width:332740;" filled="f" stroked="t" coordsize="21600,21600">
                    <v:path arrowok="t"/>
                    <v:fill on="f" focussize="0,0"/>
                    <v:stroke color="#000000" joinstyle="round" endarrow="block"/>
                    <v:imagedata o:title=""/>
                    <o:lock v:ext="edit" aspectratio="f"/>
                  </v:shape>
                  <v:shape id="文本框 117" o:spid="_x0000_s3769" o:spt="202" type="#_x0000_t202" style="position:absolute;left:1718945;top:0;height:219075;width:61722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7syTPUAAAABQEA&#10;AA8AAAAAAAAAAQAgAAAAIgAAAGRycy9kb3ducmV2LnhtbFBLAQIUABQAAAAIAIdO4kAM+A5h5QEA&#10;AM8DAAAOAAAAAAAAAAEAIAAAACMBAABkcnMvZTJvRG9jLnhtbFBLBQYAAAAABgAGAFkBAAB6BQAA&#10;AAA=&#10;">
                    <v:path/>
                    <v:fill on="t" color2="#FFFFFF" opacity="0f" focussize="0,0"/>
                    <v:stroke on="f"/>
                    <v:imagedata o:title=""/>
                    <o:lock v:ext="edit" aspectratio="f"/>
                    <v:textbox inset="0mm,0mm,0mm,0mm">
                      <w:txbxContent>
                        <w:p w14:paraId="78CBA075">
                          <w:pPr>
                            <w:ind w:firstLine="0" w:firstLineChars="0"/>
                            <w:rPr>
                              <w:rFonts w:hint="default" w:eastAsia="宋体"/>
                              <w:sz w:val="21"/>
                              <w:szCs w:val="21"/>
                              <w:lang w:val="en-US" w:eastAsia="zh-CN"/>
                            </w:rPr>
                          </w:pPr>
                          <w:r>
                            <w:rPr>
                              <w:rFonts w:hint="eastAsia"/>
                              <w:sz w:val="21"/>
                              <w:szCs w:val="21"/>
                            </w:rPr>
                            <w:t>损耗</w:t>
                          </w:r>
                          <w:r>
                            <w:rPr>
                              <w:rFonts w:hint="eastAsia"/>
                              <w:sz w:val="21"/>
                              <w:szCs w:val="21"/>
                              <w:lang w:val="en-US" w:eastAsia="zh-CN"/>
                            </w:rPr>
                            <w:t>150</w:t>
                          </w:r>
                        </w:p>
                      </w:txbxContent>
                    </v:textbox>
                  </v:shape>
                  <v:shape id="文本框 118" o:spid="_x0000_s3770" o:spt="202" type="#_x0000_t202" style="position:absolute;left:414655;top:984250;height:167640;width:33274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7syTPUAAAA&#10;BQEAAA8AAAAAAAAAAQAgAAAAIgAAAGRycy9kb3ducmV2LnhtbFBLAQIUABQAAAAIAIdO4kA05A7U&#10;6AEAANMDAAAOAAAAAAAAAAEAIAAAACMBAABkcnMvZTJvRG9jLnhtbFBLBQYAAAAABgAGAFkBAAB9&#10;BQAAAAA=&#10;">
                    <v:path/>
                    <v:fill on="t" color2="#FFFFFF" opacity="0f" focussize="0,0"/>
                    <v:stroke on="f"/>
                    <v:imagedata o:title=""/>
                    <o:lock v:ext="edit" aspectratio="f"/>
                    <v:textbox inset="0mm,0mm,0mm,0mm">
                      <w:txbxContent>
                        <w:p w14:paraId="72C06897">
                          <w:pPr>
                            <w:ind w:firstLine="0" w:firstLineChars="0"/>
                            <w:rPr>
                              <w:rFonts w:hint="default" w:eastAsia="宋体"/>
                              <w:sz w:val="21"/>
                              <w:szCs w:val="21"/>
                              <w:lang w:val="en-US" w:eastAsia="zh-CN"/>
                            </w:rPr>
                          </w:pPr>
                          <w:r>
                            <w:rPr>
                              <w:rFonts w:hint="eastAsia"/>
                              <w:sz w:val="21"/>
                              <w:szCs w:val="21"/>
                              <w:lang w:val="en-US" w:eastAsia="zh-CN"/>
                            </w:rPr>
                            <w:t>882</w:t>
                          </w:r>
                        </w:p>
                      </w:txbxContent>
                    </v:textbox>
                  </v:shape>
                  <v:shape id="文本框 125" o:spid="_x0000_s3771" o:spt="202" type="#_x0000_t202" style="position:absolute;left:322580;top:1209040;height:218440;width:43688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uzJM9QAAAAFAQAA&#10;DwAAAAAAAAABACAAAAAiAAAAZHJzL2Rvd25yZXYueG1sUEsBAhQAFAAAAAgAh07iQJcRzqbkAQAA&#10;zgMAAA4AAAAAAAAAAQAgAAAAIwEAAGRycy9lMm9Eb2MueG1sUEsFBgAAAAAGAAYAWQEAAHkFAAAA&#10;AA==&#10;">
                    <v:path/>
                    <v:fill on="t" color2="#FFFFFF" opacity="0f" focussize="0,0"/>
                    <v:stroke on="f"/>
                    <v:imagedata o:title=""/>
                    <o:lock v:ext="edit" aspectratio="f"/>
                    <v:textbox inset="0mm,0mm,0mm,0mm">
                      <w:txbxContent>
                        <w:p w14:paraId="0F4C02EC">
                          <w:pPr>
                            <w:ind w:firstLine="0" w:firstLineChars="0"/>
                            <w:rPr>
                              <w:sz w:val="21"/>
                              <w:szCs w:val="21"/>
                            </w:rPr>
                          </w:pPr>
                          <w:r>
                            <w:rPr>
                              <w:rFonts w:hint="eastAsia"/>
                              <w:sz w:val="21"/>
                              <w:szCs w:val="21"/>
                            </w:rPr>
                            <w:t>自来水</w:t>
                          </w:r>
                        </w:p>
                      </w:txbxContent>
                    </v:textbox>
                  </v:shape>
                  <v:shape id="文本框 141" o:spid="_x0000_s3772" o:spt="202" type="#_x0000_t202" style="position:absolute;left:3763645;top:264160;height:216535;width:1402715;"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uzJM9QA&#10;AAAFAQAADwAAAAAAAAABACAAAAAiAAAAZHJzL2Rvd25yZXYueG1sUEsBAhQAFAAAAAgAh07iQDiE&#10;whXqAQAA1QMAAA4AAAAAAAAAAQAgAAAAIwEAAGRycy9lMm9Eb2MueG1sUEsFBgAAAAAGAAYAWQEA&#10;AH8FAAAAAA==&#10;">
                    <v:path/>
                    <v:fill on="t" color2="#FFFFFF" opacity="0f" focussize="0,0"/>
                    <v:stroke on="f"/>
                    <v:imagedata o:title=""/>
                    <o:lock v:ext="edit" aspectratio="f"/>
                    <v:textbox inset="0mm,0mm,0mm,0mm">
                      <w:txbxContent>
                        <w:p w14:paraId="5D67EDC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eastAsia="宋体"/>
                              <w:sz w:val="21"/>
                              <w:szCs w:val="21"/>
                              <w:lang w:eastAsia="zh-CN"/>
                            </w:rPr>
                          </w:pPr>
                          <w:r>
                            <w:rPr>
                              <w:rFonts w:hint="eastAsia"/>
                              <w:sz w:val="21"/>
                              <w:szCs w:val="21"/>
                              <w:lang w:eastAsia="zh-CN"/>
                            </w:rPr>
                            <w:t>如皋市同源污水处理厂</w:t>
                          </w:r>
                        </w:p>
                      </w:txbxContent>
                    </v:textbox>
                  </v:shape>
                  <v:line id="直接连接符 159" o:spid="_x0000_s3773" o:spt="20" style="position:absolute;left:3377565;top:363220;height:635;width:371475;" filled="f" stroked="t" coordsize="21600,21600" o:gfxdata="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FFMHNcAAAAFAQAADwAAAAAAAAABACAAAAAiAAAA&#10;ZHJzL2Rvd25yZXYueG1sUEsBAhQAFAAAAAgAh07iQEAJcykIAgAA+AMAAA4AAAAAAAAAAQAgAAAA&#10;JgEAAGRycy9lMm9Eb2MueG1sUEsFBgAAAAAGAAYAWQEAAKAFAAAAAA==&#10;">
                    <v:path arrowok="t"/>
                    <v:fill on="f" focussize="0,0"/>
                    <v:stroke color="#000000" joinstyle="round" endarrow="block"/>
                    <v:imagedata o:title=""/>
                    <o:lock v:ext="edit" aspectratio="f"/>
                  </v:line>
                  <v:shape id="文本框 5" o:spid="_x0000_s3774" o:spt="202" type="#_x0000_t202" style="position:absolute;left:1110615;top:1112520;height:215265;width:1007745;" fillcolor="#FFFFFF" filled="t" stroked="t" coordsize="21600,21600" o:gfxdata="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fbT81gAAAAUBAAAPAAAAAAAAAAEAIAAAACIAAABkcnMvZG93bnJldi54bWxQSwECFAAUAAAACACH&#10;TuJAdxgkdCYCAAB0BAAADgAAAAAAAAABACAAAAAlAQAAZHJzL2Uyb0RvYy54bWxQSwUGAAAAAAYA&#10;BgBZAQAAvQUAAAAA&#10;">
                    <v:path/>
                    <v:fill on="t" color2="#FFFFFF" focussize="0,0"/>
                    <v:stroke color="#000000" joinstyle="miter"/>
                    <v:imagedata o:title=""/>
                    <o:lock v:ext="edit" aspectratio="f"/>
                    <v:textbox inset="0mm,0mm,0mm,0mm">
                      <w:txbxContent>
                        <w:p w14:paraId="7725779C">
                          <w:pPr>
                            <w:ind w:firstLine="0" w:firstLineChars="0"/>
                            <w:jc w:val="center"/>
                            <w:rPr>
                              <w:rFonts w:hint="eastAsia" w:eastAsia="宋体"/>
                              <w:sz w:val="21"/>
                              <w:szCs w:val="21"/>
                              <w:lang w:eastAsia="zh-CN"/>
                            </w:rPr>
                          </w:pPr>
                          <w:r>
                            <w:rPr>
                              <w:rFonts w:hint="eastAsia"/>
                              <w:sz w:val="21"/>
                              <w:szCs w:val="21"/>
                              <w:lang w:eastAsia="zh-CN"/>
                            </w:rPr>
                            <w:t>喷枪头清洗用水</w:t>
                          </w:r>
                        </w:p>
                      </w:txbxContent>
                    </v:textbox>
                  </v:shape>
                  <v:shape id="直接连接符 6" o:spid="_x0000_s3775" o:spt="32" type="#_x0000_t32" style="position:absolute;left:781685;top:340360;height:1614805;width:2540;" filled="f" stroked="t" coordsize="21600,21600">
                    <v:path arrowok="t"/>
                    <v:fill on="f" focussize="0,0"/>
                    <v:stroke color="#000000" joinstyle="round"/>
                    <v:imagedata o:title=""/>
                    <o:lock v:ext="edit" aspectratio="f"/>
                  </v:shape>
                  <v:shape id="直接连接符 9" o:spid="_x0000_s3776" o:spt="32" type="#_x0000_t32" style="position:absolute;left:784225;top:1200150;height:5715;width:337820;" filled="f" stroked="t" coordsize="21600,21600">
                    <v:path arrowok="t"/>
                    <v:fill on="f" focussize="0,0"/>
                    <v:stroke color="#000000" joinstyle="round" endarrow="block"/>
                    <v:imagedata o:title=""/>
                    <o:lock v:ext="edit" aspectratio="f"/>
                  </v:shape>
                  <v:shape id="文本框 15" o:spid="_x0000_s3777" o:spt="202" type="#_x0000_t202" style="position:absolute;left:810260;top:186690;height:153035;width:33274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uzJM9QAAAAF&#10;AQAADwAAAAAAAAABACAAAAAiAAAAZHJzL2Rvd25yZXYueG1sUEsBAhQAFAAAAAgAh07iQPk1RXXn&#10;AQAA0QMAAA4AAAAAAAAAAQAgAAAAIwEAAGRycy9lMm9Eb2MueG1sUEsFBgAAAAAGAAYAWQEAAHwF&#10;AAAAAA==&#10;">
                    <v:path/>
                    <v:fill on="t" color2="#FFFFFF" opacity="0f" focussize="0,0"/>
                    <v:stroke on="f"/>
                    <v:imagedata o:title=""/>
                    <o:lock v:ext="edit" aspectratio="f"/>
                    <v:textbox inset="0mm,0mm,0mm,0mm">
                      <w:txbxContent>
                        <w:p w14:paraId="2F970D89">
                          <w:pPr>
                            <w:ind w:firstLine="0" w:firstLineChars="0"/>
                            <w:rPr>
                              <w:rFonts w:hint="default" w:eastAsia="宋体"/>
                              <w:sz w:val="21"/>
                              <w:szCs w:val="21"/>
                              <w:lang w:val="en-US" w:eastAsia="zh-CN"/>
                            </w:rPr>
                          </w:pPr>
                          <w:r>
                            <w:rPr>
                              <w:rFonts w:hint="eastAsia"/>
                              <w:sz w:val="21"/>
                              <w:szCs w:val="21"/>
                              <w:lang w:val="en-US" w:eastAsia="zh-CN"/>
                            </w:rPr>
                            <w:t>750</w:t>
                          </w:r>
                        </w:p>
                      </w:txbxContent>
                    </v:textbox>
                  </v:shape>
                  <v:shape id="文本框 16" o:spid="_x0000_s3778" o:spt="202" type="#_x0000_t202" style="position:absolute;left:841375;top:1007110;height:153035;width:33274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SLv4&#10;UOkBAADSAwAADgAAAAAAAAABACAAAAAjAQAAZHJzL2Uyb0RvYy54bWxQSwUGAAAAAAYABgBZAQAA&#10;fgUAAAAA&#10;">
                    <v:path/>
                    <v:fill on="t" color2="#FFFFFF" opacity="0f" focussize="0,0"/>
                    <v:stroke on="f"/>
                    <v:imagedata o:title=""/>
                    <o:lock v:ext="edit" aspectratio="f"/>
                    <v:textbox inset="0mm,0mm,0mm,0mm">
                      <w:txbxContent>
                        <w:p w14:paraId="04E122DE">
                          <w:pPr>
                            <w:ind w:firstLine="0" w:firstLineChars="0"/>
                            <w:rPr>
                              <w:rFonts w:hint="default" w:eastAsia="宋体"/>
                              <w:sz w:val="21"/>
                              <w:szCs w:val="21"/>
                              <w:lang w:val="en-US" w:eastAsia="zh-CN"/>
                            </w:rPr>
                          </w:pPr>
                          <w:r>
                            <w:rPr>
                              <w:rFonts w:hint="eastAsia"/>
                              <w:sz w:val="21"/>
                              <w:szCs w:val="21"/>
                              <w:lang w:val="en-US" w:eastAsia="zh-CN"/>
                            </w:rPr>
                            <w:t>20</w:t>
                          </w:r>
                        </w:p>
                      </w:txbxContent>
                    </v:textbox>
                  </v:shape>
                  <v:line id="直接连接符 17" o:spid="_x0000_s3779" o:spt="20" style="position:absolute;left:2121535;top:1222375;height:635;width:371475;" filled="f" stroked="t" coordsize="21600,21600" o:gfxdata="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RRTBzXAAAABQEAAA8AAAAAAAAAAQAgAAAAIgAA&#10;AGRycy9kb3ducmV2LnhtbFBLAQIUABQAAAAIAIdO4kCXi6a7CQIAAPcDAAAOAAAAAAAAAAEAIAAA&#10;ACYBAABkcnMvZTJvRG9jLnhtbFBLBQYAAAAABgAGAFkBAAChBQAAAAA=&#10;">
                    <v:path arrowok="t"/>
                    <v:fill on="f" focussize="0,0"/>
                    <v:stroke color="#000000" joinstyle="round" endarrow="block"/>
                    <v:imagedata o:title=""/>
                    <o:lock v:ext="edit" aspectratio="f"/>
                  </v:line>
                  <v:shape id="文本框 18" o:spid="_x0000_s3780" o:spt="202" type="#_x0000_t202" style="position:absolute;left:2494915;top:1102995;height:215265;width:1022350;" fillcolor="#FFFFFF" filled="t" stroked="t" coordsize="21600,21600" o:gfxdata="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fbT81gAAAAUBAAAPAAAAAAAAAAEAIAAAACIAAABkcnMvZG93bnJldi54bWxQSwECFAAU&#10;AAAACACHTuJAUQpupSwCAAB2BAAADgAAAAAAAAABACAAAAAlAQAAZHJzL2Uyb0RvYy54bWxQSwUG&#10;AAAAAAYABgBZAQAAwwUAAAAA&#10;">
                    <v:path/>
                    <v:fill on="t" color2="#FFFFFF" focussize="0,0"/>
                    <v:stroke color="#000000" joinstyle="miter"/>
                    <v:imagedata o:title=""/>
                    <o:lock v:ext="edit" aspectratio="f"/>
                    <v:textbox inset="0mm,0mm,0mm,0mm">
                      <w:txbxContent>
                        <w:p w14:paraId="552205D4">
                          <w:pPr>
                            <w:ind w:firstLine="0" w:firstLineChars="0"/>
                            <w:jc w:val="center"/>
                            <w:rPr>
                              <w:rFonts w:hint="eastAsia" w:eastAsia="宋体"/>
                              <w:sz w:val="21"/>
                              <w:szCs w:val="21"/>
                              <w:lang w:eastAsia="zh-CN"/>
                            </w:rPr>
                          </w:pPr>
                          <w:r>
                            <w:rPr>
                              <w:rFonts w:hint="eastAsia"/>
                              <w:sz w:val="21"/>
                              <w:szCs w:val="21"/>
                              <w:lang w:eastAsia="zh-CN"/>
                            </w:rPr>
                            <w:t>喷枪头清洗液</w:t>
                          </w:r>
                        </w:p>
                      </w:txbxContent>
                    </v:textbox>
                  </v:shape>
                  <v:line id="直接连接符 19" o:spid="_x0000_s3781" o:spt="20" style="position:absolute;left:3517265;top:1210945;height:5715;width:266700;" filled="f" stroked="t" coordsize="21600,21600" o:gfxdata="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RR&#10;TBzXAAAABQEAAA8AAAAAAAAAAQAgAAAAIgAAAGRycy9kb3ducmV2LnhtbFBLAQIUABQAAAAIAIdO&#10;4kAgkOHEJAIAADoEAAAOAAAAAAAAAAEAIAAAACYBAABkcnMvZTJvRG9jLnhtbFBLBQYAAAAABgAG&#10;AFkBAAC8BQAAAAA=&#10;">
                    <v:path arrowok="t"/>
                    <v:fill on="f" focussize="0,0"/>
                    <v:stroke color="#000000" joinstyle="round" endarrow="block"/>
                    <v:imagedata o:title=""/>
                    <o:lock v:ext="edit" aspectratio="f"/>
                  </v:line>
                  <v:shape id="文本框 20" o:spid="_x0000_s3782" o:spt="202" type="#_x0000_t202" style="position:absolute;left:3783965;top:1108075;height:216535;width:130048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7Mkz&#10;1AAAAAUBAAAPAAAAAAAAAAEAIAAAACIAAABkcnMvZG93bnJldi54bWxQSwECFAAUAAAACACHTuJA&#10;1S6uyewBAADUAwAADgAAAAAAAAABACAAAAAjAQAAZHJzL2Uyb0RvYy54bWxQSwUGAAAAAAYABgBZ&#10;AQAAgQUAAAAA&#10;">
                    <v:path/>
                    <v:fill on="t" color2="#FFFFFF" opacity="0f" focussize="0,0"/>
                    <v:stroke on="f"/>
                    <v:imagedata o:title=""/>
                    <o:lock v:ext="edit" aspectratio="f"/>
                    <v:textbox inset="0mm,0mm,0mm,0mm">
                      <w:txbxContent>
                        <w:p w14:paraId="3763442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eastAsia="宋体"/>
                              <w:sz w:val="21"/>
                              <w:szCs w:val="21"/>
                              <w:lang w:eastAsia="zh-CN"/>
                            </w:rPr>
                          </w:pPr>
                          <w:r>
                            <w:rPr>
                              <w:rFonts w:hint="eastAsia"/>
                              <w:sz w:val="21"/>
                              <w:szCs w:val="21"/>
                              <w:lang w:eastAsia="zh-CN"/>
                            </w:rPr>
                            <w:t>委托有资质单位处置</w:t>
                          </w:r>
                        </w:p>
                      </w:txbxContent>
                    </v:textbox>
                  </v:shape>
                  <v:shape id="文本框 8" o:spid="_x0000_s3783" o:spt="202" type="#_x0000_t202" style="position:absolute;left:2560955;top:694055;height:215900;width:812800;" fillcolor="#FFFFFF" filled="t" stroked="t" coordsize="21600,21600" o:gfxdata="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n20/NYAAAAFAQAADwAAAAAAAAABACAAAAAiAAAAZHJzL2Rvd25yZXYueG1sUEsBAhQAFAAAAAgA&#10;h07iQJyGUTwnAgAAcgQAAA4AAAAAAAAAAQAgAAAAJQEAAGRycy9lMm9Eb2MueG1sUEsFBgAAAAAG&#10;AAYAWQEAAL4FAAAAAA==&#10;">
                    <v:path/>
                    <v:fill on="t" color2="#FFFFFF" focussize="0,0"/>
                    <v:stroke color="#000000" joinstyle="miter"/>
                    <v:imagedata o:title=""/>
                    <o:lock v:ext="edit" aspectratio="f"/>
                    <v:textbox inset="0mm,0mm,0mm,0mm">
                      <w:txbxContent>
                        <w:p w14:paraId="37DAF9A1">
                          <w:pPr>
                            <w:ind w:firstLine="0" w:firstLineChars="0"/>
                            <w:jc w:val="center"/>
                            <w:rPr>
                              <w:rFonts w:hint="eastAsia" w:eastAsia="宋体"/>
                              <w:sz w:val="21"/>
                              <w:szCs w:val="21"/>
                              <w:lang w:eastAsia="zh-CN"/>
                            </w:rPr>
                          </w:pPr>
                          <w:r>
                            <w:rPr>
                              <w:rFonts w:hint="eastAsia" w:eastAsia="宋体"/>
                              <w:sz w:val="21"/>
                              <w:szCs w:val="21"/>
                              <w:lang w:eastAsia="zh-CN"/>
                            </w:rPr>
                            <w:t>初期雨水</w:t>
                          </w:r>
                        </w:p>
                      </w:txbxContent>
                    </v:textbox>
                  </v:shape>
                  <v:line id="直接连接符 21" o:spid="_x0000_s3784" o:spt="20" style="position:absolute;left:3445510;top:353695;flip:y;height:447675;width:0;" filled="f" stroked="t" coordsize="21600,21600" o:gfxdata="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DnZT9cAAAAFAQAADwAAAAAAAAAB&#10;ACAAAAAiAAAAZHJzL2Rvd25yZXYueG1sUEsBAhQAFAAAAAgAh07iQCD6VKERAgAA/gMAAA4AAAAA&#10;AAAAAQAgAAAAJgEAAGRycy9lMm9Eb2MueG1sUEsFBgAAAAAGAAYAWQEAAKkFAAAAAA==&#10;">
                    <v:path arrowok="t"/>
                    <v:fill on="f" focussize="0,0"/>
                    <v:stroke color="#000000" joinstyle="round" endarrow="block"/>
                    <v:imagedata o:title=""/>
                    <o:lock v:ext="edit" aspectratio="f"/>
                  </v:line>
                  <v:line id="直接连接符 22" o:spid="_x0000_s3785" o:spt="20" style="position:absolute;left:3369310;top:801370;height:0;width:85725;" filled="f" stroked="t" coordsize="21600,21600" o:gfxdata="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yXvfNUAAAAFAQAA&#10;DwAAAAAAAAABACAAAAAiAAAAZHJzL2Rvd25yZXYueG1sUEsBAhQAFAAAAAgAh07iQL2TQGXjAQAA&#10;pQMAAA4AAAAAAAAAAQAgAAAAJAEAAGRycy9lMm9Eb2MueG1sUEsFBgAAAAAGAAYAWQEAAHkFAAAA&#10;AA==&#10;">
                    <v:path arrowok="t"/>
                    <v:fill on="f" focussize="0,0"/>
                    <v:stroke color="#000000" joinstyle="round"/>
                    <v:imagedata o:title=""/>
                    <o:lock v:ext="edit" aspectratio="f"/>
                  </v:line>
                  <v:shape id="文本框 23" o:spid="_x0000_s3786" o:spt="202" type="#_x0000_t202" style="position:absolute;left:3484880;top:609600;height:189865;width:33274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qCLg&#10;/OkBAADSAwAADgAAAAAAAAABACAAAAAjAQAAZHJzL2Uyb0RvYy54bWxQSwUGAAAAAAYABgBZAQAA&#10;fgUAAAAA&#10;">
                    <v:path/>
                    <v:fill on="t" color2="#FFFFFF" opacity="0f" focussize="0,0"/>
                    <v:stroke on="f"/>
                    <v:imagedata o:title=""/>
                    <o:lock v:ext="edit" aspectratio="f"/>
                    <v:textbox inset="0mm,0mm,0mm,0mm">
                      <w:txbxContent>
                        <w:p w14:paraId="5928C5E5">
                          <w:pPr>
                            <w:ind w:firstLine="0" w:firstLineChars="0"/>
                            <w:rPr>
                              <w:rFonts w:hint="default" w:eastAsia="宋体"/>
                              <w:sz w:val="21"/>
                              <w:szCs w:val="21"/>
                              <w:lang w:val="en-US" w:eastAsia="zh-CN"/>
                            </w:rPr>
                          </w:pPr>
                          <w:r>
                            <w:rPr>
                              <w:rFonts w:hint="eastAsia"/>
                              <w:sz w:val="21"/>
                              <w:szCs w:val="21"/>
                              <w:lang w:val="en-US" w:eastAsia="zh-CN"/>
                            </w:rPr>
                            <w:t>1541</w:t>
                          </w:r>
                        </w:p>
                      </w:txbxContent>
                    </v:textbox>
                  </v:shape>
                  <v:shape id="文本框 24" o:spid="_x0000_s3787" o:spt="202" type="#_x0000_t202" style="position:absolute;left:3417570;top:167005;height:175260;width:390525;"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DzZe&#10;L+kBAADSAwAADgAAAAAAAAABACAAAAAjAQAAZHJzL2Uyb0RvYy54bWxQSwUGAAAAAAYABgBZAQAA&#10;fgUAAAAA&#10;">
                    <v:path/>
                    <v:fill on="t" color2="#FFFFFF" opacity="0f" focussize="0,0"/>
                    <v:stroke on="f"/>
                    <v:imagedata o:title=""/>
                    <o:lock v:ext="edit" aspectratio="f"/>
                    <v:textbox inset="0mm,0mm,0mm,0mm">
                      <w:txbxContent>
                        <w:p w14:paraId="397163ED">
                          <w:pPr>
                            <w:ind w:firstLine="0" w:firstLineChars="0"/>
                            <w:rPr>
                              <w:rFonts w:hint="default" w:eastAsia="宋体"/>
                              <w:sz w:val="21"/>
                              <w:szCs w:val="21"/>
                              <w:lang w:val="en-US" w:eastAsia="zh-CN"/>
                            </w:rPr>
                          </w:pPr>
                          <w:r>
                            <w:rPr>
                              <w:rFonts w:hint="eastAsia"/>
                              <w:sz w:val="21"/>
                              <w:szCs w:val="21"/>
                              <w:lang w:val="en-US" w:eastAsia="zh-CN"/>
                            </w:rPr>
                            <w:t>2141</w:t>
                          </w:r>
                        </w:p>
                      </w:txbxContent>
                    </v:textbox>
                  </v:shape>
                  <v:shape id="文本框 16" o:spid="_x0000_s3790" o:spt="202" type="#_x0000_t202" style="position:absolute;left:2192655;top:1036955;height:152400;width:33020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SLv4&#10;UOkBAADSAwAADgAAAAAAAAABACAAAAAjAQAAZHJzL2Uyb0RvYy54bWxQSwUGAAAAAAYABgBZAQAA&#10;fgUAAAAA&#10;">
                    <v:path/>
                    <v:fill on="t" color2="#FFFFFF" opacity="0f" focussize="0,0"/>
                    <v:stroke on="f"/>
                    <v:imagedata o:title=""/>
                    <o:lock v:ext="edit" aspectratio="f"/>
                    <v:textbox inset="0mm,0mm,0mm,0mm">
                      <w:txbxContent>
                        <w:p w14:paraId="694CF49A">
                          <w:pPr>
                            <w:ind w:firstLine="0" w:firstLineChars="0"/>
                            <w:rPr>
                              <w:rFonts w:hint="default" w:eastAsia="宋体"/>
                              <w:sz w:val="21"/>
                              <w:szCs w:val="21"/>
                              <w:lang w:val="en-US" w:eastAsia="zh-CN"/>
                            </w:rPr>
                          </w:pPr>
                          <w:r>
                            <w:rPr>
                              <w:rFonts w:hint="eastAsia"/>
                              <w:sz w:val="21"/>
                              <w:szCs w:val="21"/>
                              <w:lang w:val="en-US" w:eastAsia="zh-CN"/>
                            </w:rPr>
                            <w:t>20</w:t>
                          </w:r>
                        </w:p>
                      </w:txbxContent>
                    </v:textbox>
                  </v:shape>
                  <v:shape id="文本框 16" o:spid="_x0000_s3791" o:spt="202" type="#_x0000_t202" style="position:absolute;left:3533775;top:1029335;height:152400;width:33020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SLv4&#10;UOkBAADSAwAADgAAAAAAAAABACAAAAAjAQAAZHJzL2Uyb0RvYy54bWxQSwUGAAAAAAYABgBZAQAA&#10;fgUAAAAA&#10;">
                    <v:path/>
                    <v:fill on="t" color2="#FFFFFF" opacity="0f" focussize="0,0"/>
                    <v:stroke on="f"/>
                    <v:imagedata o:title=""/>
                    <o:lock v:ext="edit" aspectratio="f"/>
                    <v:textbox inset="0mm,0mm,0mm,0mm">
                      <w:txbxContent>
                        <w:p w14:paraId="7789992F">
                          <w:pPr>
                            <w:ind w:firstLine="0" w:firstLineChars="0"/>
                            <w:rPr>
                              <w:rFonts w:hint="default" w:eastAsia="宋体"/>
                              <w:sz w:val="21"/>
                              <w:szCs w:val="21"/>
                              <w:lang w:val="en-US" w:eastAsia="zh-CN"/>
                            </w:rPr>
                          </w:pPr>
                          <w:r>
                            <w:rPr>
                              <w:rFonts w:hint="eastAsia"/>
                              <w:sz w:val="21"/>
                              <w:szCs w:val="21"/>
                              <w:lang w:val="en-US" w:eastAsia="zh-CN"/>
                            </w:rPr>
                            <w:t>20</w:t>
                          </w:r>
                        </w:p>
                      </w:txbxContent>
                    </v:textbox>
                  </v:shape>
                  <v:shape id="直接连接符 9" o:spid="_x0000_s3792" o:spt="32" type="#_x0000_t32" style="position:absolute;left:795020;top:1960245;height:0;width:330200;" filled="f" stroked="t" coordsize="21600,21600">
                    <v:path arrowok="t"/>
                    <v:fill on="f" focussize="0,0"/>
                    <v:stroke color="#000000" joinstyle="round" endarrow="block"/>
                    <v:imagedata o:title=""/>
                    <o:lock v:ext="edit" aspectratio="f"/>
                  </v:shape>
                  <v:shape id="文本框 5" o:spid="_x0000_s3793" o:spt="202" type="#_x0000_t202" style="position:absolute;left:1124585;top:1864360;height:203200;width:1003300;" fillcolor="#FFFFFF" filled="t" stroked="t" coordsize="21600,21600" o:gfxdata="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fbT81gAAAAUBAAAPAAAAAAAAAAEAIAAAACIAAABkcnMvZG93bnJldi54bWxQSwECFAAUAAAACACH&#10;TuJAdxgkdCYCAAB0BAAADgAAAAAAAAABACAAAAAlAQAAZHJzL2Uyb0RvYy54bWxQSwUGAAAAAAYA&#10;BgBZAQAAvQUAAAAA&#10;">
                    <v:path/>
                    <v:fill on="t" color2="#FFFFFF" focussize="0,0"/>
                    <v:stroke color="#000000" joinstyle="miter"/>
                    <v:imagedata o:title=""/>
                    <o:lock v:ext="edit" aspectratio="f"/>
                    <v:textbox inset="0mm,0mm,0mm,0mm">
                      <w:txbxContent>
                        <w:p w14:paraId="54DA1A2F">
                          <w:pPr>
                            <w:ind w:firstLine="0" w:firstLineChars="0"/>
                            <w:jc w:val="center"/>
                            <w:rPr>
                              <w:rFonts w:hint="eastAsia" w:eastAsia="宋体"/>
                              <w:sz w:val="21"/>
                              <w:szCs w:val="21"/>
                              <w:lang w:eastAsia="zh-CN"/>
                            </w:rPr>
                          </w:pPr>
                          <w:r>
                            <w:rPr>
                              <w:rFonts w:hint="eastAsia"/>
                              <w:sz w:val="21"/>
                              <w:szCs w:val="21"/>
                              <w:lang w:eastAsia="zh-CN"/>
                            </w:rPr>
                            <w:t>水帘用水</w:t>
                          </w:r>
                        </w:p>
                      </w:txbxContent>
                    </v:textbox>
                  </v:shape>
                  <v:shape id="曲线连接符 49" o:spid="_x0000_s3794" o:spt="38" type="#_x0000_t38" style="position:absolute;left:1476375;top:1703070;flip:y;height:152400;width:266700;" filled="f" stroked="t" coordsize="21600,21600" o:gfxdata="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HJOb3VAAAABQEAAA8AAAAAAAAAAQAgAAAAIgAAAGRycy9kb3ducmV2LnhtbFBL&#10;AQIUABQAAAAIAIdO4kAD/qmYMgIAAD4EAAAOAAAAAAAAAAEAIAAAACQBAABkcnMvZTJvRG9jLnht&#10;bFBLBQYAAAAABgAGAFkBAADIBQAAAAA=&#10;" adj="10800">
                    <v:path arrowok="t"/>
                    <v:fill on="f" focussize="0,0"/>
                    <v:stroke weight="1pt" color="#000000" joinstyle="round" endarrow="block"/>
                    <v:imagedata o:title=""/>
                    <o:lock v:ext="edit" aspectratio="f"/>
                  </v:shape>
                  <v:shape id="文本框 117" o:spid="_x0000_s3795" o:spt="202" type="#_x0000_t202" style="position:absolute;left:1477010;top:1515110;height:215900;width:60960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7syTPUAAAABQEA&#10;AA8AAAAAAAAAAQAgAAAAIgAAAGRycy9kb3ducmV2LnhtbFBLAQIUABQAAAAIAIdO4kAM+A5h5QEA&#10;AM8DAAAOAAAAAAAAAAEAIAAAACMBAABkcnMvZTJvRG9jLnhtbFBLBQYAAAAABgAGAFkBAAB6BQAA&#10;AAA=&#10;">
                    <v:path/>
                    <v:fill on="t" color2="#FFFFFF" opacity="0f" focussize="0,0"/>
                    <v:stroke on="f"/>
                    <v:imagedata o:title=""/>
                    <o:lock v:ext="edit" aspectratio="f"/>
                    <v:textbox inset="0mm,0mm,0mm,0mm">
                      <w:txbxContent>
                        <w:p w14:paraId="4D70655E">
                          <w:pPr>
                            <w:ind w:firstLine="0" w:firstLineChars="0"/>
                            <w:rPr>
                              <w:rFonts w:hint="default" w:eastAsia="宋体"/>
                              <w:sz w:val="21"/>
                              <w:szCs w:val="21"/>
                              <w:lang w:val="en-US" w:eastAsia="zh-CN"/>
                            </w:rPr>
                          </w:pPr>
                          <w:r>
                            <w:rPr>
                              <w:rFonts w:hint="eastAsia"/>
                              <w:sz w:val="21"/>
                              <w:szCs w:val="21"/>
                            </w:rPr>
                            <w:t>损耗</w:t>
                          </w:r>
                          <w:r>
                            <w:rPr>
                              <w:rFonts w:hint="eastAsia"/>
                              <w:sz w:val="21"/>
                              <w:szCs w:val="21"/>
                              <w:lang w:val="en-US" w:eastAsia="zh-CN"/>
                            </w:rPr>
                            <w:t>96</w:t>
                          </w:r>
                        </w:p>
                      </w:txbxContent>
                    </v:textbox>
                  </v:shape>
                  <v:shape id="文本框 16" o:spid="_x0000_s3796" o:spt="202" type="#_x0000_t202" style="position:absolute;left:2200910;top:1805940;height:152400;width:33020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SLv4&#10;UOkBAADSAwAADgAAAAAAAAABACAAAAAjAQAAZHJzL2Uyb0RvYy54bWxQSwUGAAAAAAYABgBZAQAA&#10;fgUAAAAA&#10;">
                    <v:path/>
                    <v:fill on="t" color2="#FFFFFF" opacity="0f" focussize="0,0"/>
                    <v:stroke on="f"/>
                    <v:imagedata o:title=""/>
                    <o:lock v:ext="edit" aspectratio="f"/>
                    <v:textbox inset="0mm,0mm,0mm,0mm">
                      <w:txbxContent>
                        <w:p w14:paraId="0268557B">
                          <w:pPr>
                            <w:ind w:firstLine="0" w:firstLineChars="0"/>
                            <w:rPr>
                              <w:rFonts w:hint="default" w:eastAsia="宋体"/>
                              <w:sz w:val="21"/>
                              <w:szCs w:val="21"/>
                              <w:lang w:val="en-US" w:eastAsia="zh-CN"/>
                            </w:rPr>
                          </w:pPr>
                          <w:r>
                            <w:rPr>
                              <w:rFonts w:hint="eastAsia"/>
                              <w:sz w:val="21"/>
                              <w:szCs w:val="21"/>
                              <w:lang w:val="en-US" w:eastAsia="zh-CN"/>
                            </w:rPr>
                            <w:t>16</w:t>
                          </w:r>
                        </w:p>
                      </w:txbxContent>
                    </v:textbox>
                  </v:shape>
                  <v:shape id="直接连接符 9" o:spid="_x0000_s3797" o:spt="32" type="#_x0000_t32" style="position:absolute;left:2135505;top:1969770;flip:y;height:5080;width:341630;" filled="f" stroked="t" coordsize="21600,21600">
                    <v:path arrowok="t"/>
                    <v:fill on="f" focussize="0,0"/>
                    <v:stroke color="#000000" joinstyle="round" endarrow="block"/>
                    <v:imagedata o:title=""/>
                    <o:lock v:ext="edit" aspectratio="f"/>
                  </v:shape>
                  <v:shape id="文本框 20" o:spid="_x0000_s3798" o:spt="202" type="#_x0000_t202" style="position:absolute;left:2498725;top:1877060;height:215900;width:129540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7Mkz&#10;1AAAAAUBAAAPAAAAAAAAAAEAIAAAACIAAABkcnMvZG93bnJldi54bWxQSwECFAAUAAAACACHTuJA&#10;1S6uyewBAADUAwAADgAAAAAAAAABACAAAAAjAQAAZHJzL2Uyb0RvYy54bWxQSwUGAAAAAAYABgBZ&#10;AQAAgQUAAAAA&#10;">
                    <v:path/>
                    <v:fill on="t" color2="#FFFFFF" opacity="0f" focussize="0,0"/>
                    <v:stroke on="f"/>
                    <v:imagedata o:title=""/>
                    <o:lock v:ext="edit" aspectratio="f"/>
                    <v:textbox inset="0mm,0mm,0mm,0mm">
                      <w:txbxContent>
                        <w:p w14:paraId="2C549E6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eastAsia="宋体"/>
                              <w:sz w:val="21"/>
                              <w:szCs w:val="21"/>
                              <w:lang w:eastAsia="zh-CN"/>
                            </w:rPr>
                          </w:pPr>
                          <w:r>
                            <w:rPr>
                              <w:rFonts w:hint="eastAsia"/>
                              <w:sz w:val="21"/>
                              <w:szCs w:val="21"/>
                              <w:lang w:eastAsia="zh-CN"/>
                            </w:rPr>
                            <w:t>委托有资质单位处置</w:t>
                          </w:r>
                        </w:p>
                      </w:txbxContent>
                    </v:textbox>
                  </v:shape>
                  <v:shape id="_x0000_s3801" o:spid="_x0000_s3801" style="position:absolute;left:1311910;top:2065020;height:248920;width:688975;" filled="f" stroked="t" coordsize="1085,392" path="m0,11hal0,392hal1085,392hal1085,0hal1073,0hae">
                    <v:path arrowok="t"/>
                    <v:fill on="f" focussize="0,0"/>
                    <v:stroke color="#000001"/>
                    <v:imagedata o:title=""/>
                    <o:lock v:ext="edit" aspectratio="f"/>
                  </v:shape>
                  <v:shape id="文本框 117" o:spid="_x0000_s3802" o:spt="202" type="#_x0000_t202" style="position:absolute;left:1361440;top:2127250;height:215900;width:100457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7syTPUAAAABQEA&#10;AA8AAAAAAAAAAQAgAAAAIgAAAGRycy9kb3ducmV2LnhtbFBLAQIUABQAAAAIAIdO4kAM+A5h5QEA&#10;AM8DAAAOAAAAAAAAAAEAIAAAACMBAABkcnMvZTJvRG9jLnhtbFBLBQYAAAAABgAGAFkBAAB6BQAA&#10;AAA=&#10;">
                    <v:path/>
                    <v:fill on="t" color2="#FFFFFF" opacity="0f" focussize="0,0"/>
                    <v:stroke on="f"/>
                    <v:imagedata o:title=""/>
                    <o:lock v:ext="edit" aspectratio="f"/>
                    <v:textbox inset="0mm,0mm,0mm,0mm">
                      <w:txbxContent>
                        <w:p w14:paraId="255D4B4C">
                          <w:pPr>
                            <w:ind w:firstLine="0" w:firstLineChars="0"/>
                            <w:rPr>
                              <w:rFonts w:hint="default" w:eastAsia="宋体"/>
                              <w:sz w:val="21"/>
                              <w:szCs w:val="21"/>
                              <w:lang w:val="en-US" w:eastAsia="zh-CN"/>
                            </w:rPr>
                          </w:pPr>
                          <w:r>
                            <w:rPr>
                              <w:rFonts w:hint="eastAsia" w:eastAsia="宋体"/>
                              <w:sz w:val="21"/>
                              <w:szCs w:val="21"/>
                              <w:lang w:eastAsia="zh-CN"/>
                            </w:rPr>
                            <w:t>循环</w:t>
                          </w:r>
                          <w:r>
                            <w:rPr>
                              <w:rFonts w:hint="eastAsia" w:eastAsia="宋体"/>
                              <w:sz w:val="21"/>
                              <w:szCs w:val="21"/>
                              <w:lang w:val="en-US" w:eastAsia="zh-CN"/>
                            </w:rPr>
                            <w:t>9600</w:t>
                          </w:r>
                        </w:p>
                      </w:txbxContent>
                    </v:textbox>
                  </v:shape>
                  <v:shape id="文本框 16" o:spid="_x0000_s3803" o:spt="202" type="#_x0000_t202" style="position:absolute;left:815975;top:1775460;height:152400;width:330200;" fillcolor="#FFFFFF" filled="t" stroked="f" coordsize="21600,21600" o:gfxdata="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7Mkz1AAA&#10;AAUBAAAPAAAAAAAAAAEAIAAAACIAAABkcnMvZG93bnJldi54bWxQSwECFAAUAAAACACHTuJASLv4&#10;UOkBAADSAwAADgAAAAAAAAABACAAAAAjAQAAZHJzL2Uyb0RvYy54bWxQSwUGAAAAAAYABgBZAQAA&#10;fgUAAAAA&#10;">
                    <v:path/>
                    <v:fill on="t" color2="#FFFFFF" opacity="0f" focussize="0,0"/>
                    <v:stroke on="f"/>
                    <v:imagedata o:title=""/>
                    <o:lock v:ext="edit" aspectratio="f"/>
                    <v:textbox inset="0mm,0mm,0mm,0mm">
                      <w:txbxContent>
                        <w:p w14:paraId="55065189">
                          <w:pPr>
                            <w:ind w:firstLine="0" w:firstLineChars="0"/>
                            <w:rPr>
                              <w:rFonts w:hint="default" w:eastAsia="宋体"/>
                              <w:sz w:val="21"/>
                              <w:szCs w:val="21"/>
                              <w:lang w:val="en-US" w:eastAsia="zh-CN"/>
                            </w:rPr>
                          </w:pPr>
                          <w:r>
                            <w:rPr>
                              <w:rFonts w:hint="eastAsia"/>
                              <w:sz w:val="21"/>
                              <w:szCs w:val="21"/>
                              <w:lang w:val="en-US" w:eastAsia="zh-CN"/>
                            </w:rPr>
                            <w:t>112</w:t>
                          </w:r>
                        </w:p>
                      </w:txbxContent>
                    </v:textbox>
                  </v:shape>
                  <v:shape id="直接连接符 9" o:spid="_x0000_s3804" o:spt="32" type="#_x0000_t32" style="position:absolute;left:276225;top:1193800;flip:y;height:5715;width:508635;" filled="f" stroked="t" coordsize="21600,21600">
                    <v:path arrowok="t"/>
                    <v:fill on="f" focussize="0,0"/>
                    <v:stroke color="#000000" joinstyle="round" endarrow="block"/>
                    <v:imagedata o:title=""/>
                    <o:lock v:ext="edit" aspectratio="f"/>
                  </v:shape>
                  <w10:wrap type="none"/>
                  <w10:anchorlock/>
                </v:group>
              </w:pict>
            </w:r>
          </w:p>
          <w:p w14:paraId="5700B178">
            <w:pPr>
              <w:spacing w:line="360" w:lineRule="auto"/>
              <w:jc w:val="center"/>
              <w:rPr>
                <w:b/>
                <w:bCs/>
                <w:kern w:val="0"/>
                <w:sz w:val="24"/>
              </w:rPr>
            </w:pPr>
            <w:r>
              <w:rPr>
                <w:rFonts w:hint="eastAsia"/>
                <w:b/>
                <w:bCs/>
                <w:kern w:val="0"/>
                <w:sz w:val="24"/>
              </w:rPr>
              <w:t>图2-1 项目水平衡一览表  单位：t/a</w:t>
            </w:r>
          </w:p>
          <w:p w14:paraId="7BEAA11F">
            <w:pPr>
              <w:snapToGrid w:val="0"/>
              <w:spacing w:beforeLines="50" w:line="360" w:lineRule="auto"/>
              <w:ind w:firstLine="482" w:firstLineChars="200"/>
              <w:rPr>
                <w:b/>
                <w:bCs/>
                <w:sz w:val="24"/>
                <w:szCs w:val="32"/>
              </w:rPr>
            </w:pPr>
            <w:r>
              <w:rPr>
                <w:rFonts w:hint="eastAsia"/>
                <w:b/>
                <w:bCs/>
                <w:sz w:val="24"/>
                <w:szCs w:val="32"/>
              </w:rPr>
              <w:t xml:space="preserve">2.3 生产工艺 </w:t>
            </w:r>
          </w:p>
          <w:p w14:paraId="52B26E29">
            <w:pPr>
              <w:snapToGrid w:val="0"/>
              <w:spacing w:beforeLines="50" w:line="360" w:lineRule="auto"/>
              <w:ind w:firstLine="480" w:firstLineChars="200"/>
              <w:rPr>
                <w:rFonts w:hint="eastAsia"/>
                <w:bCs/>
                <w:sz w:val="24"/>
                <w:szCs w:val="32"/>
              </w:rPr>
            </w:pPr>
            <w:r>
              <w:rPr>
                <w:rFonts w:hint="eastAsia"/>
                <w:bCs/>
                <w:sz w:val="24"/>
                <w:szCs w:val="32"/>
              </w:rPr>
              <w:t>项目生产工艺流程见图2-</w:t>
            </w:r>
            <w:r>
              <w:rPr>
                <w:rFonts w:hint="eastAsia"/>
                <w:bCs/>
                <w:sz w:val="24"/>
                <w:szCs w:val="32"/>
                <w:lang w:val="en-US" w:eastAsia="zh-CN"/>
              </w:rPr>
              <w:t>2</w:t>
            </w:r>
            <w:r>
              <w:rPr>
                <w:rFonts w:hint="eastAsia"/>
                <w:bCs/>
                <w:sz w:val="24"/>
                <w:szCs w:val="32"/>
              </w:rPr>
              <w:t>。</w:t>
            </w:r>
          </w:p>
          <w:p w14:paraId="4C988A45">
            <w:pPr>
              <w:snapToGrid w:val="0"/>
              <w:spacing w:beforeLines="50" w:line="360" w:lineRule="auto"/>
              <w:ind w:firstLine="480" w:firstLineChars="200"/>
              <w:rPr>
                <w:rFonts w:hint="eastAsia"/>
                <w:bCs/>
                <w:sz w:val="24"/>
                <w:szCs w:val="32"/>
              </w:rPr>
            </w:pPr>
          </w:p>
          <w:p w14:paraId="73CF4943">
            <w:pPr>
              <w:snapToGrid w:val="0"/>
              <w:spacing w:beforeLines="50" w:line="360" w:lineRule="auto"/>
              <w:ind w:firstLine="422" w:firstLineChars="200"/>
              <w:jc w:val="center"/>
              <w:rPr>
                <w:b/>
                <w:bCs/>
                <w:kern w:val="0"/>
                <w:sz w:val="24"/>
              </w:rPr>
            </w:pPr>
            <w:r>
              <w:rPr>
                <w:b/>
                <w:color w:val="auto"/>
              </w:rPr>
              <w:pict>
                <v:group id="画布 409" o:spid="_x0000_s3993" o:spt="203" style="position:absolute;left:0pt;margin-left:-2.1pt;margin-top:-1.5pt;height:409.7pt;width:417.55pt;mso-wrap-distance-bottom:0pt;mso-wrap-distance-left:9pt;mso-wrap-distance-right:9pt;mso-wrap-distance-top:0pt;z-index:251665408;mso-width-relative:page;mso-height-relative:page;" coordsize="5302885,5203190" editas="canvas">
                  <o:lock v:ext="edit"/>
                  <v:rect id="画布 409" o:spid="_x0000_s3992" o:spt="1" style="position:absolute;left:0;top:0;height:5203190;width:5302885;" filled="f" stroked="f" coordsize="21600,21600">
                    <v:path/>
                    <v:fill on="f" focussize="0,0"/>
                    <v:stroke on="f"/>
                    <v:imagedata o:title=""/>
                    <o:lock v:ext="edit" aspectratio="t"/>
                  </v:rect>
                  <v:shape id="文本框 1" o:spid="_x0000_s3931" o:spt="202" type="#_x0000_t202" style="position:absolute;left:3065779;top:1221105;height:203835;width:2164080;"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86A1N3AAAAAsBAAAPAAAAAAAAAAEAIAAA&#10;ACIAAABkcnMvZG93bnJldi54bWxQSwECFAAUAAAACACHTuJAJkucQ88BAACKAwAADgAAAAAAAAAB&#10;ACAAAAArAQAAZHJzL2Uyb0RvYy54bWxQSwUGAAAAAAYABgBZAQAAbAUAAAAA&#10;">
                    <v:path/>
                    <v:fill on="f" focussize="0,0"/>
                    <v:stroke on="f" weight="1pt"/>
                    <v:imagedata o:title=""/>
                    <o:lock v:ext="edit" aspectratio="f"/>
                    <v:textbox inset="0mm,0mm,0mm,0mm">
                      <w:txbxContent>
                        <w:p w14:paraId="4C9F95FA">
                          <w:pPr>
                            <w:spacing w:line="240" w:lineRule="auto"/>
                            <w:ind w:firstLine="0" w:firstLineChars="0"/>
                            <w:rPr>
                              <w:szCs w:val="21"/>
                              <w:highlight w:val="none"/>
                            </w:rPr>
                          </w:pPr>
                          <w:r>
                            <w:rPr>
                              <w:rFonts w:hint="eastAsia"/>
                              <w:sz w:val="21"/>
                              <w:szCs w:val="21"/>
                              <w:highlight w:val="none"/>
                            </w:rPr>
                            <w:t>G</w:t>
                          </w:r>
                          <w:r>
                            <w:rPr>
                              <w:rFonts w:hint="eastAsia"/>
                              <w:sz w:val="21"/>
                              <w:szCs w:val="21"/>
                              <w:highlight w:val="none"/>
                              <w:lang w:val="en-US" w:eastAsia="zh-CN"/>
                            </w:rPr>
                            <w:t>3</w:t>
                          </w:r>
                          <w:r>
                            <w:rPr>
                              <w:rFonts w:hint="eastAsia"/>
                              <w:sz w:val="21"/>
                              <w:szCs w:val="21"/>
                              <w:highlight w:val="none"/>
                              <w:lang w:eastAsia="zh-CN"/>
                            </w:rPr>
                            <w:t>排孔</w:t>
                          </w:r>
                          <w:r>
                            <w:rPr>
                              <w:rFonts w:hint="eastAsia"/>
                              <w:sz w:val="21"/>
                              <w:szCs w:val="21"/>
                              <w:highlight w:val="none"/>
                            </w:rPr>
                            <w:t>粉尘、S1边角料、N噪声</w:t>
                          </w:r>
                        </w:p>
                      </w:txbxContent>
                    </v:textbox>
                  </v:shape>
                  <v:rect id="矩形 92" o:spid="_x0000_s3932" o:spt="1" style="position:absolute;left:1832610;top:4617720;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FRt7bAAAACwEAAA8AAAAAAAAA&#10;AQAgAAAAIgAAAGRycy9kb3ducmV2LnhtbFBLAQIUABQAAAAIAIdO4kC9NTAJDgIAADgEAAAOAAAA&#10;AAAAAAEAIAAAACoBAABkcnMvZTJvRG9jLnhtbFBLBQYAAAAABgAGAFkBAACqBQAAAAA=&#10;">
                    <v:path/>
                    <v:fill on="t" color2="#FFFFFF" focussize="0,0"/>
                    <v:stroke color="#000000" joinstyle="miter"/>
                    <v:imagedata o:title=""/>
                    <o:lock v:ext="edit" aspectratio="f"/>
                    <v:textbox>
                      <w:txbxContent>
                        <w:p w14:paraId="487A4861">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包装入库</w:t>
                          </w:r>
                        </w:p>
                      </w:txbxContent>
                    </v:textbox>
                  </v:rect>
                  <v:shape id="直接箭头连接符 99" o:spid="_x0000_s3933" o:spt="32" type="#_x0000_t32" style="position:absolute;left:2860675;top:3884930;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vjvM3gAAAAsB&#10;AAAPAAAAAAAAAAEAIAAAACIAAABkcnMvZG93bnJldi54bWxQSwECFAAUAAAACACHTuJAwPaPHBUC&#10;AAAABAAADgAAAAAAAAABACAAAAAtAQAAZHJzL2Uyb0RvYy54bWxQSwUGAAAAAAYABgBZAQAAtAUA&#10;AAAA&#10;">
                    <v:path arrowok="t"/>
                    <v:fill on="f" focussize="0,0"/>
                    <v:stroke weight="1pt" color="#000000" joinstyle="round" dashstyle="dash" endarrow="block"/>
                    <v:imagedata o:title=""/>
                    <o:lock v:ext="edit" aspectratio="f"/>
                  </v:shape>
                  <v:shape id="直接箭头连接符 134" o:spid="_x0000_s3934" o:spt="32" type="#_x0000_t32" style="position:absolute;left:2346325;top:4436110;height:17970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Uo0BN0AAAALAQAA&#10;DwAAAAAAAAABACAAAAAiAAAAZHJzL2Rvd25yZXYueG1sUEsBAhQAFAAAAAgAh07iQNCLk4MUAgAA&#10;AQQAAA4AAAAAAAAAAQAgAAAALAEAAGRycy9lMm9Eb2MueG1sUEsFBgAAAAAGAAYAWQEAALIFAAAA&#10;AA==&#10;">
                    <v:path arrowok="t"/>
                    <v:fill on="f" focussize="0,0"/>
                    <v:stroke color="#000000" joinstyle="round" endarrow="block"/>
                    <v:imagedata o:title=""/>
                    <o:lock v:ext="edit" aspectratio="f"/>
                  </v:shape>
                  <v:rect id="矩形 142" o:spid="_x0000_s3935" o:spt="1" style="position:absolute;left:1835785;top:2904490;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8VG3tsAAAALAQAADwAAAAAAAAAB&#10;ACAAAAAiAAAAZHJzL2Rvd25yZXYueG1sUEsBAhQAFAAAAAgAh07iQPZTLfANAgAAOQQAAA4AAAAA&#10;AAAAAQAgAAAAKgEAAGRycy9lMm9Eb2MueG1sUEsFBgAAAAAGAAYAWQEAAKkFAAAAAA==&#10;">
                    <v:path/>
                    <v:fill on="t" color2="#FFFFFF" focussize="0,0"/>
                    <v:stroke color="#000000" joinstyle="miter"/>
                    <v:imagedata o:title=""/>
                    <o:lock v:ext="edit" aspectratio="f"/>
                    <v:textbox>
                      <w:txbxContent>
                        <w:p w14:paraId="05CBB475">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打磨</w:t>
                          </w:r>
                        </w:p>
                      </w:txbxContent>
                    </v:textbox>
                  </v:rect>
                  <v:rect id="矩形 144" o:spid="_x0000_s3936" o:spt="1" style="position:absolute;left:1846580;top:3330574;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8VG3tsAAAALAQAADwAA&#10;AAAAAAABACAAAAAiAAAAZHJzL2Rvd25yZXYueG1sUEsBAhQAFAAAAAgAh07iQFiQ1gETAgAAOQQA&#10;AA4AAAAAAAAAAQAgAAAAKgEAAGRycy9lMm9Eb2MueG1sUEsFBgAAAAAGAAYAWQEAAK8FAAAAAA==&#10;">
                    <v:path/>
                    <v:fill on="t" color2="#FFFFFF" focussize="0,0"/>
                    <v:stroke color="#000000" joinstyle="miter"/>
                    <v:imagedata o:title=""/>
                    <o:lock v:ext="edit" aspectratio="f"/>
                    <v:textbox>
                      <w:txbxContent>
                        <w:p w14:paraId="3F94732C">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底漆、烘干</w:t>
                          </w:r>
                        </w:p>
                        <w:p w14:paraId="5239EE56">
                          <w:pPr>
                            <w:ind w:firstLine="480"/>
                            <w:rPr>
                              <w:szCs w:val="21"/>
                            </w:rPr>
                          </w:pPr>
                        </w:p>
                      </w:txbxContent>
                    </v:textbox>
                  </v:rect>
                  <v:shape id="直接箭头连接符 149" o:spid="_x0000_s3937" o:spt="32" type="#_x0000_t32" style="position:absolute;left:2341880;top:2731770;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Uo0BN0AAAALAQAA&#10;DwAAAAAAAAABACAAAAAiAAAAZHJzL2Rvd25yZXYueG1sUEsBAhQAFAAAAAgAh07iQM5I+QcUAgAA&#10;AQQAAA4AAAAAAAAAAQAgAAAALAEAAGRycy9lMm9Eb2MueG1sUEsFBgAAAAAGAAYAWQEAALIFAAAA&#10;AA==&#10;">
                    <v:path arrowok="t"/>
                    <v:fill on="f" focussize="0,0"/>
                    <v:stroke color="#000000" joinstyle="round" endarrow="block"/>
                    <v:imagedata o:title=""/>
                    <o:lock v:ext="edit" aspectratio="f"/>
                  </v:shape>
                  <v:shape id="直接箭头连接符 150" o:spid="_x0000_s3938" o:spt="32" type="#_x0000_t32" style="position:absolute;left:2863849;top:3051810;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C+O8zeAAAACwEA&#10;AA8AAAAAAAAAAQAgAAAAIgAAAGRycy9kb3ducmV2LnhtbFBLAQIUABQAAAAIAIdO4kAWV07aFAIA&#10;AAEEAAAOAAAAAAAAAAEAIAAAAC0BAABkcnMvZTJvRG9jLnhtbFBLBQYAAAAABgAGAFkBAACzBQAA&#10;AAA=&#10;">
                    <v:path arrowok="t"/>
                    <v:fill on="f" focussize="0,0"/>
                    <v:stroke weight="1pt" color="#000000" joinstyle="round" dashstyle="dash" endarrow="block"/>
                    <v:imagedata o:title=""/>
                    <o:lock v:ext="edit" aspectratio="f"/>
                  </v:shape>
                  <v:shape id="文本框 151" o:spid="_x0000_s3939" o:spt="202" type="#_x0000_t202" style="position:absolute;left:3082925;top:2940050;height:278765;width:2072005;"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86A1N3AAAAAsBAAAPAAAAAAAAAAEA&#10;IAAAACIAAABkcnMvZG93bnJldi54bWxQSwECFAAUAAAACACHTuJA759hMNIBAACMAwAADgAAAAAA&#10;AAABACAAAAArAQAAZHJzL2Uyb0RvYy54bWxQSwUGAAAAAAYABgBZAQAAbwUAAAAA&#10;">
                    <v:path/>
                    <v:fill on="f" focussize="0,0"/>
                    <v:stroke on="f" weight="1pt"/>
                    <v:imagedata o:title=""/>
                    <o:lock v:ext="edit" aspectratio="f"/>
                    <v:textbox inset="0mm,0mm,0mm,0mm">
                      <w:txbxContent>
                        <w:p w14:paraId="08AD2F3A">
                          <w:pPr>
                            <w:ind w:firstLine="0" w:firstLineChars="0"/>
                            <w:rPr>
                              <w:sz w:val="21"/>
                              <w:szCs w:val="21"/>
                              <w:highlight w:val="none"/>
                            </w:rPr>
                          </w:pPr>
                          <w:r>
                            <w:rPr>
                              <w:rFonts w:hint="eastAsia"/>
                              <w:sz w:val="21"/>
                              <w:szCs w:val="21"/>
                              <w:highlight w:val="none"/>
                            </w:rPr>
                            <w:t>G</w:t>
                          </w:r>
                          <w:r>
                            <w:rPr>
                              <w:rFonts w:hint="eastAsia"/>
                              <w:sz w:val="21"/>
                              <w:szCs w:val="21"/>
                              <w:highlight w:val="none"/>
                              <w:lang w:val="en-US" w:eastAsia="zh-CN"/>
                            </w:rPr>
                            <w:t>8</w:t>
                          </w:r>
                          <w:r>
                            <w:rPr>
                              <w:rFonts w:hint="eastAsia"/>
                              <w:sz w:val="21"/>
                              <w:szCs w:val="21"/>
                              <w:highlight w:val="none"/>
                            </w:rPr>
                            <w:t>打磨粉尘、S</w:t>
                          </w:r>
                          <w:r>
                            <w:rPr>
                              <w:rFonts w:hint="eastAsia"/>
                              <w:sz w:val="21"/>
                              <w:szCs w:val="21"/>
                              <w:highlight w:val="none"/>
                              <w:lang w:val="en-US" w:eastAsia="zh-CN"/>
                            </w:rPr>
                            <w:t>7</w:t>
                          </w:r>
                          <w:r>
                            <w:rPr>
                              <w:rFonts w:hint="eastAsia"/>
                              <w:sz w:val="21"/>
                              <w:szCs w:val="21"/>
                              <w:highlight w:val="none"/>
                            </w:rPr>
                            <w:t>废海绵轮、N噪声</w:t>
                          </w:r>
                        </w:p>
                      </w:txbxContent>
                    </v:textbox>
                  </v:shape>
                  <v:shape id="直接箭头连接符 152" o:spid="_x0000_s3940" o:spt="32" type="#_x0000_t32" style="position:absolute;left:2353310;top:3161029;height:162000;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VKNATdAAAACwEA&#10;AA8AAAAAAAAAAQAgAAAAIgAAAGRycy9kb3ducmV2LnhtbFBLAQIUABQAAAAIAIdO4kCeIce+FQIA&#10;AAEEAAAOAAAAAAAAAAEAIAAAACwBAABkcnMvZTJvRG9jLnhtbFBLBQYAAAAABgAGAFkBAACzBQAA&#10;AAA=&#10;">
                    <v:path arrowok="t"/>
                    <v:fill on="f" focussize="0,0"/>
                    <v:stroke color="#000000" joinstyle="round" endarrow="block"/>
                    <v:imagedata o:title=""/>
                    <o:lock v:ext="edit" aspectratio="f"/>
                  </v:shape>
                  <v:rect id="矩形 155" o:spid="_x0000_s3941" o:spt="1" style="position:absolute;left:1830069;top:1609090;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8VG3tsAAAALAQAADwAAAAAA&#10;AAABACAAAAAiAAAAZHJzL2Rvd25yZXYueG1sUEsBAhQAFAAAAAgAh07iQCgpxxAQAgAAOQQAAA4A&#10;AAAAAAAAAQAgAAAAKgEAAGRycy9lMm9Eb2MueG1sUEsFBgAAAAAGAAYAWQEAAKwFAAAAAA==&#10;">
                    <v:path/>
                    <v:fill on="t" color2="#FFFFFF" focussize="0,0"/>
                    <v:stroke color="#000000" joinstyle="miter"/>
                    <v:imagedata o:title=""/>
                    <o:lock v:ext="edit" aspectratio="f"/>
                    <v:textbox>
                      <w:txbxContent>
                        <w:p w14:paraId="6D89D7FA">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贴皮</w:t>
                          </w:r>
                        </w:p>
                      </w:txbxContent>
                    </v:textbox>
                  </v:rect>
                  <v:rect id="矩形 188" o:spid="_x0000_s3942" o:spt="1" style="position:absolute;left:1838960;top:2045970;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PxUbe2wAAAAsBAAAPAAAAAAAA&#10;AAEAIAAAACIAAABkcnMvZG93bnJldi54bWxQSwECFAAUAAAACACHTuJASuuiPQ8CAAA5BAAADgAA&#10;AAAAAAABACAAAAAqAQAAZHJzL2Uyb0RvYy54bWxQSwUGAAAAAAYABgBZAQAAqwUAAAAA&#10;">
                    <v:path/>
                    <v:fill on="t" color2="#FFFFFF" focussize="0,0"/>
                    <v:stroke color="#000000" joinstyle="miter"/>
                    <v:imagedata o:title=""/>
                    <o:lock v:ext="edit" aspectratio="f"/>
                    <v:textbox>
                      <w:txbxContent>
                        <w:p w14:paraId="0B807C0F">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砂光</w:t>
                          </w:r>
                        </w:p>
                      </w:txbxContent>
                    </v:textbox>
                  </v:rect>
                  <v:rect id="矩形 189" o:spid="_x0000_s3943" o:spt="1" style="position:absolute;left:1835150;top:2461895;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8VG3tsAAAALAQAADwAAAAAA&#10;AAABACAAAAAiAAAAZHJzL2Rvd25yZXYueG1sUEsBAhQAFAAAAAgAh07iQGXJeMMQAgAAOQQAAA4A&#10;AAAAAAAAAQAgAAAAKgEAAGRycy9lMm9Eb2MueG1sUEsFBgAAAAAGAAYAWQEAAKwFAAAAAA==&#10;">
                    <v:path/>
                    <v:fill on="t" color2="#FFFFFF" focussize="0,0"/>
                    <v:stroke color="#000000" joinstyle="miter"/>
                    <v:imagedata o:title=""/>
                    <o:lock v:ext="edit" aspectratio="f"/>
                    <v:textbox>
                      <w:txbxContent>
                        <w:p w14:paraId="170C36F5">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底漆、烘干</w:t>
                          </w:r>
                        </w:p>
                      </w:txbxContent>
                    </v:textbox>
                  </v:rect>
                  <v:shape id="直接箭头连接符 198" o:spid="_x0000_s3944" o:spt="32" type="#_x0000_t32" style="position:absolute;left:2860675;top:3460115;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AvjvM3gAA&#10;AAsBAAAPAAAAAAAAAAEAIAAAACIAAABkcnMvZG93bnJldi54bWxQSwECFAAUAAAACACHTuJA3slU&#10;iBgCAAABBAAADgAAAAAAAAABACAAAAAtAQAAZHJzL2Uyb0RvYy54bWxQSwUGAAAAAAYABgBZAQAA&#10;twUAAAAA&#10;">
                    <v:path arrowok="t"/>
                    <v:fill on="f" focussize="0,0"/>
                    <v:stroke weight="1pt" color="#000000" joinstyle="round" dashstyle="dash" endarrow="block"/>
                    <v:imagedata o:title=""/>
                    <o:lock v:ext="edit" aspectratio="f"/>
                  </v:shape>
                  <v:shape id="文本框 230" o:spid="_x0000_s3945" o:spt="202" type="#_x0000_t202" style="position:absolute;left:3112135;top:3256915;height:396240;width:2127250;"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86A1N3AAAAAsBAAAPAAAAAAAAAAEA&#10;IAAAACIAAABkcnMvZG93bnJldi54bWxQSwECFAAUAAAACACHTuJAK3GvadIBAACMAwAADgAAAAAA&#10;AAABACAAAAArAQAAZHJzL2Uyb0RvYy54bWxQSwUGAAAAAAYABgBZAQAAbwUAAAAA&#10;">
                    <v:path/>
                    <v:fill on="f" focussize="0,0"/>
                    <v:stroke on="f" weight="1pt"/>
                    <v:imagedata o:title=""/>
                    <o:lock v:ext="edit" aspectratio="f"/>
                    <v:textbox inset="0mm,0mm,0mm,0mm">
                      <w:txbxContent>
                        <w:p w14:paraId="024F4131">
                          <w:pPr>
                            <w:spacing w:line="240" w:lineRule="auto"/>
                            <w:ind w:firstLine="0" w:firstLineChars="0"/>
                            <w:rPr>
                              <w:rFonts w:hint="default" w:eastAsia="宋体"/>
                              <w:sz w:val="21"/>
                              <w:szCs w:val="21"/>
                              <w:highlight w:val="none"/>
                              <w:lang w:val="en-US" w:eastAsia="zh-CN"/>
                            </w:rPr>
                          </w:pPr>
                          <w:r>
                            <w:rPr>
                              <w:rFonts w:hint="eastAsia"/>
                              <w:sz w:val="21"/>
                              <w:szCs w:val="21"/>
                              <w:highlight w:val="none"/>
                            </w:rPr>
                            <w:t>G</w:t>
                          </w:r>
                          <w:r>
                            <w:rPr>
                              <w:rFonts w:hint="eastAsia"/>
                              <w:sz w:val="21"/>
                              <w:szCs w:val="21"/>
                              <w:highlight w:val="none"/>
                              <w:lang w:val="en-US" w:eastAsia="zh-CN"/>
                            </w:rPr>
                            <w:t>6</w:t>
                          </w:r>
                          <w:r>
                            <w:rPr>
                              <w:rFonts w:hint="eastAsia"/>
                              <w:sz w:val="21"/>
                              <w:szCs w:val="21"/>
                              <w:highlight w:val="none"/>
                            </w:rPr>
                            <w:t>喷漆废气、S</w:t>
                          </w:r>
                          <w:r>
                            <w:rPr>
                              <w:rFonts w:hint="eastAsia"/>
                              <w:sz w:val="21"/>
                              <w:szCs w:val="21"/>
                              <w:highlight w:val="none"/>
                              <w:lang w:val="en-US" w:eastAsia="zh-CN"/>
                            </w:rPr>
                            <w:t>3</w:t>
                          </w:r>
                          <w:r>
                            <w:rPr>
                              <w:rFonts w:hint="eastAsia"/>
                              <w:sz w:val="21"/>
                              <w:szCs w:val="21"/>
                              <w:highlight w:val="none"/>
                            </w:rPr>
                            <w:t>废包装桶、S</w:t>
                          </w:r>
                          <w:r>
                            <w:rPr>
                              <w:rFonts w:hint="eastAsia"/>
                              <w:sz w:val="21"/>
                              <w:szCs w:val="21"/>
                              <w:highlight w:val="none"/>
                              <w:lang w:val="en-US" w:eastAsia="zh-CN"/>
                            </w:rPr>
                            <w:t>6</w:t>
                          </w:r>
                          <w:r>
                            <w:rPr>
                              <w:rFonts w:hint="eastAsia"/>
                              <w:sz w:val="21"/>
                              <w:szCs w:val="21"/>
                              <w:highlight w:val="none"/>
                            </w:rPr>
                            <w:t>漆渣</w:t>
                          </w:r>
                          <w:r>
                            <w:rPr>
                              <w:rFonts w:hint="eastAsia"/>
                              <w:sz w:val="21"/>
                              <w:szCs w:val="21"/>
                              <w:highlight w:val="none"/>
                              <w:lang w:eastAsia="zh-CN"/>
                            </w:rPr>
                            <w:t>、</w:t>
                          </w:r>
                          <w:r>
                            <w:rPr>
                              <w:rFonts w:hint="eastAsia"/>
                              <w:sz w:val="21"/>
                              <w:szCs w:val="21"/>
                              <w:highlight w:val="none"/>
                              <w:lang w:val="en-US" w:eastAsia="zh-CN"/>
                            </w:rPr>
                            <w:t>S8喷枪头清洗液、G7烘干废气</w:t>
                          </w:r>
                        </w:p>
                      </w:txbxContent>
                    </v:textbox>
                  </v:shape>
                  <v:shape id="直接箭头连接符 305" o:spid="_x0000_s3946" o:spt="32" type="#_x0000_t32" style="position:absolute;left:2846070;top:1737995;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C+O8ze&#10;AAAACwEAAA8AAAAAAAAAAQAgAAAAIgAAAGRycy9kb3ducmV2LnhtbFBLAQIUABQAAAAIAIdO4kBf&#10;rDsmGgIAAAEEAAAOAAAAAAAAAAEAIAAAAC0BAABkcnMvZTJvRG9jLnhtbFBLBQYAAAAABgAGAFkB&#10;AAC5BQAAAAA=&#10;">
                    <v:path arrowok="t"/>
                    <v:fill on="f" focussize="0,0"/>
                    <v:stroke weight="1pt" color="#000000" joinstyle="round" dashstyle="dash" endarrow="block"/>
                    <v:imagedata o:title=""/>
                    <o:lock v:ext="edit" aspectratio="f"/>
                  </v:shape>
                  <v:shape id="直接箭头连接符 327" o:spid="_x0000_s3947" o:spt="32" type="#_x0000_t32" style="position:absolute;left:2345690;top:1871980;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Uo0BN0AAAALAQAA&#10;DwAAAAAAAAABACAAAAAiAAAAZHJzL2Rvd25yZXYueG1sUEsBAhQAFAAAAAgAh07iQBIThMAUAgAA&#10;AQQAAA4AAAAAAAAAAQAgAAAALAEAAGRycy9lMm9Eb2MueG1sUEsFBgAAAAAGAAYAWQEAALIFAAAA&#10;AA==&#10;">
                    <v:path arrowok="t"/>
                    <v:fill on="f" focussize="0,0"/>
                    <v:stroke color="#000000" joinstyle="round" endarrow="block"/>
                    <v:imagedata o:title=""/>
                    <o:lock v:ext="edit" aspectratio="f"/>
                  </v:shape>
                  <v:shape id="直接箭头连接符 330" o:spid="_x0000_s3948" o:spt="32" type="#_x0000_t32" style="position:absolute;left:2849245;top:2174240;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C+O8zeAAAACwEA&#10;AA8AAAAAAAAAAQAgAAAAIgAAAGRycy9kb3ducmV2LnhtbFBLAQIUABQAAAAIAIdO4kAqUMzOFAIA&#10;AAEEAAAOAAAAAAAAAAEAIAAAAC0BAABkcnMvZTJvRG9jLnhtbFBLBQYAAAAABgAGAFkBAACzBQAA&#10;AAA=&#10;">
                    <v:path arrowok="t"/>
                    <v:fill on="f" focussize="0,0"/>
                    <v:stroke weight="1pt" color="#000000" joinstyle="round" dashstyle="dash" endarrow="block"/>
                    <v:imagedata o:title=""/>
                    <o:lock v:ext="edit" aspectratio="f"/>
                  </v:shape>
                  <v:shape id="直接箭头连接符 348" o:spid="_x0000_s3949" o:spt="32" type="#_x0000_t32" style="position:absolute;left:2341245;top:2305685;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SjQE3QAAAAsB&#10;AAAPAAAAAAAAAAEAIAAAACIAAABkcnMvZG93bnJldi54bWxQSwECFAAUAAAACACHTuJAKpm/PxYC&#10;AAABBAAADgAAAAAAAAABACAAAAAsAQAAZHJzL2Uyb0RvYy54bWxQSwUGAAAAAAYABgBZAQAAtAUA&#10;AAAA&#10;">
                    <v:path arrowok="t"/>
                    <v:fill on="f" focussize="0,0"/>
                    <v:stroke color="#000000" joinstyle="round" endarrow="block"/>
                    <v:imagedata o:title=""/>
                    <o:lock v:ext="edit" aspectratio="f"/>
                  </v:shape>
                  <v:shape id="直接箭头连接符 351" o:spid="_x0000_s3950" o:spt="32" type="#_x0000_t32" style="position:absolute;left:2858134;top:2599055;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vjvM3gAAAAsB&#10;AAAPAAAAAAAAAAEAIAAAACIAAABkcnMvZG93bnJldi54bWxQSwECFAAUAAAACACHTuJA64WrhBUC&#10;AAABBAAADgAAAAAAAAABACAAAAAtAQAAZHJzL2Uyb0RvYy54bWxQSwUGAAAAAAYABgBZAQAAtAUA&#10;AAAA&#10;">
                    <v:path arrowok="t"/>
                    <v:fill on="f" focussize="0,0"/>
                    <v:stroke weight="1pt" color="#000000" joinstyle="round" dashstyle="dash" endarrow="block"/>
                    <v:imagedata o:title=""/>
                    <o:lock v:ext="edit" aspectratio="f"/>
                  </v:shape>
                  <v:shape id="直接箭头连接符 364" o:spid="_x0000_s3951" o:spt="32" type="#_x0000_t32" style="position:absolute;left:1615439;top:3886200;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VKNATdAAAACwEA&#10;AA8AAAAAAAAAAQAgAAAAIgAAAGRycy9kb3ducmV2LnhtbFBLAQIUABQAAAAIAIdO4kAUHnJ9FQIA&#10;AP8DAAAOAAAAAAAAAAEAIAAAACwBAABkcnMvZTJvRG9jLnhtbFBLBQYAAAAABgAGAFkBAACzBQAA&#10;AAA=&#10;">
                    <v:path arrowok="t"/>
                    <v:fill on="f" focussize="0,0"/>
                    <v:stroke color="#000000" joinstyle="round" endarrow="block"/>
                    <v:imagedata o:title=""/>
                    <o:lock v:ext="edit" aspectratio="f"/>
                  </v:shape>
                  <v:rect id="矩形 365" o:spid="_x0000_s3952" o:spt="1" style="position:absolute;left:1028699;top:4599940;height:292100;width:536575;v-text-anchor:middle;" fillcolor="#FFFFFF" filled="t" stroked="f" coordsize="21600,21600" o:gfxdata="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nKS2gAAAAsBAAAPAAAAAAAAAAEAIAAAACIAAABkcnMvZG93bnJldi54bWxQSwECFAAUAAAA&#10;CACHTuJAZVZaouwBAADVAwAADgAAAAAAAAABACAAAAApAQAAZHJzL2Uyb0RvYy54bWxQSwUGAAAA&#10;AAYABgBZAQAAhwUAAAAA&#10;">
                    <v:path/>
                    <v:fill on="t" color2="#FFFFFF" opacity="0f" focussize="0,0"/>
                    <v:stroke on="f"/>
                    <v:imagedata o:title=""/>
                    <o:lock v:ext="edit" aspectratio="f"/>
                    <v:textbox inset="0mm,0mm,0mm,0mm">
                      <w:txbxContent>
                        <w:p w14:paraId="4B2D995A">
                          <w:pPr>
                            <w:spacing w:line="240" w:lineRule="auto"/>
                            <w:ind w:firstLine="0" w:firstLineChars="0"/>
                            <w:jc w:val="center"/>
                            <w:rPr>
                              <w:sz w:val="21"/>
                              <w:szCs w:val="21"/>
                            </w:rPr>
                          </w:pPr>
                          <w:r>
                            <w:rPr>
                              <w:rFonts w:hint="eastAsia"/>
                              <w:sz w:val="21"/>
                              <w:szCs w:val="21"/>
                            </w:rPr>
                            <w:t>纸箱</w:t>
                          </w:r>
                        </w:p>
                      </w:txbxContent>
                    </v:textbox>
                  </v:rect>
                  <v:rect id="矩形 369" o:spid="_x0000_s3953" o:spt="1" style="position:absolute;left:1838325;top:0;height:273685;width:1011555;" fillcolor="#FFFFFF" filled="t" stroked="f" coordsize="21600,21600" o:gfxdata="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vKfVy2gAAAAsBAAAPAAAAAAAAAAEAIAAAACIAAABkcnMvZG93bnJldi54&#10;bWxQSwECFAAUAAAACACHTuJALqUy5L8BAAB0AwAADgAAAAAAAAABACAAAAApAQAAZHJzL2Uyb0Rv&#10;Yy54bWxQSwUGAAAAAAYABgBZAQAAWgUAAAAA&#10;">
                    <v:path/>
                    <v:fill on="t" color2="#FFFFFF" focussize="0,0"/>
                    <v:stroke on="f"/>
                    <v:imagedata o:title=""/>
                    <o:lock v:ext="edit" aspectratio="f"/>
                    <v:textbox>
                      <w:txbxContent>
                        <w:p w14:paraId="76DE90FC">
                          <w:pPr>
                            <w:ind w:firstLine="0" w:firstLineChars="0"/>
                            <w:jc w:val="center"/>
                            <w:rPr>
                              <w:sz w:val="21"/>
                              <w:szCs w:val="21"/>
                            </w:rPr>
                          </w:pPr>
                          <w:r>
                            <w:rPr>
                              <w:rFonts w:hint="eastAsia"/>
                              <w:sz w:val="21"/>
                              <w:szCs w:val="21"/>
                            </w:rPr>
                            <w:t>木板材</w:t>
                          </w:r>
                        </w:p>
                      </w:txbxContent>
                    </v:textbox>
                  </v:rect>
                  <v:shape id="直接箭头连接符 370" o:spid="_x0000_s3954" o:spt="32" type="#_x0000_t32" style="position:absolute;left:2348865;top:189230;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VKNATdAAAACwEAAA8A&#10;AAAAAAAAAQAgAAAAIgAAAGRycy9kb3ducmV2LnhtbFBLAQIUABQAAAAIAIdO4kAb5/SdEgIAAAAE&#10;AAAOAAAAAAAAAAEAIAAAACwBAABkcnMvZTJvRG9jLnhtbFBLBQYAAAAABgAGAFkBAACwBQAAAAA=&#10;">
                    <v:path arrowok="t"/>
                    <v:fill on="f" focussize="0,0"/>
                    <v:stroke color="#000000" joinstyle="round" endarrow="block"/>
                    <v:imagedata o:title=""/>
                    <o:lock v:ext="edit" aspectratio="f"/>
                  </v:shape>
                  <v:rect id="矩形 371" o:spid="_x0000_s3955" o:spt="1" style="position:absolute;left:1815465;top:362585;height:252000;width:1008000;"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PxUbe2wAAAAsBAAAPAAAA&#10;AAAAAAEAIAAAACIAAABkcnMvZG93bnJldi54bWxQSwECFAAUAAAACACHTuJATDiTGxICAAA4BAAA&#10;DgAAAAAAAAABACAAAAAqAQAAZHJzL2Uyb0RvYy54bWxQSwUGAAAAAAYABgBZAQAArgUAAAAA&#10;">
                    <v:path/>
                    <v:fill on="t" color2="#FFFFFF" focussize="0,0"/>
                    <v:stroke color="#000000" joinstyle="miter"/>
                    <v:imagedata o:title=""/>
                    <o:lock v:ext="edit" aspectratio="f"/>
                    <v:textbox>
                      <w:txbxContent>
                        <w:p w14:paraId="0866A68C">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sz w:val="21"/>
                              <w:szCs w:val="21"/>
                            </w:rPr>
                          </w:pPr>
                          <w:r>
                            <w:rPr>
                              <w:rFonts w:hint="eastAsia"/>
                              <w:sz w:val="21"/>
                              <w:szCs w:val="21"/>
                            </w:rPr>
                            <w:t>开料</w:t>
                          </w:r>
                        </w:p>
                      </w:txbxContent>
                    </v:textbox>
                  </v:rect>
                  <v:shape id="直接箭头连接符 372" o:spid="_x0000_s3956" o:spt="32" type="#_x0000_t32" style="position:absolute;left:2357755;top:607695;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SjQE3QAAAAsB&#10;AAAPAAAAAAAAAAEAIAAAACIAAABkcnMvZG93bnJldi54bWxQSwECFAAUAAAACACHTuJACDiorRYC&#10;AAAABAAADgAAAAAAAAABACAAAAAsAQAAZHJzL2Uyb0RvYy54bWxQSwUGAAAAAAYABgBZAQAAtAUA&#10;AAAA&#10;">
                    <v:path arrowok="t"/>
                    <v:fill on="f" focussize="0,0"/>
                    <v:stroke color="#000000" joinstyle="round" endarrow="block"/>
                    <v:imagedata o:title=""/>
                    <o:lock v:ext="edit" aspectratio="f"/>
                  </v:shape>
                  <v:rect id="矩形 375" o:spid="_x0000_s3957" o:spt="1" style="position:absolute;left:1812290;top:770890;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FRt7bAAAACwEAAA8AAAAAAAAA&#10;AQAgAAAAIgAAAGRycy9kb3ducmV2LnhtbFBLAQIUABQAAAAIAIdO4kD1NYe5DgIAADgEAAAOAAAA&#10;AAAAAAEAIAAAACoBAABkcnMvZTJvRG9jLnhtbFBLBQYAAAAABgAGAFkBAACqBQAAAAA=&#10;">
                    <v:path/>
                    <v:fill on="t" color2="#FFFFFF" focussize="0,0"/>
                    <v:stroke color="#000000" joinstyle="miter"/>
                    <v:imagedata o:title=""/>
                    <o:lock v:ext="edit" aspectratio="f"/>
                    <v:textbox>
                      <w:txbxContent>
                        <w:p w14:paraId="1A05306D">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封边</w:t>
                          </w:r>
                        </w:p>
                      </w:txbxContent>
                    </v:textbox>
                  </v:rect>
                  <v:rect id="矩形 376" o:spid="_x0000_s3958" o:spt="1" style="position:absolute;left:1826260;top:1176020;height:252095;width:100774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8VG3tsAAAALAQAADwAAAAAAAAAB&#10;ACAAAAAiAAAAZHJzL2Rvd25yZXYueG1sUEsBAhQAFAAAAAgAh07iQM2wz+QNAgAAOQQAAA4AAAAA&#10;AAAAAQAgAAAAKgEAAGRycy9lMm9Eb2MueG1sUEsFBgAAAAAGAAYAWQEAAKkFAAAAAA==&#10;">
                    <v:path/>
                    <v:fill on="t" color2="#FFFFFF" focussize="0,0"/>
                    <v:stroke color="#000000" joinstyle="miter"/>
                    <v:imagedata o:title=""/>
                    <o:lock v:ext="edit" aspectratio="f"/>
                    <v:textbox>
                      <w:txbxContent>
                        <w:p w14:paraId="3747D569">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排孔</w:t>
                          </w:r>
                        </w:p>
                      </w:txbxContent>
                    </v:textbox>
                  </v:rect>
                  <v:shape id="直接箭头连接符 377" o:spid="_x0000_s3959" o:spt="32" type="#_x0000_t32" style="position:absolute;left:2330450;top:1021715;height:161925;width:0;"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VKNATdAAAACwEA&#10;AA8AAAAAAAAAAQAgAAAAIgAAAGRycy9kb3ducmV2LnhtbFBLAQIUABQAAAAIAIdO4kD7efdxFQIA&#10;AP8DAAAOAAAAAAAAAAEAIAAAACwBAABkcnMvZTJvRG9jLnhtbFBLBQYAAAAABgAGAFkBAACzBQAA&#10;AAA=&#10;">
                    <v:path arrowok="t"/>
                    <v:fill on="f" focussize="0,0"/>
                    <v:stroke color="#000000" joinstyle="round" endarrow="block"/>
                    <v:imagedata o:title=""/>
                    <o:lock v:ext="edit" aspectratio="f"/>
                  </v:shape>
                  <v:shape id="直接箭头连接符 379" o:spid="_x0000_s3960" o:spt="32" type="#_x0000_t32" style="position:absolute;left:2346325;top:1443990;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Uo0BN0AAAALAQAA&#10;DwAAAAAAAAABACAAAAAiAAAAZHJzL2Rvd25yZXYueG1sUEsBAhQAFAAAAAgAh07iQIzOBkwUAgAA&#10;AQQAAA4AAAAAAAAAAQAgAAAALAEAAGRycy9lMm9Eb2MueG1sUEsFBgAAAAAGAAYAWQEAALIFAAAA&#10;AA==&#10;">
                    <v:path arrowok="t"/>
                    <v:fill on="f" focussize="0,0"/>
                    <v:stroke color="#000000" joinstyle="round" endarrow="block"/>
                    <v:imagedata o:title=""/>
                    <o:lock v:ext="edit" aspectratio="f"/>
                  </v:shape>
                  <v:shape id="直接箭头连接符 381" o:spid="_x0000_s3961" o:spt="32" type="#_x0000_t32" style="position:absolute;left:1532889;top:897890;height:635;width:24066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Uo0BN0AAAALAQAADwAA&#10;AAAAAAABACAAAAAiAAAAZHJzL2Rvd25yZXYueG1sUEsBAhQAFAAAAAgAh07iQDJgEYURAgAAAAQA&#10;AA4AAAAAAAAAAQAgAAAALAEAAGRycy9lMm9Eb2MueG1sUEsFBgAAAAAGAAYAWQEAAK8FAAAAAA==&#10;">
                    <v:path arrowok="t"/>
                    <v:fill on="f" focussize="0,0"/>
                    <v:stroke color="#000000" joinstyle="round" endarrow="block"/>
                    <v:imagedata o:title=""/>
                    <o:lock v:ext="edit" aspectratio="f"/>
                  </v:shape>
                  <v:shape id="直接箭头连接符 382" o:spid="_x0000_s3962" o:spt="32" type="#_x0000_t32" style="position:absolute;left:1593850;top:1744979;height:635;width:24066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VSjQE3QAAAAsBAAAP&#10;AAAAAAAAAAEAIAAAACIAAABkcnMvZG93bnJldi54bWxQSwECFAAUAAAACACHTuJAyWO3rxMCAAAB&#10;BAAADgAAAAAAAAABACAAAAAsAQAAZHJzL2Uyb0RvYy54bWxQSwUGAAAAAAYABgBZAQAAsQUAAAAA&#10;">
                    <v:path arrowok="t"/>
                    <v:fill on="f" focussize="0,0"/>
                    <v:stroke color="#000000" joinstyle="round" endarrow="block"/>
                    <v:imagedata o:title=""/>
                    <o:lock v:ext="edit" aspectratio="f"/>
                  </v:shape>
                  <v:rect id="矩形 383" o:spid="_x0000_s3963" o:spt="1" style="position:absolute;left:743585;top:1596390;height:285750;width:823595;v-text-anchor:middle;" fillcolor="#FFFFFF" filled="t" stroked="f" coordsize="21600,21600" o:gfxdata="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P+cpLaAAAACwEAAA8AAAAAAAAAAQAgAAAAIgAAAGRycy9kb3ducmV2LnhtbFBLAQIUABQAAAAI&#10;AIdO4kCgOpxr6wEAANQDAAAOAAAAAAAAAAEAIAAAACkBAABkcnMvZTJvRG9jLnhtbFBLBQYAAAAA&#10;BgAGAFkBAACGBQAAAAA=&#10;">
                    <v:path/>
                    <v:fill on="t" color2="#FFFFFF" opacity="0f" focussize="0,0"/>
                    <v:stroke on="f"/>
                    <v:imagedata o:title=""/>
                    <o:lock v:ext="edit" aspectratio="f"/>
                    <v:textbox inset="0mm,0mm,0mm,0mm">
                      <w:txbxContent>
                        <w:p w14:paraId="310A0A7D">
                          <w:pPr>
                            <w:spacing w:line="240" w:lineRule="auto"/>
                            <w:ind w:firstLine="0" w:firstLineChars="0"/>
                            <w:rPr>
                              <w:sz w:val="21"/>
                              <w:szCs w:val="21"/>
                            </w:rPr>
                          </w:pPr>
                          <w:r>
                            <w:rPr>
                              <w:rFonts w:hint="eastAsia"/>
                              <w:sz w:val="21"/>
                              <w:szCs w:val="21"/>
                              <w:lang w:eastAsia="zh-CN"/>
                            </w:rPr>
                            <w:t>白乳胶</w:t>
                          </w:r>
                          <w:r>
                            <w:rPr>
                              <w:rFonts w:hint="eastAsia"/>
                              <w:sz w:val="21"/>
                              <w:szCs w:val="21"/>
                            </w:rPr>
                            <w:t>、木皮</w:t>
                          </w:r>
                        </w:p>
                      </w:txbxContent>
                    </v:textbox>
                  </v:rect>
                  <v:rect id="矩形 384" o:spid="_x0000_s3964" o:spt="1" style="position:absolute;left:1039495;top:739140;height:311785;width:460375;v-text-anchor:middle;" fillcolor="#FFFFFF" filled="t" stroked="f" coordsize="21600,21600" o:gfxdata="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5yktoAAAALAQAADwAAAAAAAAABACAAAAAiAAAAZHJzL2Rvd25yZXYueG1sUEsBAhQAFAAA&#10;AAgAh07iQACmb9btAQAA1AMAAA4AAAAAAAAAAQAgAAAAKQEAAGRycy9lMm9Eb2MueG1sUEsFBgAA&#10;AAAGAAYAWQEAAIgFAAAAAA==&#10;">
                    <v:path/>
                    <v:fill on="t" color2="#FFFFFF" opacity="0f" focussize="0,0"/>
                    <v:stroke on="f"/>
                    <v:imagedata o:title=""/>
                    <o:lock v:ext="edit" aspectratio="f"/>
                    <v:textbox inset="0mm,0mm,0mm,0mm">
                      <w:txbxContent>
                        <w:p w14:paraId="3FA0A3AD">
                          <w:pPr>
                            <w:spacing w:line="240" w:lineRule="auto"/>
                            <w:ind w:firstLine="0" w:firstLineChars="0"/>
                            <w:rPr>
                              <w:sz w:val="21"/>
                              <w:szCs w:val="21"/>
                            </w:rPr>
                          </w:pPr>
                          <w:r>
                            <w:rPr>
                              <w:rFonts w:hint="eastAsia"/>
                              <w:sz w:val="21"/>
                              <w:szCs w:val="21"/>
                            </w:rPr>
                            <w:t>热熔胶</w:t>
                          </w:r>
                        </w:p>
                      </w:txbxContent>
                    </v:textbox>
                  </v:rect>
                  <v:shape id="直接箭头连接符 385" o:spid="_x0000_s3965" o:spt="32" type="#_x0000_t32" style="position:absolute;left:2830830;top:901065;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C+O8zeAAAA&#10;CwEAAA8AAAAAAAAAAQAgAAAAIgAAAGRycy9kb3ducmV2LnhtbFBLAQIUABQAAAAIAIdO4kDWHeNB&#10;FwIAAAAEAAAOAAAAAAAAAAEAIAAAAC0BAABkcnMvZTJvRG9jLnhtbFBLBQYAAAAABgAGAFkBAAC2&#10;BQAAAAA=&#10;">
                    <v:path arrowok="t"/>
                    <v:fill on="f" focussize="0,0"/>
                    <v:stroke weight="1pt" color="#000000" joinstyle="round" dashstyle="dash" endarrow="block"/>
                    <v:imagedata o:title=""/>
                    <o:lock v:ext="edit" aspectratio="f"/>
                  </v:shape>
                  <v:shape id="直接箭头连接符 386" o:spid="_x0000_s3966" o:spt="32" type="#_x0000_t32" style="position:absolute;left:2830830;top:1320165;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L47zN4AAAAL&#10;AQAADwAAAAAAAAABACAAAAAiAAAAZHJzL2Rvd25yZXYueG1sUEsBAhQAFAAAAAgAh07iQA7Z55kW&#10;AgAAAQQAAA4AAAAAAAAAAQAgAAAALQEAAGRycy9lMm9Eb2MueG1sUEsFBgAAAAAGAAYAWQEAALUF&#10;AAAAAA==&#10;">
                    <v:path arrowok="t"/>
                    <v:fill on="f" focussize="0,0"/>
                    <v:stroke weight="1pt" color="#000000" joinstyle="round" dashstyle="dash" endarrow="block"/>
                    <v:imagedata o:title=""/>
                    <o:lock v:ext="edit" aspectratio="f"/>
                  </v:shape>
                  <v:shape id="文本框 387" o:spid="_x0000_s3967" o:spt="202" type="#_x0000_t202" style="position:absolute;left:3081020;top:1538605;height:389890;width:1910080;"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86A1N3AAAAAsBAAAPAAAAAAAAAAEA&#10;IAAAACIAAABkcnMvZG93bnJldi54bWxQSwECFAAUAAAACACHTuJAjFdQw9IBAACMAwAADgAAAAAA&#10;AAABACAAAAArAQAAZHJzL2Uyb0RvYy54bWxQSwUGAAAAAAYABgBZAQAAbwUAAAAA&#10;">
                    <v:path/>
                    <v:fill on="f" focussize="0,0"/>
                    <v:stroke on="f" weight="1pt"/>
                    <v:imagedata o:title=""/>
                    <o:lock v:ext="edit" aspectratio="f"/>
                    <v:textbox inset="0mm,0mm,0mm,0mm">
                      <w:txbxContent>
                        <w:p w14:paraId="1D94CAEB">
                          <w:pPr>
                            <w:spacing w:line="240" w:lineRule="auto"/>
                            <w:ind w:firstLine="0" w:firstLineChars="0"/>
                            <w:rPr>
                              <w:szCs w:val="21"/>
                              <w:highlight w:val="none"/>
                            </w:rPr>
                          </w:pPr>
                          <w:r>
                            <w:rPr>
                              <w:rFonts w:hint="eastAsia"/>
                              <w:sz w:val="21"/>
                              <w:szCs w:val="21"/>
                              <w:highlight w:val="none"/>
                            </w:rPr>
                            <w:t>G</w:t>
                          </w:r>
                          <w:r>
                            <w:rPr>
                              <w:rFonts w:hint="eastAsia"/>
                              <w:sz w:val="21"/>
                              <w:szCs w:val="21"/>
                              <w:highlight w:val="none"/>
                              <w:lang w:val="en-US" w:eastAsia="zh-CN"/>
                            </w:rPr>
                            <w:t>4</w:t>
                          </w:r>
                          <w:r>
                            <w:rPr>
                              <w:rFonts w:hint="eastAsia"/>
                              <w:sz w:val="21"/>
                              <w:szCs w:val="21"/>
                              <w:highlight w:val="none"/>
                            </w:rPr>
                            <w:t>贴皮废气、S</w:t>
                          </w:r>
                          <w:r>
                            <w:rPr>
                              <w:rFonts w:hint="eastAsia"/>
                              <w:sz w:val="21"/>
                              <w:szCs w:val="21"/>
                              <w:highlight w:val="none"/>
                              <w:lang w:val="en-US" w:eastAsia="zh-CN"/>
                            </w:rPr>
                            <w:t>3</w:t>
                          </w:r>
                          <w:r>
                            <w:rPr>
                              <w:rFonts w:hint="eastAsia"/>
                              <w:sz w:val="21"/>
                              <w:szCs w:val="21"/>
                              <w:highlight w:val="none"/>
                            </w:rPr>
                            <w:t>废包装桶、S</w:t>
                          </w:r>
                          <w:r>
                            <w:rPr>
                              <w:rFonts w:hint="eastAsia"/>
                              <w:sz w:val="21"/>
                              <w:szCs w:val="21"/>
                              <w:highlight w:val="none"/>
                              <w:lang w:val="en-US" w:eastAsia="zh-CN"/>
                            </w:rPr>
                            <w:t>4</w:t>
                          </w:r>
                          <w:r>
                            <w:rPr>
                              <w:rFonts w:hint="eastAsia"/>
                              <w:sz w:val="21"/>
                              <w:szCs w:val="21"/>
                              <w:highlight w:val="none"/>
                            </w:rPr>
                            <w:t>废木皮、N噪声</w:t>
                          </w:r>
                        </w:p>
                      </w:txbxContent>
                    </v:textbox>
                  </v:shape>
                  <v:shape id="文本框 388" o:spid="_x0000_s3968" o:spt="202" type="#_x0000_t202" style="position:absolute;left:3075305;top:815340;height:194945;width:2063115;"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86A1N3AAAAAsBAAAPAAAAAAAAAAEA&#10;IAAAACIAAABkcnMvZG93bnJldi54bWxQSwECFAAUAAAACACHTuJAQT0og9IBAACLAwAADgAAAAAA&#10;AAABACAAAAArAQAAZHJzL2Uyb0RvYy54bWxQSwUGAAAAAAYABgBZAQAAbwUAAAAA&#10;">
                    <v:path/>
                    <v:fill on="f" focussize="0,0"/>
                    <v:stroke on="f" weight="1pt"/>
                    <v:imagedata o:title=""/>
                    <o:lock v:ext="edit" aspectratio="f"/>
                    <v:textbox inset="0mm,0mm,0mm,0mm">
                      <w:txbxContent>
                        <w:p w14:paraId="4D05F44F">
                          <w:pPr>
                            <w:spacing w:line="240" w:lineRule="auto"/>
                            <w:ind w:firstLine="0" w:firstLineChars="0"/>
                            <w:rPr>
                              <w:szCs w:val="21"/>
                              <w:highlight w:val="none"/>
                            </w:rPr>
                          </w:pPr>
                          <w:r>
                            <w:rPr>
                              <w:rFonts w:hint="eastAsia"/>
                              <w:sz w:val="21"/>
                              <w:szCs w:val="21"/>
                              <w:highlight w:val="none"/>
                            </w:rPr>
                            <w:t>G</w:t>
                          </w:r>
                          <w:r>
                            <w:rPr>
                              <w:rFonts w:hint="eastAsia"/>
                              <w:sz w:val="21"/>
                              <w:szCs w:val="21"/>
                              <w:highlight w:val="none"/>
                              <w:lang w:val="en-US" w:eastAsia="zh-CN"/>
                            </w:rPr>
                            <w:t>2</w:t>
                          </w:r>
                          <w:r>
                            <w:rPr>
                              <w:rFonts w:hint="eastAsia"/>
                              <w:sz w:val="21"/>
                              <w:szCs w:val="21"/>
                              <w:highlight w:val="none"/>
                              <w:lang w:eastAsia="zh-CN"/>
                            </w:rPr>
                            <w:t>封边废气</w:t>
                          </w:r>
                          <w:r>
                            <w:rPr>
                              <w:rFonts w:hint="eastAsia"/>
                              <w:sz w:val="21"/>
                              <w:szCs w:val="21"/>
                              <w:highlight w:val="none"/>
                            </w:rPr>
                            <w:t>、S</w:t>
                          </w:r>
                          <w:r>
                            <w:rPr>
                              <w:rFonts w:hint="eastAsia"/>
                              <w:sz w:val="21"/>
                              <w:szCs w:val="21"/>
                              <w:highlight w:val="none"/>
                              <w:lang w:val="en-US" w:eastAsia="zh-CN"/>
                            </w:rPr>
                            <w:t>2</w:t>
                          </w:r>
                          <w:r>
                            <w:rPr>
                              <w:rFonts w:hint="eastAsia"/>
                              <w:sz w:val="21"/>
                              <w:szCs w:val="21"/>
                              <w:highlight w:val="none"/>
                            </w:rPr>
                            <w:t>废封边条、N噪声</w:t>
                          </w:r>
                        </w:p>
                      </w:txbxContent>
                    </v:textbox>
                  </v:shape>
                  <v:shape id="文本框 389" o:spid="_x0000_s3969" o:spt="202" type="#_x0000_t202" style="position:absolute;left:3070860;top:2080895;height:183515;width:2139950;"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OgNTdwAAAALAQAADwAAAAAAAAAB&#10;ACAAAAAiAAAAZHJzL2Rvd25yZXYueG1sUEsBAhQAFAAAAAgAh07iQB8wPQrTAQAAjAMAAA4AAAAA&#10;AAAAAQAgAAAAKwEAAGRycy9lMm9Eb2MueG1sUEsFBgAAAAAGAAYAWQEAAHAFAAAAAA==&#10;">
                    <v:path/>
                    <v:fill on="f" focussize="0,0"/>
                    <v:stroke on="f" weight="1pt"/>
                    <v:imagedata o:title=""/>
                    <o:lock v:ext="edit" aspectratio="f"/>
                    <v:textbox inset="0mm,0mm,0mm,0mm">
                      <w:txbxContent>
                        <w:p w14:paraId="4DA9F090">
                          <w:pPr>
                            <w:spacing w:line="240" w:lineRule="auto"/>
                            <w:ind w:firstLine="0" w:firstLineChars="0"/>
                            <w:rPr>
                              <w:szCs w:val="21"/>
                              <w:highlight w:val="none"/>
                            </w:rPr>
                          </w:pPr>
                          <w:r>
                            <w:rPr>
                              <w:rFonts w:hint="eastAsia"/>
                              <w:sz w:val="21"/>
                              <w:szCs w:val="21"/>
                              <w:highlight w:val="none"/>
                            </w:rPr>
                            <w:t>G</w:t>
                          </w:r>
                          <w:r>
                            <w:rPr>
                              <w:rFonts w:hint="eastAsia"/>
                              <w:sz w:val="21"/>
                              <w:szCs w:val="21"/>
                              <w:highlight w:val="none"/>
                              <w:lang w:val="en-US" w:eastAsia="zh-CN"/>
                            </w:rPr>
                            <w:t>5</w:t>
                          </w:r>
                          <w:r>
                            <w:rPr>
                              <w:rFonts w:hint="eastAsia"/>
                              <w:sz w:val="21"/>
                              <w:szCs w:val="21"/>
                              <w:highlight w:val="none"/>
                            </w:rPr>
                            <w:t>砂光粉尘、S5废砂带、N噪声</w:t>
                          </w:r>
                        </w:p>
                      </w:txbxContent>
                    </v:textbox>
                  </v:shape>
                  <v:rect id="矩形 392" o:spid="_x0000_s3970" o:spt="1" style="position:absolute;left:1861819;top:3756025;height:252095;width:98869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8VG3tsAAAALAQAADwAAAAAA&#10;AAABACAAAAAiAAAAZHJzL2Rvd25yZXYueG1sUEsBAhQAFAAAAAgAh07iQGaj41YQAgAAOAQAAA4A&#10;AAAAAAAAAQAgAAAAKgEAAGRycy9lMm9Eb2MueG1sUEsFBgAAAAAGAAYAWQEAAKwFAAAAAA==&#10;">
                    <v:path/>
                    <v:fill on="t" color2="#FFFFFF" focussize="0,0"/>
                    <v:stroke color="#000000" joinstyle="miter"/>
                    <v:imagedata o:title=""/>
                    <o:lock v:ext="edit" aspectratio="f"/>
                    <v:textbox>
                      <w:txbxContent>
                        <w:p w14:paraId="6E9BD7A8">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打磨</w:t>
                          </w:r>
                        </w:p>
                      </w:txbxContent>
                    </v:textbox>
                  </v:rect>
                  <v:shape id="直接箭头连接符 395" o:spid="_x0000_s3971" o:spt="32" type="#_x0000_t32" style="position:absolute;left:2830830;top:500380;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C+O8zeAAAA&#10;CwEAAA8AAAAAAAAAAQAgAAAAIgAAAGRycy9kb3ducmV2LnhtbFBLAQIUABQAAAAIAIdO4kBmQNcY&#10;FwIAAAAEAAAOAAAAAAAAAAEAIAAAAC0BAABkcnMvZTJvRG9jLnhtbFBLBQYAAAAABgAGAFkBAAC2&#10;BQAAAAA=&#10;">
                    <v:path arrowok="t"/>
                    <v:fill on="f" focussize="0,0"/>
                    <v:stroke weight="1pt" color="#000000" joinstyle="round" dashstyle="dash" endarrow="block"/>
                    <v:imagedata o:title=""/>
                    <o:lock v:ext="edit" aspectratio="f"/>
                  </v:shape>
                  <v:shape id="文本框 396" o:spid="_x0000_s3972" o:spt="202" type="#_x0000_t202" style="position:absolute;left:3061335;top:396875;height:233045;width:2047875;"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zoDU3cAAAACwEAAA8AAAAAAAAAAQAg&#10;AAAAIgAAAGRycy9kb3ducmV2LnhtbFBLAQIUABQAAAAIAIdO4kBuBFLE0QEAAIsDAAAOAAAAAAAA&#10;AAEAIAAAACsBAABkcnMvZTJvRG9jLnhtbFBLBQYAAAAABgAGAFkBAABuBQAAAAA=&#10;">
                    <v:path/>
                    <v:fill on="f" focussize="0,0"/>
                    <v:stroke on="f" weight="1pt"/>
                    <v:imagedata o:title=""/>
                    <o:lock v:ext="edit" aspectratio="f"/>
                    <v:textbox inset="0mm,0mm,0mm,0mm">
                      <w:txbxContent>
                        <w:p w14:paraId="6C204AE7">
                          <w:pPr>
                            <w:spacing w:line="240" w:lineRule="auto"/>
                            <w:ind w:firstLine="0" w:firstLineChars="0"/>
                            <w:rPr>
                              <w:szCs w:val="21"/>
                              <w:highlight w:val="none"/>
                            </w:rPr>
                          </w:pPr>
                          <w:r>
                            <w:rPr>
                              <w:rFonts w:hint="eastAsia"/>
                              <w:sz w:val="21"/>
                              <w:szCs w:val="21"/>
                              <w:highlight w:val="none"/>
                            </w:rPr>
                            <w:t>G1开料粉尘、S1边角料、N噪声</w:t>
                          </w:r>
                        </w:p>
                      </w:txbxContent>
                    </v:textbox>
                  </v:shape>
                  <v:rect id="矩形 399" o:spid="_x0000_s3973" o:spt="1" style="position:absolute;left:1088390;top:2039620;height:292100;width:473710;v-text-anchor:middle;" fillcolor="#FFFFFF" filled="t" stroked="f" coordsize="21600,21600" o:gfxdata="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P+cpLaAAAACwEAAA8AAAAAAAAAAQAgAAAAIgAAAGRycy9kb3ducmV2LnhtbFBLAQIUABQAAAAI&#10;AIdO4kCXU1UX6wEAANUDAAAOAAAAAAAAAAEAIAAAACkBAABkcnMvZTJvRG9jLnhtbFBLBQYAAAAA&#10;BgAGAFkBAACGBQAAAAA=&#10;">
                    <v:path/>
                    <v:fill on="t" color2="#FFFFFF" opacity="0f" focussize="0,0"/>
                    <v:stroke on="f"/>
                    <v:imagedata o:title=""/>
                    <o:lock v:ext="edit" aspectratio="f"/>
                    <v:textbox inset="0mm,0mm,0mm,0mm">
                      <w:txbxContent>
                        <w:p w14:paraId="2182DA65">
                          <w:pPr>
                            <w:spacing w:line="240" w:lineRule="auto"/>
                            <w:ind w:firstLine="0" w:firstLineChars="0"/>
                            <w:jc w:val="center"/>
                            <w:rPr>
                              <w:sz w:val="21"/>
                              <w:szCs w:val="21"/>
                            </w:rPr>
                          </w:pPr>
                          <w:r>
                            <w:rPr>
                              <w:rFonts w:hint="eastAsia"/>
                              <w:sz w:val="21"/>
                              <w:szCs w:val="21"/>
                            </w:rPr>
                            <w:t>砂带</w:t>
                          </w:r>
                        </w:p>
                      </w:txbxContent>
                    </v:textbox>
                  </v:rect>
                  <v:shape id="直接箭头连接符 400" o:spid="_x0000_s3974" o:spt="32" type="#_x0000_t32" style="position:absolute;left:1587500;top:2179955;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VSjQE3QAAAAsBAAAP&#10;AAAAAAAAAAEAIAAAACIAAABkcnMvZG93bnJldi54bWxQSwECFAAUAAAACACHTuJA+q9nIxMCAAD/&#10;AwAADgAAAAAAAAABACAAAAAsAQAAZHJzL2Uyb0RvYy54bWxQSwUGAAAAAAYABgBZAQAAsQUAAAAA&#10;">
                    <v:path arrowok="t"/>
                    <v:fill on="f" focussize="0,0"/>
                    <v:stroke color="#000000" joinstyle="round" endarrow="block"/>
                    <v:imagedata o:title=""/>
                    <o:lock v:ext="edit" aspectratio="f"/>
                  </v:shape>
                  <v:shape id="直接箭头连接符 401" o:spid="_x0000_s3975" o:spt="32" type="#_x0000_t32" style="position:absolute;left:1586865;top:3048000;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Uo0BN0AAAALAQAA&#10;DwAAAAAAAAABACAAAAAiAAAAZHJzL2Rvd25yZXYueG1sUEsBAhQAFAAAAAgAh07iQAHhDj0UAgAA&#10;/wMAAA4AAAAAAAAAAQAgAAAALAEAAGRycy9lMm9Eb2MueG1sUEsFBgAAAAAGAAYAWQEAALIFAAAA&#10;AA==&#10;">
                    <v:path arrowok="t"/>
                    <v:fill on="f" focussize="0,0"/>
                    <v:stroke color="#000000" joinstyle="round" endarrow="block"/>
                    <v:imagedata o:title=""/>
                    <o:lock v:ext="edit" aspectratio="f"/>
                  </v:shape>
                  <v:rect id="矩形 402" o:spid="_x0000_s3976" o:spt="1" style="position:absolute;left:1031240;top:2904490;height:292100;width:568960;v-text-anchor:middle;" fillcolor="#FFFFFF" filled="t" stroked="f" coordsize="21600,21600" o:gfxdata="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P+cpLaAAAACwEAAA8AAAAAAAAAAQAgAAAAIgAAAGRycy9kb3ducmV2LnhtbFBLAQIUABQAAAAI&#10;AIdO4kAvMo/Y6wEAANUDAAAOAAAAAAAAAAEAIAAAACkBAABkcnMvZTJvRG9jLnhtbFBLBQYAAAAA&#10;BgAGAFkBAACGBQAAAAA=&#10;">
                    <v:path/>
                    <v:fill on="t" color2="#FFFFFF" opacity="0f" focussize="0,0"/>
                    <v:stroke on="f"/>
                    <v:imagedata o:title=""/>
                    <o:lock v:ext="edit" aspectratio="f"/>
                    <v:textbox inset="0mm,0mm,0mm,0mm">
                      <w:txbxContent>
                        <w:p w14:paraId="40B62160">
                          <w:pPr>
                            <w:spacing w:line="240" w:lineRule="auto"/>
                            <w:ind w:firstLine="0" w:firstLineChars="0"/>
                            <w:jc w:val="center"/>
                            <w:rPr>
                              <w:sz w:val="21"/>
                              <w:szCs w:val="21"/>
                            </w:rPr>
                          </w:pPr>
                          <w:r>
                            <w:rPr>
                              <w:rFonts w:hint="eastAsia"/>
                              <w:sz w:val="21"/>
                              <w:szCs w:val="21"/>
                            </w:rPr>
                            <w:t>海绵轮</w:t>
                          </w:r>
                        </w:p>
                      </w:txbxContent>
                    </v:textbox>
                  </v:rect>
                  <v:shape id="直接箭头连接符 403" o:spid="_x0000_s3977" o:spt="32" type="#_x0000_t32" style="position:absolute;left:2851149;top:4307840;height:635;width:225425;" filled="f" stroked="t" coordsize="21600,21600" o:gfxdata="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C+O8zeAAAA&#10;CwEAAA8AAAAAAAAAAQAgAAAAIgAAAGRycy9kb3ducmV2LnhtbFBLAQIUABQAAAAIAIdO4kDmaYW/&#10;FwIAAAEEAAAOAAAAAAAAAAEAIAAAAC0BAABkcnMvZTJvRG9jLnhtbFBLBQYAAAAABgAGAFkBAAC2&#10;BQAAAAA=&#10;">
                    <v:path arrowok="t"/>
                    <v:fill on="f" focussize="0,0"/>
                    <v:stroke weight="1pt" color="#000000" joinstyle="round" dashstyle="dash" endarrow="block"/>
                    <v:imagedata o:title=""/>
                    <o:lock v:ext="edit" aspectratio="f"/>
                  </v:shape>
                  <v:shape id="直接箭头连接符 407" o:spid="_x0000_s3978" o:spt="32" type="#_x0000_t32" style="position:absolute;left:1579245;top:2590165;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SjQE3QAAAAsB&#10;AAAPAAAAAAAAAAEAIAAAACIAAABkcnMvZG93bnJldi54bWxQSwECFAAUAAAACACHTuJAJ/qlHhYC&#10;AAD/AwAADgAAAAAAAAABACAAAAAsAQAAZHJzL2Uyb0RvYy54bWxQSwUGAAAAAAYABgBZAQAAtAUA&#10;AAAA&#10;">
                    <v:path arrowok="t"/>
                    <v:fill on="f" focussize="0,0"/>
                    <v:stroke color="#000000" joinstyle="round" endarrow="block"/>
                    <v:imagedata o:title=""/>
                    <o:lock v:ext="edit" aspectratio="f"/>
                  </v:shape>
                  <v:rect id="矩形 408" o:spid="_x0000_s3979" o:spt="1" style="position:absolute;left:1022349;top:3736340;height:292100;width:568960;v-text-anchor:middle;" fillcolor="#FFFFFF" filled="t" stroked="f" coordsize="21600,21600" o:gfxdata="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nKS2gAAAAsBAAAPAAAAAAAAAAEAIAAAACIAAABkcnMvZG93bnJldi54bWxQSwECFAAUAAAA&#10;CACHTuJA2uCCWOwBAADVAwAADgAAAAAAAAABACAAAAApAQAAZHJzL2Uyb0RvYy54bWxQSwUGAAAA&#10;AAYABgBZAQAAhwUAAAAA&#10;">
                    <v:path/>
                    <v:fill on="t" color2="#FFFFFF" opacity="0f" focussize="0,0"/>
                    <v:stroke on="f"/>
                    <v:imagedata o:title=""/>
                    <o:lock v:ext="edit" aspectratio="f"/>
                    <v:textbox inset="0mm,0mm,0mm,0mm">
                      <w:txbxContent>
                        <w:p w14:paraId="518ABB58">
                          <w:pPr>
                            <w:spacing w:line="240" w:lineRule="auto"/>
                            <w:ind w:firstLine="0" w:firstLineChars="0"/>
                            <w:jc w:val="center"/>
                            <w:rPr>
                              <w:sz w:val="21"/>
                              <w:szCs w:val="21"/>
                            </w:rPr>
                          </w:pPr>
                          <w:r>
                            <w:rPr>
                              <w:rFonts w:hint="eastAsia"/>
                              <w:sz w:val="21"/>
                              <w:szCs w:val="21"/>
                            </w:rPr>
                            <w:t>海绵轮</w:t>
                          </w:r>
                        </w:p>
                      </w:txbxContent>
                    </v:textbox>
                  </v:rect>
                  <v:shape id="直接箭头连接符 152" o:spid="_x0000_s3980" o:spt="32" type="#_x0000_t32" style="position:absolute;left:2360930;top:3589655;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Uo0BN0AAAAL&#10;AQAADwAAAAAAAAABACAAAAAiAAAAZHJzL2Rvd25yZXYueG1sUEsBAhQAFAAAAAgAh07iQG4YRIYX&#10;AgAAAQQAAA4AAAAAAAAAAQAgAAAALAEAAGRycy9lMm9Eb2MueG1sUEsFBgAAAAAGAAYAWQEAALUF&#10;AAAAAA==&#10;">
                    <v:path arrowok="t"/>
                    <v:fill on="f" focussize="0,0"/>
                    <v:stroke color="#000000" joinstyle="round" endarrow="block"/>
                    <v:imagedata o:title=""/>
                    <o:lock v:ext="edit" aspectratio="f"/>
                  </v:shape>
                  <v:rect id="矩形 392" o:spid="_x0000_s3981" o:spt="1" style="position:absolute;left:1856105;top:4175125;height:252095;width:988695;" fillcolor="#FFFFFF" filled="t" stroked="t" coordsize="21600,21600" o:gfxdata="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FRt7bAAAACwEAAA8AAAAAAAAA&#10;AQAgAAAAIgAAAGRycy9kb3ducmV2LnhtbFBLAQIUABQAAAAIAIdO4kDm/5aADgIAADgEAAAOAAAA&#10;AAAAAAEAIAAAACoBAABkcnMvZTJvRG9jLnhtbFBLBQYAAAAABgAGAFkBAACqBQAAAAA=&#10;">
                    <v:path/>
                    <v:fill on="t" color2="#FFFFFF" focussize="0,0"/>
                    <v:stroke color="#000000" joinstyle="miter"/>
                    <v:imagedata o:title=""/>
                    <o:lock v:ext="edit" aspectratio="f"/>
                    <v:textbox>
                      <w:txbxContent>
                        <w:p w14:paraId="7DB0FAEC">
                          <w:pPr>
                            <w:keepNext w:val="0"/>
                            <w:keepLines w:val="0"/>
                            <w:pageBreakBefore w:val="0"/>
                            <w:widowControl w:val="0"/>
                            <w:kinsoku/>
                            <w:wordWrap/>
                            <w:overflowPunct/>
                            <w:topLinePunct w:val="0"/>
                            <w:bidi w:val="0"/>
                            <w:adjustRightInd/>
                            <w:snapToGrid/>
                            <w:spacing w:line="0" w:lineRule="atLeast"/>
                            <w:ind w:firstLine="0" w:firstLineChars="0"/>
                            <w:jc w:val="center"/>
                            <w:textAlignment w:val="auto"/>
                            <w:rPr>
                              <w:rFonts w:hint="eastAsia"/>
                              <w:sz w:val="21"/>
                              <w:szCs w:val="21"/>
                              <w:lang w:eastAsia="zh-CN"/>
                            </w:rPr>
                          </w:pPr>
                          <w:r>
                            <w:rPr>
                              <w:rFonts w:hint="eastAsia"/>
                              <w:sz w:val="21"/>
                              <w:szCs w:val="21"/>
                              <w:lang w:eastAsia="zh-CN"/>
                            </w:rPr>
                            <w:t>面漆、烘干</w:t>
                          </w:r>
                        </w:p>
                      </w:txbxContent>
                    </v:textbox>
                  </v:rect>
                  <v:shape id="直接箭头连接符 152" o:spid="_x0000_s3982" o:spt="32" type="#_x0000_t32" style="position:absolute;left:2355215;top:4008755;height:161925;width:63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Uo0BN0AAAAL&#10;AQAADwAAAAAAAAABACAAAAAiAAAAZHJzL2Rvd25yZXYueG1sUEsBAhQAFAAAAAgAh07iQC0+SGgX&#10;AgAAAQQAAA4AAAAAAAAAAQAgAAAALAEAAGRycy9lMm9Eb2MueG1sUEsFBgAAAAAGAAYAWQEAALUF&#10;AAAAAA==&#10;">
                    <v:path arrowok="t"/>
                    <v:fill on="f" focussize="0,0"/>
                    <v:stroke color="#000000" joinstyle="round" endarrow="block"/>
                    <v:imagedata o:title=""/>
                    <o:lock v:ext="edit" aspectratio="f"/>
                  </v:shape>
                  <v:shape id="文本框 230" o:spid="_x0000_s3983" o:spt="202" type="#_x0000_t202" style="position:absolute;left:3083560;top:2408555;height:387350;width:2132330;"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zoDU3cAAAACwEAAA8AAAAAAAAAAQAg&#10;AAAAIgAAAGRycy9kb3ducmV2LnhtbFBLAQIUABQAAAAIAIdO4kCB3abC0QEAAIwDAAAOAAAAAAAA&#10;AAEAIAAAACsBAABkcnMvZTJvRG9jLnhtbFBLBQYAAAAABgAGAFkBAABuBQAAAAA=&#10;">
                    <v:path/>
                    <v:fill on="f" focussize="0,0"/>
                    <v:stroke on="f" weight="1pt"/>
                    <v:imagedata o:title=""/>
                    <o:lock v:ext="edit" aspectratio="f"/>
                    <v:textbox inset="0mm,0mm,0mm,0mm">
                      <w:txbxContent>
                        <w:p w14:paraId="5B9A3F53">
                          <w:pPr>
                            <w:spacing w:line="240" w:lineRule="auto"/>
                            <w:ind w:firstLine="0" w:firstLineChars="0"/>
                            <w:rPr>
                              <w:rFonts w:hint="default" w:eastAsia="宋体"/>
                              <w:sz w:val="21"/>
                              <w:szCs w:val="21"/>
                              <w:highlight w:val="none"/>
                              <w:lang w:val="en-US" w:eastAsia="zh-CN"/>
                            </w:rPr>
                          </w:pPr>
                          <w:r>
                            <w:rPr>
                              <w:rFonts w:hint="eastAsia"/>
                              <w:sz w:val="21"/>
                              <w:szCs w:val="21"/>
                              <w:highlight w:val="none"/>
                            </w:rPr>
                            <w:t>G</w:t>
                          </w:r>
                          <w:r>
                            <w:rPr>
                              <w:rFonts w:hint="eastAsia"/>
                              <w:sz w:val="21"/>
                              <w:szCs w:val="21"/>
                              <w:highlight w:val="none"/>
                              <w:lang w:val="en-US" w:eastAsia="zh-CN"/>
                            </w:rPr>
                            <w:t>6</w:t>
                          </w:r>
                          <w:r>
                            <w:rPr>
                              <w:rFonts w:hint="eastAsia"/>
                              <w:sz w:val="21"/>
                              <w:szCs w:val="21"/>
                              <w:highlight w:val="none"/>
                            </w:rPr>
                            <w:t>喷漆废气、S</w:t>
                          </w:r>
                          <w:r>
                            <w:rPr>
                              <w:rFonts w:hint="eastAsia"/>
                              <w:sz w:val="21"/>
                              <w:szCs w:val="21"/>
                              <w:highlight w:val="none"/>
                              <w:lang w:val="en-US" w:eastAsia="zh-CN"/>
                            </w:rPr>
                            <w:t>3</w:t>
                          </w:r>
                          <w:r>
                            <w:rPr>
                              <w:rFonts w:hint="eastAsia"/>
                              <w:sz w:val="21"/>
                              <w:szCs w:val="21"/>
                              <w:highlight w:val="none"/>
                            </w:rPr>
                            <w:t>废包装桶、S</w:t>
                          </w:r>
                          <w:r>
                            <w:rPr>
                              <w:rFonts w:hint="eastAsia"/>
                              <w:sz w:val="21"/>
                              <w:szCs w:val="21"/>
                              <w:highlight w:val="none"/>
                              <w:lang w:val="en-US" w:eastAsia="zh-CN"/>
                            </w:rPr>
                            <w:t>6</w:t>
                          </w:r>
                          <w:r>
                            <w:rPr>
                              <w:rFonts w:hint="eastAsia"/>
                              <w:sz w:val="21"/>
                              <w:szCs w:val="21"/>
                              <w:highlight w:val="none"/>
                            </w:rPr>
                            <w:t>漆渣</w:t>
                          </w:r>
                          <w:r>
                            <w:rPr>
                              <w:rFonts w:hint="eastAsia"/>
                              <w:sz w:val="21"/>
                              <w:szCs w:val="21"/>
                              <w:highlight w:val="none"/>
                              <w:lang w:eastAsia="zh-CN"/>
                            </w:rPr>
                            <w:t>、</w:t>
                          </w:r>
                          <w:r>
                            <w:rPr>
                              <w:rFonts w:hint="eastAsia"/>
                              <w:sz w:val="21"/>
                              <w:szCs w:val="21"/>
                              <w:highlight w:val="none"/>
                              <w:lang w:val="en-US" w:eastAsia="zh-CN"/>
                            </w:rPr>
                            <w:t>S8喷枪头清洗液、G7烘干废气</w:t>
                          </w:r>
                        </w:p>
                      </w:txbxContent>
                    </v:textbox>
                  </v:shape>
                  <v:rect id="矩形 135" o:spid="_x0000_s3984" o:spt="1" style="position:absolute;left:1046480;top:2456180;height:260350;width:530860;" fillcolor="#FFFFFF" filled="t" stroked="f" coordsize="21600,21600" o:gfxdata="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K/2tHZAAAA&#10;CwEAAA8AAAAAAAAAAQAgAAAAIgAAAGRycy9kb3ducmV2LnhtbFBLAQIUABQAAAAIAIdO4kBX0Yce&#10;4wEAAMIDAAAOAAAAAAAAAAEAIAAAACgBAABkcnMvZTJvRG9jLnhtbFBLBQYAAAAABgAGAFkBAAB9&#10;BQAAAAA=&#10;">
                    <v:path/>
                    <v:fill on="t" color2="#FFFFFF" opacity="0f" focussize="0,0"/>
                    <v:stroke on="f"/>
                    <v:imagedata o:title=""/>
                    <o:lock v:ext="edit" aspectratio="f"/>
                    <v:textbox inset="0mm,1.27mm,0mm,1.27mm">
                      <w:txbxContent>
                        <w:p w14:paraId="121D40D7">
                          <w:pPr>
                            <w:spacing w:line="240" w:lineRule="auto"/>
                            <w:ind w:firstLine="0" w:firstLineChars="0"/>
                            <w:jc w:val="center"/>
                            <w:rPr>
                              <w:sz w:val="21"/>
                              <w:szCs w:val="21"/>
                            </w:rPr>
                          </w:pPr>
                          <w:r>
                            <w:rPr>
                              <w:rFonts w:hint="eastAsia"/>
                              <w:sz w:val="21"/>
                              <w:szCs w:val="21"/>
                            </w:rPr>
                            <w:t>水性漆</w:t>
                          </w:r>
                        </w:p>
                      </w:txbxContent>
                    </v:textbox>
                  </v:rect>
                  <v:shape id="直接箭头连接符 407" o:spid="_x0000_s3985" o:spt="32" type="#_x0000_t32" style="position:absolute;left:1607820;top:3456940;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VKNATdAAAACwEA&#10;AA8AAAAAAAAAAQAgAAAAIgAAAGRycy9kb3ducmV2LnhtbFBLAQIUABQAAAAIAIdO4kBz64I6FQIA&#10;AP8DAAAOAAAAAAAAAAEAIAAAACwBAABkcnMvZTJvRG9jLnhtbFBLBQYAAAAABgAGAFkBAACzBQAA&#10;AAA=&#10;">
                    <v:path arrowok="t"/>
                    <v:fill on="f" focussize="0,0"/>
                    <v:stroke color="#000000" joinstyle="round" endarrow="block"/>
                    <v:imagedata o:title=""/>
                    <o:lock v:ext="edit" aspectratio="f"/>
                  </v:shape>
                  <v:rect id="矩形 135" o:spid="_x0000_s3986" o:spt="1" style="position:absolute;left:1065530;top:3322954;height:260350;width:530860;" fillcolor="#FFFFFF" filled="t" stroked="f" coordsize="21600,21600" o:gfxdata="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K/2tHZAAAA&#10;CwEAAA8AAAAAAAAAAQAgAAAAIgAAAGRycy9kb3ducmV2LnhtbFBLAQIUABQAAAAIAIdO4kBmpnkw&#10;4wEAAMIDAAAOAAAAAAAAAAEAIAAAACgBAABkcnMvZTJvRG9jLnhtbFBLBQYAAAAABgAGAFkBAAB9&#10;BQAAAAA=&#10;">
                    <v:path/>
                    <v:fill on="t" color2="#FFFFFF" opacity="0f" focussize="0,0"/>
                    <v:stroke on="f"/>
                    <v:imagedata o:title=""/>
                    <o:lock v:ext="edit" aspectratio="f"/>
                    <v:textbox inset="0mm,1.27mm,0mm,1.27mm">
                      <w:txbxContent>
                        <w:p w14:paraId="2EF2981D">
                          <w:pPr>
                            <w:spacing w:line="240" w:lineRule="auto"/>
                            <w:ind w:firstLine="0" w:firstLineChars="0"/>
                            <w:jc w:val="center"/>
                            <w:rPr>
                              <w:sz w:val="21"/>
                              <w:szCs w:val="21"/>
                            </w:rPr>
                          </w:pPr>
                          <w:r>
                            <w:rPr>
                              <w:rFonts w:hint="eastAsia"/>
                              <w:sz w:val="21"/>
                              <w:szCs w:val="21"/>
                            </w:rPr>
                            <w:t>水性漆</w:t>
                          </w:r>
                        </w:p>
                      </w:txbxContent>
                    </v:textbox>
                  </v:rect>
                  <v:shape id="文本框 151" o:spid="_x0000_s3987" o:spt="202" type="#_x0000_t202" style="position:absolute;left:3094355;top:3789680;height:222250;width:2072005;"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zoDU3cAAAACwEAAA8AAAAAAAAAAQAg&#10;AAAAIgAAAGRycy9kb3ducmV2LnhtbFBLAQIUABQAAAAIAIdO4kCW8Yao0QEAAIwDAAAOAAAAAAAA&#10;AAEAIAAAACsBAABkcnMvZTJvRG9jLnhtbFBLBQYAAAAABgAGAFkBAABuBQAAAAA=&#10;">
                    <v:path/>
                    <v:fill on="f" focussize="0,0"/>
                    <v:stroke on="f" weight="1pt"/>
                    <v:imagedata o:title=""/>
                    <o:lock v:ext="edit" aspectratio="f"/>
                    <v:textbox inset="0mm,0mm,0mm,0mm">
                      <w:txbxContent>
                        <w:p w14:paraId="3A0E36CE">
                          <w:pPr>
                            <w:ind w:firstLine="0" w:firstLineChars="0"/>
                            <w:rPr>
                              <w:sz w:val="21"/>
                              <w:szCs w:val="21"/>
                              <w:highlight w:val="none"/>
                            </w:rPr>
                          </w:pPr>
                          <w:r>
                            <w:rPr>
                              <w:rFonts w:hint="eastAsia"/>
                              <w:sz w:val="21"/>
                              <w:szCs w:val="21"/>
                              <w:highlight w:val="none"/>
                            </w:rPr>
                            <w:t>G</w:t>
                          </w:r>
                          <w:r>
                            <w:rPr>
                              <w:rFonts w:hint="eastAsia"/>
                              <w:sz w:val="21"/>
                              <w:szCs w:val="21"/>
                              <w:highlight w:val="none"/>
                              <w:lang w:val="en-US" w:eastAsia="zh-CN"/>
                            </w:rPr>
                            <w:t>8</w:t>
                          </w:r>
                          <w:r>
                            <w:rPr>
                              <w:rFonts w:hint="eastAsia"/>
                              <w:sz w:val="21"/>
                              <w:szCs w:val="21"/>
                              <w:highlight w:val="none"/>
                            </w:rPr>
                            <w:t>打磨粉尘、S</w:t>
                          </w:r>
                          <w:r>
                            <w:rPr>
                              <w:rFonts w:hint="eastAsia"/>
                              <w:sz w:val="21"/>
                              <w:szCs w:val="21"/>
                              <w:highlight w:val="none"/>
                              <w:lang w:val="en-US" w:eastAsia="zh-CN"/>
                            </w:rPr>
                            <w:t>7</w:t>
                          </w:r>
                          <w:r>
                            <w:rPr>
                              <w:rFonts w:hint="eastAsia"/>
                              <w:sz w:val="21"/>
                              <w:szCs w:val="21"/>
                              <w:highlight w:val="none"/>
                            </w:rPr>
                            <w:t>废海绵轮、N噪声</w:t>
                          </w:r>
                        </w:p>
                      </w:txbxContent>
                    </v:textbox>
                  </v:shape>
                  <v:shape id="文本框 230" o:spid="_x0000_s3988" o:spt="202" type="#_x0000_t202" style="position:absolute;left:3094355;top:4123055;height:396240;width:2096770;" filled="f" stroked="f" coordsize="21600,21600" o:gfxdata="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zoDU3cAAAACwEAAA8AAAAAAAAAAQAg&#10;AAAAIgAAAGRycy9kb3ducmV2LnhtbFBLAQIUABQAAAAIAIdO4kCbTLcS0QEAAIwDAAAOAAAAAAAA&#10;AAEAIAAAACsBAABkcnMvZTJvRG9jLnhtbFBLBQYAAAAABgAGAFkBAABuBQAAAAA=&#10;">
                    <v:path/>
                    <v:fill on="f" focussize="0,0"/>
                    <v:stroke on="f" weight="1pt"/>
                    <v:imagedata o:title=""/>
                    <o:lock v:ext="edit" aspectratio="f"/>
                    <v:textbox inset="0mm,0mm,0mm,0mm">
                      <w:txbxContent>
                        <w:p w14:paraId="24F11EEF">
                          <w:pPr>
                            <w:spacing w:line="240" w:lineRule="auto"/>
                            <w:ind w:firstLine="0" w:firstLineChars="0"/>
                            <w:rPr>
                              <w:rFonts w:hint="default" w:eastAsia="宋体"/>
                              <w:sz w:val="21"/>
                              <w:szCs w:val="21"/>
                              <w:highlight w:val="none"/>
                              <w:lang w:val="en-US" w:eastAsia="zh-CN"/>
                            </w:rPr>
                          </w:pPr>
                          <w:r>
                            <w:rPr>
                              <w:rFonts w:hint="eastAsia"/>
                              <w:sz w:val="21"/>
                              <w:szCs w:val="21"/>
                              <w:highlight w:val="none"/>
                            </w:rPr>
                            <w:t>G</w:t>
                          </w:r>
                          <w:r>
                            <w:rPr>
                              <w:rFonts w:hint="eastAsia"/>
                              <w:sz w:val="21"/>
                              <w:szCs w:val="21"/>
                              <w:highlight w:val="none"/>
                              <w:lang w:val="en-US" w:eastAsia="zh-CN"/>
                            </w:rPr>
                            <w:t>6</w:t>
                          </w:r>
                          <w:r>
                            <w:rPr>
                              <w:rFonts w:hint="eastAsia"/>
                              <w:sz w:val="21"/>
                              <w:szCs w:val="21"/>
                              <w:highlight w:val="none"/>
                            </w:rPr>
                            <w:t>喷漆废气、S</w:t>
                          </w:r>
                          <w:r>
                            <w:rPr>
                              <w:rFonts w:hint="eastAsia"/>
                              <w:sz w:val="21"/>
                              <w:szCs w:val="21"/>
                              <w:highlight w:val="none"/>
                              <w:lang w:val="en-US" w:eastAsia="zh-CN"/>
                            </w:rPr>
                            <w:t>3</w:t>
                          </w:r>
                          <w:r>
                            <w:rPr>
                              <w:rFonts w:hint="eastAsia"/>
                              <w:sz w:val="21"/>
                              <w:szCs w:val="21"/>
                              <w:highlight w:val="none"/>
                            </w:rPr>
                            <w:t>废包装桶、S</w:t>
                          </w:r>
                          <w:r>
                            <w:rPr>
                              <w:rFonts w:hint="eastAsia"/>
                              <w:sz w:val="21"/>
                              <w:szCs w:val="21"/>
                              <w:highlight w:val="none"/>
                              <w:lang w:val="en-US" w:eastAsia="zh-CN"/>
                            </w:rPr>
                            <w:t>6</w:t>
                          </w:r>
                          <w:r>
                            <w:rPr>
                              <w:rFonts w:hint="eastAsia"/>
                              <w:sz w:val="21"/>
                              <w:szCs w:val="21"/>
                              <w:highlight w:val="none"/>
                            </w:rPr>
                            <w:t>漆渣</w:t>
                          </w:r>
                          <w:r>
                            <w:rPr>
                              <w:rFonts w:hint="eastAsia"/>
                              <w:sz w:val="21"/>
                              <w:szCs w:val="21"/>
                              <w:highlight w:val="none"/>
                              <w:lang w:eastAsia="zh-CN"/>
                            </w:rPr>
                            <w:t>、</w:t>
                          </w:r>
                          <w:r>
                            <w:rPr>
                              <w:rFonts w:hint="eastAsia"/>
                              <w:sz w:val="21"/>
                              <w:szCs w:val="21"/>
                              <w:highlight w:val="none"/>
                              <w:lang w:val="en-US" w:eastAsia="zh-CN"/>
                            </w:rPr>
                            <w:t>S8喷枪头清洗液、G7烘干废气</w:t>
                          </w:r>
                        </w:p>
                      </w:txbxContent>
                    </v:textbox>
                  </v:shape>
                  <v:shape id="直接箭头连接符 364" o:spid="_x0000_s3989" o:spt="32" type="#_x0000_t32" style="position:absolute;left:1579880;top:4742180;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VKNATdAAAACwEAAA8A&#10;AAAAAAAAAQAgAAAAIgAAAGRycy9kb3ducmV2LnhtbFBLAQIUABQAAAAIAIdO4kBAycr+EgIAAP8D&#10;AAAOAAAAAAAAAAEAIAAAACwBAABkcnMvZTJvRG9jLnhtbFBLBQYAAAAABgAGAFkBAACwBQAAAAA=&#10;">
                    <v:path arrowok="t"/>
                    <v:fill on="f" focussize="0,0"/>
                    <v:stroke color="#000000" joinstyle="round" endarrow="block"/>
                    <v:imagedata o:title=""/>
                    <o:lock v:ext="edit" aspectratio="f"/>
                  </v:shape>
                  <v:shape id="直接箭头连接符 407" o:spid="_x0000_s3990" o:spt="32" type="#_x0000_t32" style="position:absolute;left:1617345;top:4304665;height:0;width:252095;" filled="f" stroked="t" coordsize="21600,21600" o:gfxdata="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VKNATdAAAACwEA&#10;AA8AAAAAAAAAAQAgAAAAIgAAAGRycy9kb3ducmV2LnhtbFBLAQIUABQAAAAIAIdO4kDSp6ElFQIA&#10;AP8DAAAOAAAAAAAAAAEAIAAAACwBAABkcnMvZTJvRG9jLnhtbFBLBQYAAAAABgAGAFkBAACzBQAA&#10;AAA=&#10;">
                    <v:path arrowok="t"/>
                    <v:fill on="f" focussize="0,0"/>
                    <v:stroke color="#000000" joinstyle="round" endarrow="block"/>
                    <v:imagedata o:title=""/>
                    <o:lock v:ext="edit" aspectratio="f"/>
                  </v:shape>
                  <v:rect id="矩形 135" o:spid="_x0000_s3991" o:spt="1" style="position:absolute;left:1084580;top:4170680;height:260350;width:530860;" fillcolor="#FFFFFF" filled="t" stroked="f" coordsize="21600,21600" o:gfxdata="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K/2tHZAAAA&#10;CwEAAA8AAAAAAAAAAQAgAAAAIgAAAGRycy9kb3ducmV2LnhtbFBLAQIUABQAAAAIAIdO4kAXGIWu&#10;4wEAAMIDAAAOAAAAAAAAAAEAIAAAACgBAABkcnMvZTJvRG9jLnhtbFBLBQYAAAAABgAGAFkBAAB9&#10;BQAAAAA=&#10;">
                    <v:path/>
                    <v:fill on="t" color2="#FFFFFF" opacity="0f" focussize="0,0"/>
                    <v:stroke on="f"/>
                    <v:imagedata o:title=""/>
                    <o:lock v:ext="edit" aspectratio="f"/>
                    <v:textbox inset="0mm,1.27mm,0mm,1.27mm">
                      <w:txbxContent>
                        <w:p w14:paraId="0F637DE9">
                          <w:pPr>
                            <w:spacing w:line="240" w:lineRule="auto"/>
                            <w:ind w:firstLine="0" w:firstLineChars="0"/>
                            <w:jc w:val="center"/>
                            <w:rPr>
                              <w:sz w:val="21"/>
                              <w:szCs w:val="21"/>
                            </w:rPr>
                          </w:pPr>
                          <w:r>
                            <w:rPr>
                              <w:rFonts w:hint="eastAsia"/>
                              <w:sz w:val="21"/>
                              <w:szCs w:val="21"/>
                            </w:rPr>
                            <w:t>水性漆</w:t>
                          </w:r>
                        </w:p>
                      </w:txbxContent>
                    </v:textbox>
                  </v:rect>
                  <w10:wrap type="square"/>
                </v:group>
              </w:pict>
            </w:r>
            <w:r>
              <w:rPr>
                <w:b/>
                <w:bCs/>
                <w:kern w:val="0"/>
                <w:sz w:val="24"/>
              </w:rPr>
              <w:pict>
                <v:shape id="_x0000_s3762" o:spid="_x0000_s3762" o:spt="202" type="#_x0000_t202" style="position:absolute;left:0pt;margin-left:287.65pt;margin-top:155.95pt;height:22.5pt;width:41.25pt;z-index:251664384;mso-width-relative:page;mso-height-relative:page;" filled="f" stroked="f" coordsize="21600,21600">
                  <v:path/>
                  <v:fill on="f" focussize="0,0"/>
                  <v:stroke on="f" color="#000001" joinstyle="miter"/>
                  <v:imagedata o:title=""/>
                  <o:lock v:ext="edit"/>
                  <v:textbox>
                    <w:txbxContent>
                      <w:p w14:paraId="51517897">
                        <w:r>
                          <w:rPr>
                            <w:rFonts w:hint="eastAsia"/>
                          </w:rPr>
                          <w:t>骨架</w:t>
                        </w:r>
                      </w:p>
                    </w:txbxContent>
                  </v:textbox>
                </v:shape>
              </w:pict>
            </w:r>
          </w:p>
          <w:p w14:paraId="1DBDFAE2">
            <w:pPr>
              <w:pStyle w:val="5"/>
              <w:spacing w:line="360" w:lineRule="auto"/>
              <w:jc w:val="center"/>
              <w:rPr>
                <w:rFonts w:hint="eastAsia"/>
              </w:rPr>
            </w:pPr>
          </w:p>
          <w:p w14:paraId="19236117">
            <w:pPr>
              <w:pStyle w:val="5"/>
              <w:spacing w:line="360" w:lineRule="auto"/>
              <w:jc w:val="center"/>
              <w:rPr>
                <w:rFonts w:hint="eastAsia"/>
              </w:rPr>
            </w:pPr>
          </w:p>
          <w:p w14:paraId="6DF224A0">
            <w:pPr>
              <w:pStyle w:val="5"/>
              <w:spacing w:line="360" w:lineRule="auto"/>
              <w:jc w:val="center"/>
              <w:rPr>
                <w:rFonts w:hint="eastAsia"/>
              </w:rPr>
            </w:pPr>
          </w:p>
          <w:p w14:paraId="49C9C489">
            <w:pPr>
              <w:pStyle w:val="5"/>
              <w:spacing w:line="360" w:lineRule="auto"/>
              <w:jc w:val="center"/>
              <w:rPr>
                <w:rFonts w:hint="eastAsia"/>
              </w:rPr>
            </w:pPr>
          </w:p>
          <w:p w14:paraId="06CECA63">
            <w:pPr>
              <w:pStyle w:val="5"/>
              <w:spacing w:line="360" w:lineRule="auto"/>
              <w:jc w:val="center"/>
              <w:rPr>
                <w:rFonts w:hint="eastAsia"/>
              </w:rPr>
            </w:pPr>
          </w:p>
          <w:p w14:paraId="3753B821">
            <w:pPr>
              <w:pStyle w:val="5"/>
              <w:spacing w:line="360" w:lineRule="auto"/>
              <w:jc w:val="center"/>
              <w:rPr>
                <w:rFonts w:hint="eastAsia"/>
              </w:rPr>
            </w:pPr>
          </w:p>
          <w:p w14:paraId="60ED3587">
            <w:pPr>
              <w:pStyle w:val="5"/>
              <w:spacing w:line="360" w:lineRule="auto"/>
              <w:jc w:val="center"/>
              <w:rPr>
                <w:rFonts w:hint="eastAsia"/>
              </w:rPr>
            </w:pPr>
          </w:p>
          <w:p w14:paraId="7894E3CA">
            <w:pPr>
              <w:pStyle w:val="5"/>
              <w:spacing w:line="360" w:lineRule="auto"/>
              <w:jc w:val="center"/>
              <w:rPr>
                <w:rFonts w:hint="eastAsia"/>
              </w:rPr>
            </w:pPr>
          </w:p>
          <w:p w14:paraId="29CC45F3">
            <w:pPr>
              <w:pStyle w:val="5"/>
              <w:spacing w:line="360" w:lineRule="auto"/>
              <w:jc w:val="center"/>
              <w:rPr>
                <w:rFonts w:hint="eastAsia"/>
              </w:rPr>
            </w:pPr>
          </w:p>
          <w:p w14:paraId="23D8114A">
            <w:pPr>
              <w:pStyle w:val="5"/>
              <w:spacing w:line="360" w:lineRule="auto"/>
              <w:jc w:val="center"/>
              <w:rPr>
                <w:rFonts w:hint="eastAsia"/>
              </w:rPr>
            </w:pPr>
          </w:p>
          <w:p w14:paraId="3CFFACC9">
            <w:pPr>
              <w:pStyle w:val="5"/>
              <w:spacing w:line="360" w:lineRule="auto"/>
              <w:jc w:val="center"/>
              <w:rPr>
                <w:rFonts w:hint="eastAsia"/>
              </w:rPr>
            </w:pPr>
          </w:p>
          <w:p w14:paraId="770BFD8C">
            <w:pPr>
              <w:pStyle w:val="5"/>
              <w:spacing w:line="360" w:lineRule="auto"/>
              <w:jc w:val="center"/>
              <w:rPr>
                <w:rFonts w:hint="eastAsia"/>
              </w:rPr>
            </w:pPr>
          </w:p>
          <w:p w14:paraId="376DBCF4">
            <w:pPr>
              <w:pStyle w:val="5"/>
              <w:spacing w:line="360" w:lineRule="auto"/>
              <w:jc w:val="center"/>
              <w:rPr>
                <w:rFonts w:hint="eastAsia"/>
              </w:rPr>
            </w:pPr>
          </w:p>
          <w:p w14:paraId="4B53FA1A">
            <w:pPr>
              <w:pStyle w:val="5"/>
              <w:spacing w:line="360" w:lineRule="auto"/>
              <w:jc w:val="center"/>
              <w:rPr>
                <w:rFonts w:hint="eastAsia"/>
              </w:rPr>
            </w:pPr>
          </w:p>
          <w:p w14:paraId="531D22FD">
            <w:pPr>
              <w:pStyle w:val="5"/>
              <w:spacing w:line="360" w:lineRule="auto"/>
              <w:jc w:val="center"/>
              <w:rPr>
                <w:rFonts w:hint="eastAsia"/>
              </w:rPr>
            </w:pPr>
          </w:p>
          <w:p w14:paraId="42B499C6">
            <w:pPr>
              <w:pStyle w:val="5"/>
              <w:spacing w:line="360" w:lineRule="auto"/>
              <w:jc w:val="center"/>
              <w:rPr>
                <w:rFonts w:hint="eastAsia"/>
              </w:rPr>
            </w:pPr>
          </w:p>
          <w:p w14:paraId="35D697A9">
            <w:pPr>
              <w:pStyle w:val="5"/>
              <w:spacing w:line="360" w:lineRule="auto"/>
              <w:jc w:val="center"/>
              <w:rPr>
                <w:rFonts w:hint="eastAsia"/>
              </w:rPr>
            </w:pPr>
          </w:p>
          <w:p w14:paraId="37D30297">
            <w:pPr>
              <w:pStyle w:val="5"/>
              <w:spacing w:line="360" w:lineRule="auto"/>
              <w:jc w:val="center"/>
              <w:rPr>
                <w:rFonts w:hint="eastAsia"/>
              </w:rPr>
            </w:pPr>
          </w:p>
          <w:p w14:paraId="67547584">
            <w:pPr>
              <w:pStyle w:val="5"/>
              <w:spacing w:line="360" w:lineRule="auto"/>
              <w:jc w:val="center"/>
              <w:rPr>
                <w:rFonts w:hint="eastAsia"/>
              </w:rPr>
            </w:pPr>
          </w:p>
          <w:p w14:paraId="054C2D25">
            <w:pPr>
              <w:pStyle w:val="5"/>
              <w:spacing w:line="360" w:lineRule="auto"/>
              <w:jc w:val="center"/>
            </w:pPr>
            <w:r>
              <w:rPr>
                <w:rFonts w:hint="eastAsia"/>
              </w:rPr>
              <w:t>图2</w:t>
            </w:r>
            <w:r>
              <w:rPr>
                <w:rFonts w:hint="eastAsia"/>
                <w:lang w:val="en-US" w:eastAsia="zh-CN"/>
              </w:rPr>
              <w:t>-2</w:t>
            </w:r>
            <w:r>
              <w:rPr>
                <w:rFonts w:hint="eastAsia"/>
              </w:rPr>
              <w:t xml:space="preserve"> 主要工艺流程及产污环节图</w:t>
            </w:r>
          </w:p>
          <w:p w14:paraId="153C221B">
            <w:pPr>
              <w:snapToGrid w:val="0"/>
              <w:spacing w:line="360" w:lineRule="auto"/>
              <w:ind w:firstLine="482" w:firstLineChars="200"/>
              <w:rPr>
                <w:b/>
                <w:sz w:val="24"/>
              </w:rPr>
            </w:pPr>
            <w:r>
              <w:rPr>
                <w:rFonts w:hint="eastAsia"/>
                <w:b/>
                <w:sz w:val="24"/>
              </w:rPr>
              <w:t>主要工艺流程说明：</w:t>
            </w:r>
          </w:p>
          <w:p w14:paraId="13E2E521">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（1）开料：利用开料锯将板材切割成不同规格的方木、厚板或其他板材。</w:t>
            </w:r>
          </w:p>
          <w:p w14:paraId="00AC298A">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此工序产生G1开料粉尘、S1边角料及N噪声。</w:t>
            </w:r>
          </w:p>
          <w:p w14:paraId="3FF99F08">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2</w:t>
            </w:r>
            <w:r>
              <w:rPr>
                <w:rFonts w:hint="eastAsia"/>
                <w:color w:val="auto"/>
                <w:sz w:val="24"/>
                <w:szCs w:val="24"/>
              </w:rPr>
              <w:t>）</w:t>
            </w:r>
            <w:r>
              <w:rPr>
                <w:color w:val="auto"/>
                <w:sz w:val="24"/>
                <w:szCs w:val="24"/>
              </w:rPr>
              <w:t>封边</w:t>
            </w:r>
            <w:r>
              <w:rPr>
                <w:rFonts w:hint="eastAsia"/>
                <w:color w:val="auto"/>
                <w:sz w:val="24"/>
                <w:szCs w:val="24"/>
              </w:rPr>
              <w:t>：</w:t>
            </w:r>
            <w:r>
              <w:rPr>
                <w:color w:val="auto"/>
                <w:sz w:val="24"/>
                <w:szCs w:val="24"/>
              </w:rPr>
              <w:t>本项目</w:t>
            </w:r>
            <w:r>
              <w:rPr>
                <w:rFonts w:hint="eastAsia"/>
                <w:color w:val="auto"/>
                <w:sz w:val="24"/>
                <w:szCs w:val="24"/>
              </w:rPr>
              <w:t>使用</w:t>
            </w:r>
            <w:r>
              <w:rPr>
                <w:color w:val="auto"/>
                <w:sz w:val="24"/>
                <w:szCs w:val="24"/>
              </w:rPr>
              <w:t>封边机，加入封边</w:t>
            </w:r>
            <w:r>
              <w:rPr>
                <w:rFonts w:hint="eastAsia"/>
                <w:color w:val="auto"/>
                <w:sz w:val="24"/>
                <w:szCs w:val="24"/>
                <w:lang w:eastAsia="zh-CN"/>
              </w:rPr>
              <w:t>条、</w:t>
            </w:r>
            <w:r>
              <w:rPr>
                <w:color w:val="auto"/>
                <w:sz w:val="24"/>
                <w:szCs w:val="24"/>
              </w:rPr>
              <w:t>热熔胶，热熔胶被加热到一定温度时，即由固态转变为熔融态，当</w:t>
            </w:r>
            <w:r>
              <w:rPr>
                <w:rFonts w:hint="eastAsia"/>
                <w:color w:val="auto"/>
                <w:sz w:val="24"/>
                <w:szCs w:val="24"/>
              </w:rPr>
              <w:t>板材</w:t>
            </w:r>
            <w:r>
              <w:rPr>
                <w:color w:val="auto"/>
                <w:sz w:val="24"/>
                <w:szCs w:val="24"/>
              </w:rPr>
              <w:t>接触到封边条表面后，热熔胶冷却变成固态，将板</w:t>
            </w:r>
            <w:r>
              <w:rPr>
                <w:rFonts w:hint="eastAsia"/>
                <w:color w:val="auto"/>
                <w:sz w:val="24"/>
                <w:szCs w:val="24"/>
              </w:rPr>
              <w:t>材</w:t>
            </w:r>
            <w:r>
              <w:rPr>
                <w:color w:val="auto"/>
                <w:sz w:val="24"/>
                <w:szCs w:val="24"/>
              </w:rPr>
              <w:t>与封边条粘接在一起。热熔胶在机器中加热熔融（电加热，80℃），熔融的胶水均匀涂覆于板边接缝处，使木板木皮粘合在一起，完成板材封边工作。</w:t>
            </w:r>
          </w:p>
          <w:p w14:paraId="499E4166">
            <w:pPr>
              <w:spacing w:line="360" w:lineRule="auto"/>
              <w:ind w:firstLine="0" w:firstLineChars="0"/>
              <w:rPr>
                <w:color w:val="auto"/>
                <w:sz w:val="24"/>
                <w:szCs w:val="24"/>
              </w:rPr>
            </w:pPr>
            <w:r>
              <w:rPr>
                <w:rFonts w:hint="eastAsia"/>
                <w:b/>
                <w:color w:val="auto"/>
                <w:sz w:val="24"/>
                <w:szCs w:val="24"/>
              </w:rPr>
              <w:t>产污环节：</w:t>
            </w:r>
            <w:r>
              <w:rPr>
                <w:rFonts w:hint="eastAsia"/>
                <w:color w:val="auto"/>
                <w:sz w:val="24"/>
                <w:szCs w:val="24"/>
              </w:rPr>
              <w:t>此工序产生</w:t>
            </w:r>
            <w:r>
              <w:rPr>
                <w:rFonts w:hint="eastAsia"/>
                <w:color w:val="auto"/>
                <w:sz w:val="24"/>
                <w:szCs w:val="24"/>
                <w:highlight w:val="none"/>
              </w:rPr>
              <w:t>G</w:t>
            </w:r>
            <w:r>
              <w:rPr>
                <w:rFonts w:hint="eastAsia"/>
                <w:color w:val="auto"/>
                <w:sz w:val="24"/>
                <w:szCs w:val="24"/>
                <w:highlight w:val="none"/>
                <w:lang w:val="en-US" w:eastAsia="zh-CN"/>
              </w:rPr>
              <w:t>2</w:t>
            </w:r>
            <w:r>
              <w:rPr>
                <w:rFonts w:hint="eastAsia"/>
                <w:color w:val="auto"/>
                <w:sz w:val="24"/>
                <w:szCs w:val="24"/>
                <w:highlight w:val="none"/>
                <w:lang w:eastAsia="zh-CN"/>
              </w:rPr>
              <w:t>封边废气</w:t>
            </w:r>
            <w:r>
              <w:rPr>
                <w:rFonts w:hint="eastAsia"/>
                <w:color w:val="auto"/>
                <w:sz w:val="24"/>
                <w:szCs w:val="24"/>
                <w:highlight w:val="none"/>
              </w:rPr>
              <w:t>、S</w:t>
            </w:r>
            <w:r>
              <w:rPr>
                <w:rFonts w:hint="eastAsia"/>
                <w:color w:val="auto"/>
                <w:sz w:val="24"/>
                <w:szCs w:val="24"/>
                <w:highlight w:val="none"/>
                <w:lang w:val="en-US" w:eastAsia="zh-CN"/>
              </w:rPr>
              <w:t>2</w:t>
            </w:r>
            <w:r>
              <w:rPr>
                <w:rFonts w:hint="eastAsia"/>
                <w:color w:val="auto"/>
                <w:sz w:val="24"/>
                <w:szCs w:val="24"/>
                <w:highlight w:val="none"/>
              </w:rPr>
              <w:t>废封边条、N噪声</w:t>
            </w:r>
            <w:r>
              <w:rPr>
                <w:rFonts w:hint="eastAsia"/>
                <w:color w:val="auto"/>
                <w:sz w:val="24"/>
                <w:szCs w:val="24"/>
              </w:rPr>
              <w:t>。</w:t>
            </w:r>
          </w:p>
          <w:p w14:paraId="2DD4AF86">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3</w:t>
            </w:r>
            <w:r>
              <w:rPr>
                <w:rFonts w:hint="eastAsia"/>
                <w:color w:val="auto"/>
                <w:sz w:val="24"/>
                <w:szCs w:val="24"/>
              </w:rPr>
              <w:t>）</w:t>
            </w:r>
            <w:r>
              <w:rPr>
                <w:rFonts w:hint="eastAsia"/>
                <w:color w:val="auto"/>
                <w:sz w:val="24"/>
                <w:szCs w:val="24"/>
                <w:lang w:eastAsia="zh-CN"/>
              </w:rPr>
              <w:t>排孔</w:t>
            </w:r>
            <w:r>
              <w:rPr>
                <w:rFonts w:hint="eastAsia"/>
                <w:color w:val="auto"/>
                <w:sz w:val="24"/>
                <w:szCs w:val="24"/>
              </w:rPr>
              <w:t>：根据产品</w:t>
            </w:r>
            <w:r>
              <w:rPr>
                <w:color w:val="auto"/>
                <w:sz w:val="24"/>
                <w:szCs w:val="24"/>
              </w:rPr>
              <w:t>生产图纸要求，</w:t>
            </w:r>
            <w:r>
              <w:rPr>
                <w:rFonts w:hint="eastAsia"/>
                <w:color w:val="auto"/>
                <w:sz w:val="24"/>
                <w:szCs w:val="24"/>
                <w:lang w:eastAsia="zh-CN"/>
              </w:rPr>
              <w:t>利用排孔机</w:t>
            </w:r>
            <w:r>
              <w:rPr>
                <w:rFonts w:hint="eastAsia"/>
                <w:color w:val="auto"/>
                <w:sz w:val="24"/>
                <w:szCs w:val="24"/>
              </w:rPr>
              <w:t>在木材</w:t>
            </w:r>
            <w:r>
              <w:rPr>
                <w:color w:val="auto"/>
                <w:sz w:val="24"/>
                <w:szCs w:val="24"/>
              </w:rPr>
              <w:t>指定位置进行</w:t>
            </w:r>
            <w:r>
              <w:rPr>
                <w:rFonts w:hint="eastAsia"/>
                <w:color w:val="auto"/>
                <w:sz w:val="24"/>
                <w:szCs w:val="24"/>
              </w:rPr>
              <w:t>开榫、钻孔、铣削等</w:t>
            </w:r>
            <w:r>
              <w:rPr>
                <w:color w:val="auto"/>
                <w:sz w:val="24"/>
                <w:szCs w:val="24"/>
              </w:rPr>
              <w:t>木工</w:t>
            </w:r>
            <w:r>
              <w:rPr>
                <w:rFonts w:hint="eastAsia"/>
                <w:color w:val="auto"/>
                <w:sz w:val="24"/>
                <w:szCs w:val="24"/>
              </w:rPr>
              <w:t>处理。</w:t>
            </w:r>
          </w:p>
          <w:p w14:paraId="4BFDA0D7">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3</w:t>
            </w:r>
            <w:r>
              <w:rPr>
                <w:rFonts w:hint="eastAsia"/>
                <w:color w:val="auto"/>
                <w:sz w:val="24"/>
                <w:szCs w:val="24"/>
                <w:lang w:eastAsia="zh-CN"/>
              </w:rPr>
              <w:t>排孔</w:t>
            </w:r>
            <w:r>
              <w:rPr>
                <w:rFonts w:hint="eastAsia"/>
                <w:color w:val="auto"/>
                <w:sz w:val="24"/>
                <w:szCs w:val="24"/>
              </w:rPr>
              <w:t>粉尘、S1边角料及N噪声。</w:t>
            </w:r>
          </w:p>
          <w:p w14:paraId="73CEE2D3">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4</w:t>
            </w:r>
            <w:r>
              <w:rPr>
                <w:rFonts w:hint="eastAsia"/>
                <w:color w:val="auto"/>
                <w:sz w:val="24"/>
                <w:szCs w:val="24"/>
              </w:rPr>
              <w:t>）贴皮：利用</w:t>
            </w:r>
            <w:r>
              <w:rPr>
                <w:rFonts w:hint="eastAsia"/>
                <w:color w:val="auto"/>
                <w:sz w:val="24"/>
                <w:szCs w:val="24"/>
                <w:lang w:eastAsia="zh-CN"/>
              </w:rPr>
              <w:t>精密涂胶机</w:t>
            </w:r>
            <w:r>
              <w:rPr>
                <w:rFonts w:hint="eastAsia"/>
                <w:color w:val="auto"/>
                <w:sz w:val="24"/>
                <w:szCs w:val="24"/>
              </w:rPr>
              <w:t>将开料后符合产品要求的木板材进行贴皮，项目采用</w:t>
            </w:r>
            <w:r>
              <w:rPr>
                <w:rFonts w:hint="eastAsia"/>
                <w:color w:val="auto"/>
                <w:sz w:val="24"/>
                <w:szCs w:val="24"/>
                <w:lang w:eastAsia="zh-CN"/>
              </w:rPr>
              <w:t>白乳胶</w:t>
            </w:r>
            <w:r>
              <w:rPr>
                <w:rFonts w:hint="eastAsia"/>
                <w:color w:val="auto"/>
                <w:sz w:val="24"/>
                <w:szCs w:val="24"/>
              </w:rPr>
              <w:t>，根据客户对产品不同性能要求，选择热压或者冷压，压力控制</w:t>
            </w:r>
            <w:r>
              <w:rPr>
                <w:color w:val="auto"/>
                <w:sz w:val="24"/>
                <w:szCs w:val="24"/>
              </w:rPr>
              <w:t>在</w:t>
            </w:r>
            <w:r>
              <w:rPr>
                <w:rFonts w:hint="eastAsia"/>
                <w:color w:val="auto"/>
                <w:sz w:val="24"/>
                <w:szCs w:val="24"/>
              </w:rPr>
              <w:t>8</w:t>
            </w:r>
            <w:r>
              <w:rPr>
                <w:color w:val="auto"/>
                <w:sz w:val="24"/>
                <w:szCs w:val="24"/>
              </w:rPr>
              <w:t>.0</w:t>
            </w:r>
            <w:r>
              <w:rPr>
                <w:rFonts w:hint="eastAsia"/>
                <w:color w:val="auto"/>
                <w:sz w:val="24"/>
                <w:szCs w:val="24"/>
              </w:rPr>
              <w:t>~12.0</w:t>
            </w:r>
            <w:r>
              <w:rPr>
                <w:color w:val="auto"/>
                <w:sz w:val="24"/>
                <w:szCs w:val="24"/>
              </w:rPr>
              <w:t>MPa，</w:t>
            </w:r>
            <w:r>
              <w:rPr>
                <w:rFonts w:hint="eastAsia"/>
                <w:color w:val="auto"/>
                <w:sz w:val="24"/>
                <w:szCs w:val="24"/>
              </w:rPr>
              <w:t>时间</w:t>
            </w:r>
            <w:r>
              <w:rPr>
                <w:color w:val="auto"/>
                <w:sz w:val="24"/>
                <w:szCs w:val="24"/>
              </w:rPr>
              <w:t>约为</w:t>
            </w:r>
            <w:r>
              <w:rPr>
                <w:rFonts w:hint="eastAsia"/>
                <w:color w:val="auto"/>
                <w:sz w:val="24"/>
                <w:szCs w:val="24"/>
              </w:rPr>
              <w:t>3-5</w:t>
            </w:r>
            <w:r>
              <w:rPr>
                <w:color w:val="auto"/>
                <w:sz w:val="24"/>
                <w:szCs w:val="24"/>
              </w:rPr>
              <w:t>min</w:t>
            </w:r>
            <w:r>
              <w:rPr>
                <w:rFonts w:hint="eastAsia"/>
                <w:color w:val="auto"/>
                <w:sz w:val="24"/>
                <w:szCs w:val="24"/>
              </w:rPr>
              <w:t>。热压温度大约为110</w:t>
            </w:r>
            <w:r>
              <w:rPr>
                <w:color w:val="auto"/>
                <w:sz w:val="24"/>
                <w:szCs w:val="24"/>
              </w:rPr>
              <w:t>℃</w:t>
            </w:r>
            <w:r>
              <w:rPr>
                <w:rFonts w:hint="eastAsia"/>
                <w:color w:val="auto"/>
                <w:sz w:val="24"/>
                <w:szCs w:val="24"/>
              </w:rPr>
              <w:t>，为电加热。</w:t>
            </w:r>
          </w:p>
          <w:p w14:paraId="17E2786C">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4</w:t>
            </w:r>
            <w:r>
              <w:rPr>
                <w:rFonts w:hint="eastAsia"/>
                <w:color w:val="auto"/>
                <w:sz w:val="24"/>
                <w:szCs w:val="24"/>
              </w:rPr>
              <w:t>贴皮废气、S</w:t>
            </w:r>
            <w:r>
              <w:rPr>
                <w:rFonts w:hint="eastAsia"/>
                <w:color w:val="auto"/>
                <w:sz w:val="24"/>
                <w:szCs w:val="24"/>
                <w:lang w:val="en-US" w:eastAsia="zh-CN"/>
              </w:rPr>
              <w:t>3</w:t>
            </w:r>
            <w:r>
              <w:rPr>
                <w:rFonts w:hint="eastAsia"/>
                <w:color w:val="auto"/>
                <w:sz w:val="24"/>
                <w:szCs w:val="24"/>
              </w:rPr>
              <w:t>废包装桶、S</w:t>
            </w:r>
            <w:r>
              <w:rPr>
                <w:rFonts w:hint="eastAsia"/>
                <w:color w:val="auto"/>
                <w:sz w:val="24"/>
                <w:szCs w:val="24"/>
                <w:lang w:val="en-US" w:eastAsia="zh-CN"/>
              </w:rPr>
              <w:t>4</w:t>
            </w:r>
            <w:r>
              <w:rPr>
                <w:rFonts w:hint="eastAsia"/>
                <w:color w:val="auto"/>
                <w:sz w:val="24"/>
                <w:szCs w:val="24"/>
              </w:rPr>
              <w:t>废木皮及N噪声。</w:t>
            </w:r>
          </w:p>
          <w:p w14:paraId="18B08E11">
            <w:pPr>
              <w:keepNext w:val="0"/>
              <w:keepLines w:val="0"/>
              <w:pageBreakBefore w:val="0"/>
              <w:kinsoku/>
              <w:wordWrap/>
              <w:overflowPunct/>
              <w:topLinePunct w:val="0"/>
              <w:bidi w:val="0"/>
              <w:snapToGrid/>
              <w:spacing w:line="360" w:lineRule="auto"/>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5</w:t>
            </w:r>
            <w:r>
              <w:rPr>
                <w:rFonts w:hint="eastAsia"/>
                <w:color w:val="auto"/>
                <w:sz w:val="24"/>
                <w:szCs w:val="24"/>
              </w:rPr>
              <w:t>）砂光：用砂光机对木件进行砂光处理，提高表面光滑度。</w:t>
            </w:r>
          </w:p>
          <w:p w14:paraId="189FEDBA">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5</w:t>
            </w:r>
            <w:r>
              <w:rPr>
                <w:rFonts w:hint="eastAsia"/>
                <w:color w:val="auto"/>
                <w:sz w:val="24"/>
                <w:szCs w:val="24"/>
              </w:rPr>
              <w:t>砂光粉尘、S5废砂带及N噪声。</w:t>
            </w:r>
          </w:p>
          <w:p w14:paraId="3A12E88F">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6</w:t>
            </w:r>
            <w:r>
              <w:rPr>
                <w:rFonts w:hint="eastAsia"/>
                <w:color w:val="auto"/>
                <w:sz w:val="24"/>
                <w:szCs w:val="24"/>
              </w:rPr>
              <w:t>）</w:t>
            </w:r>
            <w:r>
              <w:rPr>
                <w:rFonts w:hint="eastAsia"/>
                <w:color w:val="auto"/>
                <w:sz w:val="24"/>
                <w:szCs w:val="24"/>
                <w:lang w:eastAsia="zh-CN"/>
              </w:rPr>
              <w:t>底漆、烘干</w:t>
            </w:r>
            <w:r>
              <w:rPr>
                <w:rFonts w:hint="eastAsia"/>
                <w:color w:val="auto"/>
                <w:sz w:val="24"/>
                <w:szCs w:val="24"/>
              </w:rPr>
              <w:t>：</w:t>
            </w:r>
            <w:r>
              <w:rPr>
                <w:rFonts w:hint="eastAsia"/>
                <w:color w:val="auto"/>
                <w:sz w:val="24"/>
                <w:szCs w:val="24"/>
                <w:lang w:eastAsia="zh-CN"/>
              </w:rPr>
              <w:t>企业设置自动化喷漆线</w:t>
            </w:r>
            <w:r>
              <w:rPr>
                <w:rFonts w:hint="eastAsia"/>
                <w:color w:val="auto"/>
                <w:sz w:val="24"/>
                <w:szCs w:val="24"/>
              </w:rPr>
              <w:t>对木件表面进行喷涂，</w:t>
            </w:r>
            <w:r>
              <w:rPr>
                <w:rFonts w:hint="eastAsia"/>
                <w:color w:val="auto"/>
                <w:sz w:val="24"/>
                <w:szCs w:val="24"/>
                <w:lang w:eastAsia="zh-CN"/>
              </w:rPr>
              <w:t>整个</w:t>
            </w:r>
            <w:r>
              <w:rPr>
                <w:rFonts w:hint="eastAsia"/>
                <w:color w:val="auto"/>
                <w:sz w:val="24"/>
                <w:szCs w:val="24"/>
              </w:rPr>
              <w:t>喷涂室采用负压离心式抽风风压差推动排风，底漆采用水性漆，</w:t>
            </w:r>
            <w:r>
              <w:rPr>
                <w:rFonts w:hint="eastAsia" w:cs="Times New Roman"/>
                <w:color w:val="auto"/>
                <w:sz w:val="24"/>
                <w:szCs w:val="24"/>
                <w:lang w:val="en-US" w:eastAsia="zh-CN"/>
              </w:rPr>
              <w:t>共需喷涂两道底漆，</w:t>
            </w:r>
            <w:r>
              <w:rPr>
                <w:rFonts w:hint="eastAsia"/>
                <w:color w:val="auto"/>
                <w:sz w:val="24"/>
                <w:szCs w:val="24"/>
                <w:lang w:eastAsia="zh-CN"/>
              </w:rPr>
              <w:t>喷涂厚度为</w:t>
            </w:r>
            <w:r>
              <w:rPr>
                <w:rFonts w:hint="eastAsia"/>
                <w:color w:val="auto"/>
                <w:sz w:val="24"/>
                <w:szCs w:val="24"/>
                <w:lang w:val="en-US" w:eastAsia="zh-CN"/>
              </w:rPr>
              <w:t>84</w:t>
            </w:r>
            <w:r>
              <w:rPr>
                <w:rFonts w:hint="default" w:ascii="Times New Roman" w:hAnsi="Times New Roman" w:cs="Times New Roman"/>
                <w:color w:val="auto"/>
                <w:sz w:val="24"/>
                <w:szCs w:val="24"/>
                <w:lang w:val="en-US" w:eastAsia="zh-CN"/>
              </w:rPr>
              <w:t>μm</w:t>
            </w:r>
            <w:r>
              <w:rPr>
                <w:rFonts w:hint="eastAsia" w:cs="Times New Roman"/>
                <w:color w:val="auto"/>
                <w:sz w:val="24"/>
                <w:szCs w:val="24"/>
                <w:lang w:val="en-US" w:eastAsia="zh-CN"/>
              </w:rPr>
              <w:t>，喷涂完后需用水清洗喷枪头</w:t>
            </w:r>
            <w:r>
              <w:rPr>
                <w:rFonts w:hint="eastAsia"/>
                <w:color w:val="auto"/>
                <w:sz w:val="24"/>
                <w:szCs w:val="24"/>
              </w:rPr>
              <w:t>。</w:t>
            </w:r>
            <w:r>
              <w:rPr>
                <w:rFonts w:hint="eastAsia"/>
                <w:color w:val="auto"/>
                <w:sz w:val="24"/>
                <w:szCs w:val="24"/>
                <w:lang w:eastAsia="zh-CN"/>
              </w:rPr>
              <w:t>自动喷漆线配有烘干通道，</w:t>
            </w:r>
            <w:r>
              <w:rPr>
                <w:rFonts w:hint="eastAsia"/>
                <w:color w:val="auto"/>
                <w:sz w:val="24"/>
                <w:szCs w:val="24"/>
              </w:rPr>
              <w:t>喷完底漆后</w:t>
            </w:r>
            <w:r>
              <w:rPr>
                <w:rFonts w:hint="eastAsia"/>
                <w:color w:val="auto"/>
                <w:sz w:val="24"/>
                <w:szCs w:val="24"/>
                <w:lang w:eastAsia="zh-CN"/>
              </w:rPr>
              <w:t>输送</w:t>
            </w:r>
            <w:r>
              <w:rPr>
                <w:rFonts w:hint="eastAsia"/>
                <w:color w:val="auto"/>
                <w:sz w:val="24"/>
                <w:szCs w:val="24"/>
              </w:rPr>
              <w:t>至</w:t>
            </w:r>
            <w:r>
              <w:rPr>
                <w:rFonts w:hint="eastAsia"/>
                <w:color w:val="auto"/>
                <w:sz w:val="24"/>
                <w:szCs w:val="24"/>
                <w:lang w:eastAsia="zh-CN"/>
              </w:rPr>
              <w:t>烘干通道处</w:t>
            </w:r>
            <w:r>
              <w:rPr>
                <w:rFonts w:hint="eastAsia"/>
                <w:color w:val="auto"/>
                <w:sz w:val="24"/>
                <w:szCs w:val="24"/>
              </w:rPr>
              <w:t>烘干，</w:t>
            </w:r>
            <w:r>
              <w:rPr>
                <w:rFonts w:hint="eastAsia"/>
                <w:color w:val="auto"/>
                <w:sz w:val="24"/>
                <w:szCs w:val="24"/>
                <w:lang w:eastAsia="zh-CN"/>
              </w:rPr>
              <w:t>每条喷漆线设置一座喷漆房，且所有喷漆线都可对橱柜、衣柜、顶柜等产品进行底漆、面漆的喷漆工序，喷涂</w:t>
            </w:r>
            <w:r>
              <w:rPr>
                <w:rFonts w:hint="eastAsia"/>
                <w:color w:val="auto"/>
                <w:sz w:val="24"/>
                <w:szCs w:val="24"/>
              </w:rPr>
              <w:t>烘干温度为45℃，烘干时间为</w:t>
            </w:r>
            <w:r>
              <w:rPr>
                <w:rFonts w:hint="eastAsia"/>
                <w:color w:val="auto"/>
                <w:sz w:val="24"/>
                <w:szCs w:val="24"/>
                <w:lang w:val="en-US" w:eastAsia="zh-CN"/>
              </w:rPr>
              <w:t>30</w:t>
            </w:r>
            <w:r>
              <w:rPr>
                <w:rFonts w:hint="eastAsia"/>
                <w:color w:val="auto"/>
                <w:sz w:val="24"/>
                <w:szCs w:val="24"/>
              </w:rPr>
              <w:t>min</w:t>
            </w:r>
            <w:r>
              <w:rPr>
                <w:rFonts w:hint="eastAsia"/>
                <w:color w:val="auto"/>
                <w:sz w:val="24"/>
                <w:szCs w:val="24"/>
                <w:lang w:eastAsia="zh-CN"/>
              </w:rPr>
              <w:t>，加热方式为电加热</w:t>
            </w:r>
            <w:r>
              <w:rPr>
                <w:rFonts w:hint="eastAsia"/>
                <w:color w:val="auto"/>
                <w:sz w:val="24"/>
                <w:szCs w:val="24"/>
              </w:rPr>
              <w:t>。</w:t>
            </w:r>
          </w:p>
          <w:p w14:paraId="6B6320DB">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6</w:t>
            </w:r>
            <w:r>
              <w:rPr>
                <w:rFonts w:hint="eastAsia"/>
                <w:color w:val="auto"/>
                <w:sz w:val="24"/>
                <w:szCs w:val="24"/>
              </w:rPr>
              <w:t>喷漆废气、</w:t>
            </w:r>
            <w:r>
              <w:rPr>
                <w:rFonts w:hint="eastAsia"/>
                <w:color w:val="auto"/>
                <w:sz w:val="24"/>
                <w:szCs w:val="24"/>
                <w:lang w:val="en-US" w:eastAsia="zh-CN"/>
              </w:rPr>
              <w:t>G7烘干废气、</w:t>
            </w:r>
            <w:r>
              <w:rPr>
                <w:rFonts w:hint="eastAsia"/>
                <w:color w:val="auto"/>
                <w:sz w:val="24"/>
                <w:szCs w:val="24"/>
              </w:rPr>
              <w:t>S</w:t>
            </w:r>
            <w:r>
              <w:rPr>
                <w:rFonts w:hint="eastAsia"/>
                <w:color w:val="auto"/>
                <w:sz w:val="24"/>
                <w:szCs w:val="24"/>
                <w:lang w:val="en-US" w:eastAsia="zh-CN"/>
              </w:rPr>
              <w:t>3</w:t>
            </w:r>
            <w:r>
              <w:rPr>
                <w:rFonts w:hint="eastAsia"/>
                <w:color w:val="auto"/>
                <w:sz w:val="24"/>
                <w:szCs w:val="24"/>
              </w:rPr>
              <w:t>废包装桶、S</w:t>
            </w:r>
            <w:r>
              <w:rPr>
                <w:rFonts w:hint="eastAsia"/>
                <w:color w:val="auto"/>
                <w:sz w:val="24"/>
                <w:szCs w:val="24"/>
                <w:lang w:val="en-US" w:eastAsia="zh-CN"/>
              </w:rPr>
              <w:t>6</w:t>
            </w:r>
            <w:r>
              <w:rPr>
                <w:rFonts w:hint="eastAsia"/>
                <w:color w:val="auto"/>
                <w:sz w:val="24"/>
                <w:szCs w:val="24"/>
              </w:rPr>
              <w:t>漆渣</w:t>
            </w:r>
            <w:r>
              <w:rPr>
                <w:rFonts w:hint="eastAsia"/>
                <w:color w:val="auto"/>
                <w:sz w:val="24"/>
                <w:szCs w:val="24"/>
                <w:lang w:eastAsia="zh-CN"/>
              </w:rPr>
              <w:t>、</w:t>
            </w:r>
            <w:r>
              <w:rPr>
                <w:rFonts w:hint="eastAsia"/>
                <w:color w:val="auto"/>
                <w:sz w:val="24"/>
                <w:szCs w:val="24"/>
                <w:lang w:val="en-US" w:eastAsia="zh-CN"/>
              </w:rPr>
              <w:t>S8喷枪头清洗液</w:t>
            </w:r>
            <w:r>
              <w:rPr>
                <w:rFonts w:hint="eastAsia"/>
                <w:color w:val="auto"/>
                <w:sz w:val="24"/>
                <w:szCs w:val="24"/>
              </w:rPr>
              <w:t>及N噪声。</w:t>
            </w:r>
          </w:p>
          <w:p w14:paraId="658958AC">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7</w:t>
            </w:r>
            <w:r>
              <w:rPr>
                <w:rFonts w:hint="eastAsia"/>
                <w:color w:val="auto"/>
                <w:sz w:val="24"/>
                <w:szCs w:val="24"/>
              </w:rPr>
              <w:t>）打磨：在打磨</w:t>
            </w:r>
            <w:r>
              <w:rPr>
                <w:rFonts w:hint="eastAsia"/>
                <w:color w:val="auto"/>
                <w:sz w:val="24"/>
                <w:szCs w:val="24"/>
                <w:lang w:eastAsia="zh-CN"/>
              </w:rPr>
              <w:t>车间</w:t>
            </w:r>
            <w:r>
              <w:rPr>
                <w:rFonts w:hint="eastAsia"/>
                <w:color w:val="auto"/>
                <w:sz w:val="24"/>
                <w:szCs w:val="24"/>
              </w:rPr>
              <w:t>内通过</w:t>
            </w:r>
            <w:r>
              <w:rPr>
                <w:rFonts w:hint="eastAsia" w:hAnsi="宋体"/>
                <w:color w:val="auto"/>
                <w:sz w:val="24"/>
                <w:szCs w:val="24"/>
                <w:lang w:eastAsia="zh-CN"/>
              </w:rPr>
              <w:t>海绵轮</w:t>
            </w:r>
            <w:r>
              <w:rPr>
                <w:rFonts w:hint="eastAsia"/>
                <w:color w:val="auto"/>
                <w:sz w:val="24"/>
                <w:szCs w:val="24"/>
              </w:rPr>
              <w:t>对木件进行打磨处理，以提高后续漆膜的附着力。</w:t>
            </w:r>
          </w:p>
          <w:p w14:paraId="3DCBBD2B">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8</w:t>
            </w:r>
            <w:r>
              <w:rPr>
                <w:rFonts w:hint="eastAsia"/>
                <w:color w:val="auto"/>
                <w:sz w:val="24"/>
                <w:szCs w:val="24"/>
              </w:rPr>
              <w:t>打磨粉尘、S</w:t>
            </w:r>
            <w:r>
              <w:rPr>
                <w:rFonts w:hint="eastAsia"/>
                <w:color w:val="auto"/>
                <w:sz w:val="24"/>
                <w:szCs w:val="24"/>
                <w:lang w:val="en-US" w:eastAsia="zh-CN"/>
              </w:rPr>
              <w:t>7</w:t>
            </w:r>
            <w:r>
              <w:rPr>
                <w:rFonts w:hint="eastAsia"/>
                <w:color w:val="auto"/>
                <w:sz w:val="24"/>
                <w:szCs w:val="24"/>
              </w:rPr>
              <w:t>废海绵轮及N噪声。</w:t>
            </w:r>
          </w:p>
          <w:p w14:paraId="6C709300">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8</w:t>
            </w:r>
            <w:r>
              <w:rPr>
                <w:rFonts w:hint="eastAsia"/>
                <w:color w:val="auto"/>
                <w:sz w:val="24"/>
                <w:szCs w:val="24"/>
              </w:rPr>
              <w:t>）</w:t>
            </w:r>
            <w:r>
              <w:rPr>
                <w:rFonts w:hint="eastAsia"/>
                <w:color w:val="auto"/>
                <w:sz w:val="24"/>
                <w:szCs w:val="24"/>
                <w:lang w:eastAsia="zh-CN"/>
              </w:rPr>
              <w:t>底漆、烘干</w:t>
            </w:r>
            <w:r>
              <w:rPr>
                <w:rFonts w:hint="eastAsia"/>
                <w:color w:val="auto"/>
                <w:sz w:val="24"/>
                <w:szCs w:val="24"/>
              </w:rPr>
              <w:t>：</w:t>
            </w:r>
            <w:r>
              <w:rPr>
                <w:rFonts w:hint="eastAsia"/>
                <w:color w:val="auto"/>
                <w:sz w:val="24"/>
                <w:szCs w:val="24"/>
                <w:lang w:eastAsia="zh-CN"/>
              </w:rPr>
              <w:t>企业设置自动化喷漆线</w:t>
            </w:r>
            <w:r>
              <w:rPr>
                <w:rFonts w:hint="eastAsia"/>
                <w:color w:val="auto"/>
                <w:sz w:val="24"/>
                <w:szCs w:val="24"/>
              </w:rPr>
              <w:t>对木件表面进行喷涂，</w:t>
            </w:r>
            <w:r>
              <w:rPr>
                <w:rFonts w:hint="eastAsia"/>
                <w:color w:val="auto"/>
                <w:sz w:val="24"/>
                <w:szCs w:val="24"/>
                <w:lang w:eastAsia="zh-CN"/>
              </w:rPr>
              <w:t>整个</w:t>
            </w:r>
            <w:r>
              <w:rPr>
                <w:rFonts w:hint="eastAsia"/>
                <w:color w:val="auto"/>
                <w:sz w:val="24"/>
                <w:szCs w:val="24"/>
              </w:rPr>
              <w:t>喷涂室采用负压离心式抽风风压差推动排风，底漆采用水性漆，</w:t>
            </w:r>
            <w:r>
              <w:rPr>
                <w:rFonts w:hint="eastAsia" w:cs="Times New Roman"/>
                <w:color w:val="auto"/>
                <w:sz w:val="24"/>
                <w:szCs w:val="24"/>
                <w:lang w:val="en-US" w:eastAsia="zh-CN"/>
              </w:rPr>
              <w:t>共需喷涂两道底漆，</w:t>
            </w:r>
            <w:r>
              <w:rPr>
                <w:rFonts w:hint="eastAsia"/>
                <w:color w:val="auto"/>
                <w:sz w:val="24"/>
                <w:szCs w:val="24"/>
                <w:lang w:eastAsia="zh-CN"/>
              </w:rPr>
              <w:t>喷涂厚度为</w:t>
            </w:r>
            <w:r>
              <w:rPr>
                <w:rFonts w:hint="eastAsia"/>
                <w:color w:val="auto"/>
                <w:sz w:val="24"/>
                <w:szCs w:val="24"/>
                <w:lang w:val="en-US" w:eastAsia="zh-CN"/>
              </w:rPr>
              <w:t>84</w:t>
            </w:r>
            <w:r>
              <w:rPr>
                <w:rFonts w:hint="default" w:ascii="Times New Roman" w:hAnsi="Times New Roman" w:cs="Times New Roman"/>
                <w:color w:val="auto"/>
                <w:sz w:val="24"/>
                <w:szCs w:val="24"/>
                <w:lang w:val="en-US" w:eastAsia="zh-CN"/>
              </w:rPr>
              <w:t>μm</w:t>
            </w:r>
            <w:r>
              <w:rPr>
                <w:rFonts w:hint="eastAsia" w:cs="Times New Roman"/>
                <w:color w:val="auto"/>
                <w:sz w:val="24"/>
                <w:szCs w:val="24"/>
                <w:lang w:val="en-US" w:eastAsia="zh-CN"/>
              </w:rPr>
              <w:t>，喷涂完后需用水清洗喷枪头</w:t>
            </w:r>
            <w:r>
              <w:rPr>
                <w:rFonts w:hint="eastAsia"/>
                <w:color w:val="auto"/>
                <w:sz w:val="24"/>
                <w:szCs w:val="24"/>
              </w:rPr>
              <w:t>。</w:t>
            </w:r>
            <w:r>
              <w:rPr>
                <w:rFonts w:hint="eastAsia"/>
                <w:color w:val="auto"/>
                <w:sz w:val="24"/>
                <w:szCs w:val="24"/>
                <w:lang w:eastAsia="zh-CN"/>
              </w:rPr>
              <w:t>自动喷漆线配有烘干通道，</w:t>
            </w:r>
            <w:r>
              <w:rPr>
                <w:rFonts w:hint="eastAsia"/>
                <w:color w:val="auto"/>
                <w:sz w:val="24"/>
                <w:szCs w:val="24"/>
              </w:rPr>
              <w:t>喷完底漆后</w:t>
            </w:r>
            <w:r>
              <w:rPr>
                <w:rFonts w:hint="eastAsia"/>
                <w:color w:val="auto"/>
                <w:sz w:val="24"/>
                <w:szCs w:val="24"/>
                <w:lang w:eastAsia="zh-CN"/>
              </w:rPr>
              <w:t>输送</w:t>
            </w:r>
            <w:r>
              <w:rPr>
                <w:rFonts w:hint="eastAsia"/>
                <w:color w:val="auto"/>
                <w:sz w:val="24"/>
                <w:szCs w:val="24"/>
              </w:rPr>
              <w:t>至</w:t>
            </w:r>
            <w:r>
              <w:rPr>
                <w:rFonts w:hint="eastAsia"/>
                <w:color w:val="auto"/>
                <w:sz w:val="24"/>
                <w:szCs w:val="24"/>
                <w:lang w:eastAsia="zh-CN"/>
              </w:rPr>
              <w:t>烘干通道处</w:t>
            </w:r>
            <w:r>
              <w:rPr>
                <w:rFonts w:hint="eastAsia"/>
                <w:color w:val="auto"/>
                <w:sz w:val="24"/>
                <w:szCs w:val="24"/>
              </w:rPr>
              <w:t>烘干，</w:t>
            </w:r>
            <w:r>
              <w:rPr>
                <w:rFonts w:hint="eastAsia"/>
                <w:color w:val="auto"/>
                <w:sz w:val="24"/>
                <w:szCs w:val="24"/>
                <w:lang w:eastAsia="zh-CN"/>
              </w:rPr>
              <w:t>每条喷漆线设置一座喷漆房，且所有喷漆线都可对橱柜、衣柜、顶柜等产品进行底漆、面漆的喷漆工序，</w:t>
            </w:r>
            <w:r>
              <w:rPr>
                <w:rFonts w:hint="eastAsia"/>
                <w:color w:val="auto"/>
                <w:sz w:val="24"/>
                <w:szCs w:val="24"/>
              </w:rPr>
              <w:t>烘干温度为45℃，烘干时间为</w:t>
            </w:r>
            <w:r>
              <w:rPr>
                <w:rFonts w:hint="eastAsia"/>
                <w:color w:val="auto"/>
                <w:sz w:val="24"/>
                <w:szCs w:val="24"/>
                <w:lang w:val="en-US" w:eastAsia="zh-CN"/>
              </w:rPr>
              <w:t>30</w:t>
            </w:r>
            <w:r>
              <w:rPr>
                <w:rFonts w:hint="eastAsia"/>
                <w:color w:val="auto"/>
                <w:sz w:val="24"/>
                <w:szCs w:val="24"/>
              </w:rPr>
              <w:t>min</w:t>
            </w:r>
            <w:r>
              <w:rPr>
                <w:rFonts w:hint="eastAsia"/>
                <w:color w:val="auto"/>
                <w:sz w:val="24"/>
                <w:szCs w:val="24"/>
                <w:lang w:eastAsia="zh-CN"/>
              </w:rPr>
              <w:t>，加热方式为电加热</w:t>
            </w:r>
            <w:r>
              <w:rPr>
                <w:rFonts w:hint="eastAsia"/>
                <w:color w:val="auto"/>
                <w:sz w:val="24"/>
                <w:szCs w:val="24"/>
              </w:rPr>
              <w:t>。</w:t>
            </w:r>
          </w:p>
          <w:p w14:paraId="7595D832">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bCs/>
                <w:color w:val="auto"/>
                <w:sz w:val="24"/>
                <w:szCs w:val="24"/>
              </w:rPr>
              <w:t>产污环节：</w:t>
            </w:r>
            <w:r>
              <w:rPr>
                <w:rFonts w:hint="eastAsia"/>
                <w:color w:val="auto"/>
                <w:sz w:val="24"/>
                <w:szCs w:val="24"/>
              </w:rPr>
              <w:t>此工序产生G</w:t>
            </w:r>
            <w:r>
              <w:rPr>
                <w:rFonts w:hint="eastAsia"/>
                <w:color w:val="auto"/>
                <w:sz w:val="24"/>
                <w:szCs w:val="24"/>
                <w:lang w:val="en-US" w:eastAsia="zh-CN"/>
              </w:rPr>
              <w:t>6</w:t>
            </w:r>
            <w:r>
              <w:rPr>
                <w:rFonts w:hint="eastAsia"/>
                <w:color w:val="auto"/>
                <w:sz w:val="24"/>
                <w:szCs w:val="24"/>
              </w:rPr>
              <w:t>喷漆废气、</w:t>
            </w:r>
            <w:r>
              <w:rPr>
                <w:rFonts w:hint="eastAsia"/>
                <w:color w:val="auto"/>
                <w:sz w:val="24"/>
                <w:szCs w:val="24"/>
                <w:lang w:val="en-US" w:eastAsia="zh-CN"/>
              </w:rPr>
              <w:t>G7烘干废气、</w:t>
            </w:r>
            <w:r>
              <w:rPr>
                <w:rFonts w:hint="eastAsia"/>
                <w:color w:val="auto"/>
                <w:sz w:val="24"/>
                <w:szCs w:val="24"/>
              </w:rPr>
              <w:t>S</w:t>
            </w:r>
            <w:r>
              <w:rPr>
                <w:rFonts w:hint="eastAsia"/>
                <w:color w:val="auto"/>
                <w:sz w:val="24"/>
                <w:szCs w:val="24"/>
                <w:lang w:val="en-US" w:eastAsia="zh-CN"/>
              </w:rPr>
              <w:t>3</w:t>
            </w:r>
            <w:r>
              <w:rPr>
                <w:rFonts w:hint="eastAsia"/>
                <w:color w:val="auto"/>
                <w:sz w:val="24"/>
                <w:szCs w:val="24"/>
              </w:rPr>
              <w:t>废包装桶、S</w:t>
            </w:r>
            <w:r>
              <w:rPr>
                <w:rFonts w:hint="eastAsia"/>
                <w:color w:val="auto"/>
                <w:sz w:val="24"/>
                <w:szCs w:val="24"/>
                <w:lang w:val="en-US" w:eastAsia="zh-CN"/>
              </w:rPr>
              <w:t>6</w:t>
            </w:r>
            <w:r>
              <w:rPr>
                <w:rFonts w:hint="eastAsia"/>
                <w:color w:val="auto"/>
                <w:sz w:val="24"/>
                <w:szCs w:val="24"/>
              </w:rPr>
              <w:t>漆渣</w:t>
            </w:r>
            <w:r>
              <w:rPr>
                <w:rFonts w:hint="eastAsia"/>
                <w:color w:val="auto"/>
                <w:sz w:val="24"/>
                <w:szCs w:val="24"/>
                <w:lang w:eastAsia="zh-CN"/>
              </w:rPr>
              <w:t>、</w:t>
            </w:r>
            <w:r>
              <w:rPr>
                <w:rFonts w:hint="eastAsia"/>
                <w:color w:val="auto"/>
                <w:sz w:val="24"/>
                <w:szCs w:val="24"/>
                <w:lang w:val="en-US" w:eastAsia="zh-CN"/>
              </w:rPr>
              <w:t>S8喷枪头清洗液</w:t>
            </w:r>
            <w:r>
              <w:rPr>
                <w:rFonts w:hint="eastAsia"/>
                <w:color w:val="auto"/>
                <w:sz w:val="24"/>
                <w:szCs w:val="24"/>
              </w:rPr>
              <w:t>及N噪声。</w:t>
            </w:r>
          </w:p>
          <w:p w14:paraId="6BEC96D6">
            <w:pPr>
              <w:keepNext w:val="0"/>
              <w:keepLines w:val="0"/>
              <w:pageBreakBefore w:val="0"/>
              <w:kinsoku/>
              <w:wordWrap/>
              <w:overflowPunct/>
              <w:topLinePunct w:val="0"/>
              <w:bidi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9</w:t>
            </w:r>
            <w:r>
              <w:rPr>
                <w:rFonts w:hint="eastAsia"/>
                <w:color w:val="auto"/>
                <w:sz w:val="24"/>
                <w:szCs w:val="24"/>
              </w:rPr>
              <w:t>）打磨：在打磨</w:t>
            </w:r>
            <w:r>
              <w:rPr>
                <w:rFonts w:hint="eastAsia"/>
                <w:color w:val="auto"/>
                <w:sz w:val="24"/>
                <w:szCs w:val="24"/>
                <w:lang w:eastAsia="zh-CN"/>
              </w:rPr>
              <w:t>车间</w:t>
            </w:r>
            <w:r>
              <w:rPr>
                <w:rFonts w:hint="eastAsia"/>
                <w:color w:val="auto"/>
                <w:sz w:val="24"/>
                <w:szCs w:val="24"/>
              </w:rPr>
              <w:t>内通过</w:t>
            </w:r>
            <w:r>
              <w:rPr>
                <w:rFonts w:hint="eastAsia" w:hAnsi="宋体"/>
                <w:color w:val="auto"/>
                <w:sz w:val="24"/>
                <w:szCs w:val="24"/>
                <w:lang w:eastAsia="zh-CN"/>
              </w:rPr>
              <w:t>海绵砂</w:t>
            </w:r>
            <w:r>
              <w:rPr>
                <w:rFonts w:hint="eastAsia"/>
                <w:color w:val="auto"/>
                <w:sz w:val="24"/>
                <w:szCs w:val="24"/>
              </w:rPr>
              <w:t>对木件进行打磨处理，以提高后续漆膜的附着力。</w:t>
            </w:r>
          </w:p>
          <w:p w14:paraId="34772FEA">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8</w:t>
            </w:r>
            <w:r>
              <w:rPr>
                <w:rFonts w:hint="eastAsia"/>
                <w:color w:val="auto"/>
                <w:sz w:val="24"/>
                <w:szCs w:val="24"/>
              </w:rPr>
              <w:t>打磨粉尘、S</w:t>
            </w:r>
            <w:r>
              <w:rPr>
                <w:rFonts w:hint="eastAsia"/>
                <w:color w:val="auto"/>
                <w:sz w:val="24"/>
                <w:szCs w:val="24"/>
                <w:lang w:val="en-US" w:eastAsia="zh-CN"/>
              </w:rPr>
              <w:t>7</w:t>
            </w:r>
            <w:r>
              <w:rPr>
                <w:rFonts w:hint="eastAsia"/>
                <w:color w:val="auto"/>
                <w:sz w:val="24"/>
                <w:szCs w:val="24"/>
              </w:rPr>
              <w:t>废海绵轮及N噪声。</w:t>
            </w:r>
          </w:p>
          <w:p w14:paraId="2B94D1A4">
            <w:pPr>
              <w:keepNext w:val="0"/>
              <w:keepLines w:val="0"/>
              <w:pageBreakBefore w:val="0"/>
              <w:kinsoku/>
              <w:wordWrap/>
              <w:overflowPunct/>
              <w:topLinePunct w:val="0"/>
              <w:autoSpaceDE w:val="0"/>
              <w:autoSpaceDN w:val="0"/>
              <w:bidi w:val="0"/>
              <w:adjustRightInd w:val="0"/>
              <w:snapToGrid/>
              <w:spacing w:line="360" w:lineRule="auto"/>
              <w:ind w:leftChars="0" w:firstLine="480" w:firstLineChars="200"/>
              <w:jc w:val="both"/>
              <w:textAlignment w:val="auto"/>
              <w:rPr>
                <w:color w:val="auto"/>
                <w:sz w:val="24"/>
                <w:szCs w:val="24"/>
              </w:rPr>
            </w:pPr>
            <w:r>
              <w:rPr>
                <w:rFonts w:hint="eastAsia"/>
                <w:color w:val="auto"/>
                <w:sz w:val="24"/>
                <w:szCs w:val="24"/>
              </w:rPr>
              <w:t>（</w:t>
            </w:r>
            <w:r>
              <w:rPr>
                <w:rFonts w:hint="eastAsia"/>
                <w:color w:val="auto"/>
                <w:sz w:val="24"/>
                <w:szCs w:val="24"/>
                <w:lang w:val="en-US" w:eastAsia="zh-CN"/>
              </w:rPr>
              <w:t>10</w:t>
            </w:r>
            <w:r>
              <w:rPr>
                <w:rFonts w:hint="eastAsia"/>
                <w:color w:val="auto"/>
                <w:sz w:val="24"/>
                <w:szCs w:val="24"/>
              </w:rPr>
              <w:t>）面漆</w:t>
            </w:r>
            <w:r>
              <w:rPr>
                <w:rFonts w:hint="eastAsia"/>
                <w:color w:val="auto"/>
                <w:sz w:val="24"/>
                <w:szCs w:val="24"/>
                <w:lang w:eastAsia="zh-CN"/>
              </w:rPr>
              <w:t>、烘干</w:t>
            </w:r>
            <w:r>
              <w:rPr>
                <w:rFonts w:hint="eastAsia"/>
                <w:color w:val="auto"/>
                <w:sz w:val="24"/>
                <w:szCs w:val="24"/>
              </w:rPr>
              <w:t>：工件</w:t>
            </w:r>
            <w:r>
              <w:rPr>
                <w:rFonts w:hint="eastAsia"/>
                <w:color w:val="auto"/>
                <w:sz w:val="24"/>
                <w:szCs w:val="24"/>
                <w:lang w:eastAsia="zh-CN"/>
              </w:rPr>
              <w:t>喷涂两道底漆并打磨</w:t>
            </w:r>
            <w:r>
              <w:rPr>
                <w:rFonts w:hint="eastAsia"/>
                <w:color w:val="auto"/>
                <w:sz w:val="24"/>
                <w:szCs w:val="24"/>
              </w:rPr>
              <w:t>后进入</w:t>
            </w:r>
            <w:r>
              <w:rPr>
                <w:rFonts w:hint="eastAsia"/>
                <w:color w:val="auto"/>
                <w:sz w:val="24"/>
                <w:szCs w:val="24"/>
                <w:lang w:eastAsia="zh-CN"/>
              </w:rPr>
              <w:t>自动</w:t>
            </w:r>
            <w:r>
              <w:rPr>
                <w:rFonts w:hint="eastAsia"/>
                <w:color w:val="auto"/>
                <w:sz w:val="24"/>
                <w:szCs w:val="24"/>
              </w:rPr>
              <w:t>喷涂</w:t>
            </w:r>
            <w:r>
              <w:rPr>
                <w:rFonts w:hint="eastAsia"/>
                <w:color w:val="auto"/>
                <w:sz w:val="24"/>
                <w:szCs w:val="24"/>
                <w:lang w:eastAsia="zh-CN"/>
              </w:rPr>
              <w:t>线</w:t>
            </w:r>
            <w:r>
              <w:rPr>
                <w:rFonts w:hint="eastAsia"/>
                <w:color w:val="auto"/>
                <w:sz w:val="24"/>
                <w:szCs w:val="24"/>
              </w:rPr>
              <w:t>进行面漆喷涂，喷涂室采用正压式送风压差推动式自然排风，房内空气采用全降式，以</w:t>
            </w:r>
            <w:r>
              <w:rPr>
                <w:color w:val="auto"/>
                <w:sz w:val="24"/>
                <w:szCs w:val="24"/>
              </w:rPr>
              <w:t>0.4-0.55m/s</w:t>
            </w:r>
            <w:r>
              <w:rPr>
                <w:rFonts w:hint="eastAsia"/>
                <w:color w:val="auto"/>
                <w:sz w:val="24"/>
                <w:szCs w:val="24"/>
              </w:rPr>
              <w:t>的速度向下流动，使漆雾微粒不能在空气中停留，而直接通过底部出风口压差推出房外，加上喷房内具有一定的空气压力，外部灰尘无法进入喷房内。漆设备采用高压无气喷涂机</w:t>
            </w:r>
            <w:r>
              <w:rPr>
                <w:rFonts w:hint="eastAsia"/>
                <w:color w:val="auto"/>
                <w:sz w:val="24"/>
                <w:szCs w:val="24"/>
                <w:lang w:eastAsia="zh-CN"/>
              </w:rPr>
              <w:t>（</w:t>
            </w:r>
            <w:r>
              <w:rPr>
                <w:color w:val="auto"/>
                <w:sz w:val="24"/>
                <w:szCs w:val="24"/>
              </w:rPr>
              <w:t>喷嘴口径</w:t>
            </w:r>
            <w:r>
              <w:rPr>
                <w:bCs/>
                <w:color w:val="auto"/>
                <w:sz w:val="24"/>
                <w:szCs w:val="24"/>
              </w:rPr>
              <w:t>为</w:t>
            </w:r>
            <w:r>
              <w:rPr>
                <w:rFonts w:hint="eastAsia"/>
                <w:color w:val="auto"/>
                <w:sz w:val="24"/>
                <w:szCs w:val="24"/>
                <w:lang w:val="en-US" w:eastAsia="zh-CN"/>
              </w:rPr>
              <w:t>0.8</w:t>
            </w:r>
            <w:r>
              <w:rPr>
                <w:color w:val="auto"/>
                <w:sz w:val="24"/>
                <w:szCs w:val="24"/>
              </w:rPr>
              <w:t>mm，</w:t>
            </w:r>
            <w:r>
              <w:rPr>
                <w:rFonts w:hint="eastAsia"/>
                <w:color w:val="auto"/>
                <w:sz w:val="24"/>
                <w:szCs w:val="24"/>
              </w:rPr>
              <w:t>喷涂机</w:t>
            </w:r>
            <w:r>
              <w:rPr>
                <w:bCs/>
                <w:color w:val="auto"/>
                <w:sz w:val="24"/>
                <w:szCs w:val="24"/>
              </w:rPr>
              <w:t>与工件距离约为</w:t>
            </w:r>
            <w:r>
              <w:rPr>
                <w:color w:val="auto"/>
                <w:sz w:val="24"/>
                <w:szCs w:val="24"/>
              </w:rPr>
              <w:t>15~20</w:t>
            </w:r>
            <w:r>
              <w:rPr>
                <w:bCs/>
                <w:color w:val="auto"/>
                <w:sz w:val="24"/>
                <w:szCs w:val="24"/>
              </w:rPr>
              <w:t>cm，流速最大为</w:t>
            </w:r>
            <w:r>
              <w:rPr>
                <w:rFonts w:hint="eastAsia"/>
                <w:bCs/>
                <w:color w:val="auto"/>
                <w:sz w:val="24"/>
                <w:szCs w:val="24"/>
                <w:lang w:val="en-US" w:eastAsia="zh-CN"/>
              </w:rPr>
              <w:t>50</w:t>
            </w:r>
            <w:r>
              <w:rPr>
                <w:bCs/>
                <w:color w:val="auto"/>
                <w:sz w:val="24"/>
                <w:szCs w:val="24"/>
              </w:rPr>
              <w:t>g/min</w:t>
            </w:r>
            <w:r>
              <w:rPr>
                <w:rFonts w:hint="eastAsia"/>
                <w:color w:val="auto"/>
                <w:sz w:val="24"/>
                <w:szCs w:val="24"/>
                <w:lang w:eastAsia="zh-CN"/>
              </w:rPr>
              <w:t>）</w:t>
            </w:r>
            <w:r>
              <w:rPr>
                <w:rFonts w:hint="eastAsia"/>
                <w:color w:val="auto"/>
                <w:sz w:val="24"/>
                <w:szCs w:val="24"/>
              </w:rPr>
              <w:t>。面漆采用水性漆，</w:t>
            </w:r>
            <w:r>
              <w:rPr>
                <w:rFonts w:hint="eastAsia"/>
                <w:color w:val="auto"/>
                <w:sz w:val="24"/>
                <w:szCs w:val="24"/>
                <w:lang w:eastAsia="zh-CN"/>
              </w:rPr>
              <w:t>喷涂厚度为</w:t>
            </w:r>
            <w:r>
              <w:rPr>
                <w:rFonts w:hint="eastAsia"/>
                <w:color w:val="auto"/>
                <w:sz w:val="24"/>
                <w:szCs w:val="24"/>
                <w:lang w:val="en-US" w:eastAsia="zh-CN"/>
              </w:rPr>
              <w:t>60</w:t>
            </w:r>
            <w:r>
              <w:rPr>
                <w:rFonts w:hint="default" w:ascii="Times New Roman" w:hAnsi="Times New Roman" w:cs="Times New Roman"/>
                <w:color w:val="auto"/>
                <w:sz w:val="24"/>
                <w:szCs w:val="24"/>
                <w:lang w:val="en-US" w:eastAsia="zh-CN"/>
              </w:rPr>
              <w:t>μm</w:t>
            </w:r>
            <w:r>
              <w:rPr>
                <w:rFonts w:hint="eastAsia" w:cs="Times New Roman"/>
                <w:color w:val="auto"/>
                <w:sz w:val="24"/>
                <w:szCs w:val="24"/>
                <w:lang w:val="en-US" w:eastAsia="zh-CN"/>
              </w:rPr>
              <w:t>，喷涂完后需用水清洗喷枪头</w:t>
            </w:r>
            <w:r>
              <w:rPr>
                <w:rFonts w:hint="eastAsia"/>
                <w:color w:val="auto"/>
                <w:sz w:val="24"/>
                <w:szCs w:val="24"/>
              </w:rPr>
              <w:t>。</w:t>
            </w:r>
            <w:r>
              <w:rPr>
                <w:rFonts w:hint="eastAsia"/>
                <w:color w:val="auto"/>
                <w:sz w:val="24"/>
                <w:szCs w:val="24"/>
                <w:lang w:eastAsia="zh-CN"/>
              </w:rPr>
              <w:t>每条喷漆线设置一座喷漆房，且所有喷漆线都可对橱柜、衣柜、顶柜等产品进行底漆、面漆的喷漆工序。</w:t>
            </w:r>
          </w:p>
          <w:p w14:paraId="301389DA">
            <w:pPr>
              <w:keepNext w:val="0"/>
              <w:keepLines w:val="0"/>
              <w:pageBreakBefore w:val="0"/>
              <w:kinsoku/>
              <w:wordWrap/>
              <w:overflowPunct/>
              <w:topLinePunct w:val="0"/>
              <w:bidi w:val="0"/>
              <w:snapToGrid/>
              <w:spacing w:line="360" w:lineRule="auto"/>
              <w:ind w:leftChars="0" w:firstLine="482" w:firstLineChars="200"/>
              <w:jc w:val="both"/>
              <w:textAlignment w:val="auto"/>
              <w:rPr>
                <w:color w:val="auto"/>
                <w:sz w:val="24"/>
                <w:szCs w:val="24"/>
              </w:rPr>
            </w:pPr>
            <w:r>
              <w:rPr>
                <w:rFonts w:hint="eastAsia"/>
                <w:b/>
                <w:color w:val="auto"/>
                <w:sz w:val="24"/>
                <w:szCs w:val="24"/>
              </w:rPr>
              <w:t>产污环节：</w:t>
            </w:r>
            <w:r>
              <w:rPr>
                <w:rFonts w:hint="eastAsia"/>
                <w:color w:val="auto"/>
                <w:sz w:val="24"/>
                <w:szCs w:val="24"/>
              </w:rPr>
              <w:t>此工序产生G</w:t>
            </w:r>
            <w:r>
              <w:rPr>
                <w:rFonts w:hint="eastAsia"/>
                <w:color w:val="auto"/>
                <w:sz w:val="24"/>
                <w:szCs w:val="24"/>
                <w:lang w:val="en-US" w:eastAsia="zh-CN"/>
              </w:rPr>
              <w:t>6</w:t>
            </w:r>
            <w:r>
              <w:rPr>
                <w:rFonts w:hint="eastAsia"/>
                <w:color w:val="auto"/>
                <w:sz w:val="24"/>
                <w:szCs w:val="24"/>
              </w:rPr>
              <w:t>喷漆废气、</w:t>
            </w:r>
            <w:r>
              <w:rPr>
                <w:rFonts w:hint="eastAsia"/>
                <w:color w:val="auto"/>
                <w:sz w:val="24"/>
                <w:szCs w:val="24"/>
                <w:lang w:val="en-US" w:eastAsia="zh-CN"/>
              </w:rPr>
              <w:t>G7烘干废气、</w:t>
            </w:r>
            <w:r>
              <w:rPr>
                <w:rFonts w:hint="eastAsia"/>
                <w:color w:val="auto"/>
                <w:sz w:val="24"/>
                <w:szCs w:val="24"/>
              </w:rPr>
              <w:t>S</w:t>
            </w:r>
            <w:r>
              <w:rPr>
                <w:rFonts w:hint="eastAsia"/>
                <w:color w:val="auto"/>
                <w:sz w:val="24"/>
                <w:szCs w:val="24"/>
                <w:lang w:val="en-US" w:eastAsia="zh-CN"/>
              </w:rPr>
              <w:t>3</w:t>
            </w:r>
            <w:r>
              <w:rPr>
                <w:rFonts w:hint="eastAsia"/>
                <w:color w:val="auto"/>
                <w:sz w:val="24"/>
                <w:szCs w:val="24"/>
              </w:rPr>
              <w:t>废包装桶、S</w:t>
            </w:r>
            <w:r>
              <w:rPr>
                <w:rFonts w:hint="eastAsia"/>
                <w:color w:val="auto"/>
                <w:sz w:val="24"/>
                <w:szCs w:val="24"/>
                <w:lang w:val="en-US" w:eastAsia="zh-CN"/>
              </w:rPr>
              <w:t>6</w:t>
            </w:r>
            <w:r>
              <w:rPr>
                <w:rFonts w:hint="eastAsia"/>
                <w:color w:val="auto"/>
                <w:sz w:val="24"/>
                <w:szCs w:val="24"/>
              </w:rPr>
              <w:t>漆渣</w:t>
            </w:r>
            <w:r>
              <w:rPr>
                <w:rFonts w:hint="eastAsia"/>
                <w:color w:val="auto"/>
                <w:sz w:val="24"/>
                <w:szCs w:val="24"/>
                <w:lang w:eastAsia="zh-CN"/>
              </w:rPr>
              <w:t>、</w:t>
            </w:r>
            <w:r>
              <w:rPr>
                <w:rFonts w:hint="eastAsia"/>
                <w:color w:val="auto"/>
                <w:sz w:val="24"/>
                <w:szCs w:val="24"/>
                <w:lang w:val="en-US" w:eastAsia="zh-CN"/>
              </w:rPr>
              <w:t>S8喷枪头清洗液</w:t>
            </w:r>
            <w:r>
              <w:rPr>
                <w:rFonts w:hint="eastAsia"/>
                <w:color w:val="auto"/>
                <w:sz w:val="24"/>
                <w:szCs w:val="24"/>
              </w:rPr>
              <w:t>及N噪声。</w:t>
            </w:r>
          </w:p>
          <w:p w14:paraId="3B296980">
            <w:pPr>
              <w:adjustRightInd w:val="0"/>
              <w:snapToGrid w:val="0"/>
              <w:spacing w:line="360" w:lineRule="auto"/>
              <w:ind w:firstLine="480" w:firstLineChars="200"/>
              <w:rPr>
                <w:sz w:val="24"/>
                <w:szCs w:val="24"/>
              </w:rPr>
            </w:pPr>
            <w:r>
              <w:rPr>
                <w:rFonts w:hint="eastAsia"/>
                <w:color w:val="auto"/>
                <w:sz w:val="24"/>
                <w:szCs w:val="24"/>
                <w:lang w:eastAsia="zh-CN"/>
              </w:rPr>
              <w:t>（</w:t>
            </w:r>
            <w:r>
              <w:rPr>
                <w:rFonts w:hint="eastAsia"/>
                <w:color w:val="auto"/>
                <w:sz w:val="24"/>
                <w:szCs w:val="24"/>
                <w:lang w:val="en-US" w:eastAsia="zh-CN"/>
              </w:rPr>
              <w:t>11</w:t>
            </w:r>
            <w:r>
              <w:rPr>
                <w:rFonts w:hint="eastAsia"/>
                <w:color w:val="auto"/>
                <w:sz w:val="24"/>
                <w:szCs w:val="24"/>
                <w:lang w:eastAsia="zh-CN"/>
              </w:rPr>
              <w:t>）</w:t>
            </w:r>
            <w:r>
              <w:rPr>
                <w:rFonts w:hint="eastAsia"/>
                <w:color w:val="auto"/>
                <w:sz w:val="24"/>
                <w:szCs w:val="24"/>
              </w:rPr>
              <w:t>包装入库：组装后，</w:t>
            </w:r>
            <w:r>
              <w:rPr>
                <w:rFonts w:hint="eastAsia" w:ascii="宋体" w:hAnsi="宋体"/>
                <w:color w:val="auto"/>
                <w:kern w:val="0"/>
                <w:sz w:val="24"/>
                <w:szCs w:val="24"/>
              </w:rPr>
              <w:t>经检验合格后即可包装入库。</w:t>
            </w:r>
          </w:p>
          <w:p w14:paraId="56B8A8CA">
            <w:pPr>
              <w:spacing w:line="360" w:lineRule="auto"/>
              <w:jc w:val="center"/>
              <w:rPr>
                <w:b/>
                <w:bCs/>
                <w:kern w:val="0"/>
                <w:sz w:val="24"/>
              </w:rPr>
            </w:pPr>
          </w:p>
        </w:tc>
      </w:tr>
    </w:tbl>
    <w:p w14:paraId="4001F84E">
      <w:pPr>
        <w:widowControl/>
        <w:adjustRightInd w:val="0"/>
        <w:snapToGrid w:val="0"/>
        <w:jc w:val="left"/>
        <w:rPr>
          <w:b/>
          <w:kern w:val="0"/>
          <w:sz w:val="24"/>
        </w:rPr>
        <w:sectPr>
          <w:footerReference r:id="rId12" w:type="first"/>
          <w:footerReference r:id="rId11" w:type="default"/>
          <w:pgSz w:w="11906" w:h="16838"/>
          <w:pgMar w:top="1474" w:right="1417" w:bottom="1474" w:left="1417" w:header="510" w:footer="992" w:gutter="0"/>
          <w:pgBorders>
            <w:top w:val="none" w:sz="0" w:space="0"/>
            <w:left w:val="none" w:sz="0" w:space="0"/>
            <w:bottom w:val="none" w:sz="0" w:space="0"/>
            <w:right w:val="none" w:sz="0" w:space="0"/>
          </w:pgBorders>
          <w:pgNumType w:start="1"/>
          <w:cols w:space="720" w:num="1"/>
          <w:docGrid w:type="lines" w:linePitch="312" w:charSpace="0"/>
        </w:sectPr>
      </w:pPr>
    </w:p>
    <w:p w14:paraId="7AF27E6D">
      <w:pPr>
        <w:widowControl/>
        <w:adjustRightInd w:val="0"/>
        <w:snapToGrid w:val="0"/>
        <w:jc w:val="left"/>
        <w:rPr>
          <w:b/>
          <w:kern w:val="0"/>
          <w:sz w:val="24"/>
        </w:rPr>
      </w:pPr>
      <w:r>
        <w:rPr>
          <w:b/>
          <w:kern w:val="0"/>
          <w:sz w:val="24"/>
        </w:rPr>
        <w:t>表三</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5F741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37" w:hRule="atLeast"/>
          <w:jc w:val="center"/>
        </w:trPr>
        <w:tc>
          <w:tcPr>
            <w:tcW w:w="9354" w:type="dxa"/>
            <w:tcBorders>
              <w:tl2br w:val="nil"/>
              <w:tr2bl w:val="nil"/>
            </w:tcBorders>
          </w:tcPr>
          <w:p w14:paraId="33E0F90F">
            <w:pPr>
              <w:spacing w:line="360" w:lineRule="auto"/>
              <w:ind w:firstLine="482" w:firstLineChars="200"/>
              <w:rPr>
                <w:b/>
                <w:bCs/>
                <w:kern w:val="0"/>
                <w:sz w:val="24"/>
              </w:rPr>
            </w:pPr>
            <w:r>
              <w:rPr>
                <w:rFonts w:hint="eastAsia"/>
                <w:b/>
                <w:bCs/>
                <w:kern w:val="0"/>
                <w:sz w:val="24"/>
              </w:rPr>
              <w:t>3.1</w:t>
            </w:r>
            <w:r>
              <w:rPr>
                <w:b/>
                <w:bCs/>
                <w:kern w:val="0"/>
                <w:sz w:val="24"/>
              </w:rPr>
              <w:t>本项目主要污染源、污染物处理和排放</w:t>
            </w:r>
          </w:p>
          <w:p w14:paraId="78869FD1">
            <w:pPr>
              <w:snapToGrid w:val="0"/>
              <w:spacing w:line="360" w:lineRule="auto"/>
              <w:ind w:firstLine="482" w:firstLineChars="200"/>
              <w:rPr>
                <w:b/>
                <w:kern w:val="0"/>
                <w:sz w:val="24"/>
              </w:rPr>
            </w:pPr>
            <w:r>
              <w:rPr>
                <w:rFonts w:hint="eastAsia"/>
                <w:b/>
                <w:kern w:val="0"/>
                <w:sz w:val="24"/>
              </w:rPr>
              <w:t>3.1.1</w:t>
            </w:r>
            <w:r>
              <w:rPr>
                <w:b/>
                <w:kern w:val="0"/>
                <w:sz w:val="24"/>
              </w:rPr>
              <w:t>废水污染防治措施</w:t>
            </w:r>
          </w:p>
          <w:p w14:paraId="30C38EC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cs="Times New Roman" w:eastAsiaTheme="minorEastAsia"/>
                <w:color w:val="auto"/>
                <w:kern w:val="0"/>
                <w:sz w:val="24"/>
                <w:szCs w:val="24"/>
                <w:lang w:val="en-US" w:eastAsia="zh-CN" w:bidi="ar-SA"/>
              </w:rPr>
            </w:pPr>
            <w:r>
              <w:rPr>
                <w:rFonts w:hint="eastAsia" w:ascii="Times New Roman" w:hAnsi="Times New Roman" w:cs="Times New Roman" w:eastAsiaTheme="minorEastAsia"/>
                <w:color w:val="auto"/>
                <w:kern w:val="0"/>
                <w:sz w:val="24"/>
                <w:szCs w:val="24"/>
                <w:lang w:val="en-US" w:eastAsia="zh-CN" w:bidi="ar-SA"/>
              </w:rPr>
              <w:t>项目废水主要为生活污水、喷枪头清洗废水和水帘废水，其中生活</w:t>
            </w:r>
            <w:r>
              <w:rPr>
                <w:rFonts w:hint="eastAsia" w:cs="Times New Roman" w:eastAsiaTheme="minorEastAsia"/>
                <w:color w:val="auto"/>
                <w:kern w:val="0"/>
                <w:sz w:val="24"/>
                <w:szCs w:val="24"/>
                <w:lang w:val="en-US" w:eastAsia="zh-CN" w:bidi="ar-SA"/>
              </w:rPr>
              <w:t>污</w:t>
            </w:r>
            <w:r>
              <w:rPr>
                <w:rFonts w:hint="eastAsia" w:ascii="Times New Roman" w:hAnsi="Times New Roman" w:cs="Times New Roman" w:eastAsiaTheme="minorEastAsia"/>
                <w:color w:val="auto"/>
                <w:kern w:val="0"/>
                <w:sz w:val="24"/>
                <w:szCs w:val="24"/>
                <w:lang w:val="en-US" w:eastAsia="zh-CN" w:bidi="ar-SA"/>
              </w:rPr>
              <w:t>水经化粪池预处理后接管至如皋市桃园污水处理厂，中转</w:t>
            </w:r>
            <w:r>
              <w:rPr>
                <w:rFonts w:hint="eastAsia" w:cs="Times New Roman" w:eastAsiaTheme="minorEastAsia"/>
                <w:color w:val="auto"/>
                <w:kern w:val="0"/>
                <w:sz w:val="24"/>
                <w:szCs w:val="24"/>
                <w:lang w:val="en-US" w:eastAsia="zh-CN" w:bidi="ar-SA"/>
              </w:rPr>
              <w:t>（</w:t>
            </w:r>
            <w:r>
              <w:rPr>
                <w:rFonts w:hint="eastAsia" w:ascii="Times New Roman" w:hAnsi="Times New Roman" w:cs="Times New Roman" w:eastAsiaTheme="minorEastAsia"/>
                <w:color w:val="auto"/>
                <w:kern w:val="0"/>
                <w:sz w:val="24"/>
                <w:szCs w:val="24"/>
                <w:lang w:val="en-US" w:eastAsia="zh-CN" w:bidi="ar-SA"/>
              </w:rPr>
              <w:t>不处理</w:t>
            </w:r>
            <w:r>
              <w:rPr>
                <w:rFonts w:hint="eastAsia" w:cs="Times New Roman" w:eastAsiaTheme="minorEastAsia"/>
                <w:color w:val="auto"/>
                <w:kern w:val="0"/>
                <w:sz w:val="24"/>
                <w:szCs w:val="24"/>
                <w:lang w:val="en-US" w:eastAsia="zh-CN" w:bidi="ar-SA"/>
              </w:rPr>
              <w:t>）</w:t>
            </w:r>
            <w:r>
              <w:rPr>
                <w:rFonts w:hint="eastAsia" w:ascii="Times New Roman" w:hAnsi="Times New Roman" w:cs="Times New Roman" w:eastAsiaTheme="minorEastAsia"/>
                <w:color w:val="auto"/>
                <w:kern w:val="0"/>
                <w:sz w:val="24"/>
                <w:szCs w:val="24"/>
                <w:lang w:val="en-US" w:eastAsia="zh-CN" w:bidi="ar-SA"/>
              </w:rPr>
              <w:t>再由如皋市桃园污水处理厂用泵提升至如皋市同源污水处理厂处理，尾水排入如泰运河</w:t>
            </w:r>
            <w:r>
              <w:rPr>
                <w:rFonts w:hint="eastAsia" w:cs="Times New Roman" w:eastAsiaTheme="minorEastAsia"/>
                <w:color w:val="auto"/>
                <w:kern w:val="0"/>
                <w:sz w:val="24"/>
                <w:szCs w:val="24"/>
                <w:lang w:val="en-US" w:eastAsia="zh-CN" w:bidi="ar-SA"/>
              </w:rPr>
              <w:t>。</w:t>
            </w:r>
            <w:r>
              <w:rPr>
                <w:rFonts w:hint="eastAsia" w:ascii="Times New Roman" w:hAnsi="Times New Roman" w:cs="Times New Roman" w:eastAsiaTheme="minorEastAsia"/>
                <w:color w:val="auto"/>
                <w:kern w:val="0"/>
                <w:sz w:val="24"/>
                <w:szCs w:val="24"/>
                <w:lang w:val="en-US" w:eastAsia="zh-CN" w:bidi="ar-SA"/>
              </w:rPr>
              <w:t>喷枪头清洗废水和水帘废水作为危废委托有资质单位处置。</w:t>
            </w:r>
          </w:p>
          <w:p w14:paraId="0119E262">
            <w:pPr>
              <w:snapToGrid w:val="0"/>
              <w:spacing w:line="360" w:lineRule="auto"/>
              <w:ind w:firstLine="482" w:firstLineChars="200"/>
              <w:rPr>
                <w:b/>
                <w:kern w:val="0"/>
                <w:sz w:val="24"/>
              </w:rPr>
            </w:pPr>
            <w:r>
              <w:rPr>
                <w:rFonts w:hint="eastAsia"/>
                <w:b/>
                <w:kern w:val="0"/>
                <w:sz w:val="24"/>
              </w:rPr>
              <w:t>3.1.2</w:t>
            </w:r>
            <w:r>
              <w:rPr>
                <w:b/>
                <w:kern w:val="0"/>
                <w:sz w:val="24"/>
              </w:rPr>
              <w:t>废气污染防治措施</w:t>
            </w:r>
          </w:p>
          <w:p w14:paraId="0B518CBA">
            <w:pPr>
              <w:pStyle w:val="176"/>
              <w:adjustRightInd w:val="0"/>
              <w:ind w:firstLine="480"/>
              <w:rPr>
                <w:rFonts w:eastAsiaTheme="minorEastAsia"/>
                <w:color w:val="auto"/>
              </w:rPr>
            </w:pPr>
            <w:r>
              <w:rPr>
                <w:rFonts w:eastAsiaTheme="minorEastAsia"/>
                <w:color w:val="auto"/>
              </w:rPr>
              <w:t>本项目</w:t>
            </w:r>
            <w:r>
              <w:rPr>
                <w:rFonts w:hint="eastAsia" w:eastAsiaTheme="minorEastAsia"/>
                <w:color w:val="auto"/>
              </w:rPr>
              <w:t>废气主要来源于</w:t>
            </w:r>
            <w:r>
              <w:rPr>
                <w:rFonts w:hint="eastAsia" w:eastAsiaTheme="minorEastAsia"/>
                <w:color w:val="auto"/>
                <w:lang w:eastAsia="zh-CN"/>
              </w:rPr>
              <w:t>木材</w:t>
            </w:r>
            <w:r>
              <w:rPr>
                <w:rFonts w:hint="eastAsia" w:eastAsiaTheme="minorEastAsia"/>
                <w:color w:val="auto"/>
              </w:rPr>
              <w:t>切割、打磨、喷漆、晾干</w:t>
            </w:r>
            <w:r>
              <w:rPr>
                <w:rFonts w:hint="eastAsia" w:eastAsiaTheme="minorEastAsia"/>
                <w:color w:val="auto"/>
                <w:lang w:eastAsia="zh-CN"/>
              </w:rPr>
              <w:t>等</w:t>
            </w:r>
            <w:r>
              <w:rPr>
                <w:rFonts w:hint="eastAsia" w:eastAsiaTheme="minorEastAsia"/>
                <w:color w:val="auto"/>
              </w:rPr>
              <w:t>过程中产生的颗粒物、非甲烷总烃废气</w:t>
            </w:r>
            <w:r>
              <w:rPr>
                <w:rFonts w:hint="eastAsia" w:eastAsiaTheme="minorEastAsia"/>
                <w:color w:val="auto"/>
                <w:lang w:eastAsia="zh-CN"/>
              </w:rPr>
              <w:t>。</w:t>
            </w:r>
            <w:r>
              <w:rPr>
                <w:rFonts w:hint="eastAsia" w:eastAsiaTheme="minorEastAsia"/>
                <w:color w:val="auto"/>
              </w:rPr>
              <w:t>本项目</w:t>
            </w:r>
            <w:r>
              <w:rPr>
                <w:rFonts w:hint="eastAsia" w:eastAsiaTheme="minorEastAsia"/>
                <w:color w:val="auto"/>
                <w:lang w:eastAsia="zh-CN"/>
              </w:rPr>
              <w:t>木工加工粉尘</w:t>
            </w:r>
            <w:r>
              <w:rPr>
                <w:rFonts w:hint="eastAsia" w:eastAsiaTheme="minorEastAsia"/>
                <w:color w:val="auto"/>
              </w:rPr>
              <w:t>经收集后采取</w:t>
            </w:r>
            <w:r>
              <w:rPr>
                <w:rFonts w:hint="eastAsia" w:eastAsiaTheme="minorEastAsia"/>
                <w:color w:val="auto"/>
                <w:lang w:eastAsia="zh-CN"/>
              </w:rPr>
              <w:t>袋式除尘</w:t>
            </w:r>
            <w:r>
              <w:rPr>
                <w:rFonts w:eastAsiaTheme="minorEastAsia"/>
                <w:color w:val="auto"/>
              </w:rPr>
              <w:t>装置</w:t>
            </w:r>
            <w:r>
              <w:rPr>
                <w:rFonts w:hint="eastAsia" w:eastAsiaTheme="minorEastAsia"/>
                <w:color w:val="auto"/>
                <w:lang w:eastAsia="zh-CN"/>
              </w:rPr>
              <w:t>处理，</w:t>
            </w:r>
            <w:r>
              <w:rPr>
                <w:rFonts w:hint="eastAsia" w:eastAsiaTheme="minorEastAsia"/>
                <w:color w:val="auto"/>
              </w:rPr>
              <w:t>尾气经15m高排气筒（DA001）排放；</w:t>
            </w:r>
            <w:r>
              <w:rPr>
                <w:rFonts w:hint="eastAsia" w:eastAsiaTheme="minorEastAsia"/>
                <w:color w:val="auto"/>
                <w:lang w:eastAsia="zh-CN"/>
              </w:rPr>
              <w:t>喷涂</w:t>
            </w:r>
            <w:r>
              <w:rPr>
                <w:rFonts w:hint="eastAsia" w:eastAsiaTheme="minorEastAsia"/>
                <w:color w:val="auto"/>
              </w:rPr>
              <w:t>废气经收集后采取</w:t>
            </w:r>
            <w:r>
              <w:rPr>
                <w:rFonts w:hint="eastAsia" w:eastAsiaTheme="minorEastAsia"/>
                <w:color w:val="auto"/>
                <w:lang w:eastAsia="zh-CN"/>
              </w:rPr>
              <w:t>干式漆雾过滤系统</w:t>
            </w:r>
            <w:r>
              <w:rPr>
                <w:rFonts w:hint="eastAsia" w:eastAsiaTheme="minorEastAsia"/>
                <w:color w:val="auto"/>
                <w:lang w:val="en-US" w:eastAsia="zh-CN"/>
              </w:rPr>
              <w:t>+</w:t>
            </w:r>
            <w:r>
              <w:rPr>
                <w:rFonts w:hint="eastAsia" w:eastAsiaTheme="minorEastAsia"/>
                <w:color w:val="auto"/>
                <w:lang w:eastAsia="zh-CN"/>
              </w:rPr>
              <w:t>三</w:t>
            </w:r>
            <w:r>
              <w:rPr>
                <w:rFonts w:eastAsiaTheme="minorEastAsia"/>
                <w:color w:val="auto"/>
              </w:rPr>
              <w:t>级活性炭吸附装置</w:t>
            </w:r>
            <w:r>
              <w:rPr>
                <w:rFonts w:hint="eastAsia" w:eastAsiaTheme="minorEastAsia"/>
                <w:color w:val="auto"/>
                <w:lang w:eastAsia="zh-CN"/>
              </w:rPr>
              <w:t>处理，</w:t>
            </w:r>
            <w:r>
              <w:rPr>
                <w:rFonts w:hint="eastAsia" w:eastAsiaTheme="minorEastAsia"/>
                <w:color w:val="auto"/>
              </w:rPr>
              <w:t>尾气经15m高排气筒（DA002</w:t>
            </w:r>
            <w:r>
              <w:rPr>
                <w:rFonts w:hint="eastAsia" w:eastAsiaTheme="minorEastAsia"/>
                <w:color w:val="auto"/>
                <w:lang w:eastAsia="zh-CN"/>
              </w:rPr>
              <w:t>、</w:t>
            </w:r>
            <w:r>
              <w:rPr>
                <w:rFonts w:hint="eastAsia" w:eastAsiaTheme="minorEastAsia"/>
                <w:color w:val="auto"/>
                <w:lang w:val="en-US" w:eastAsia="zh-CN"/>
              </w:rPr>
              <w:t>DA003</w:t>
            </w:r>
            <w:r>
              <w:rPr>
                <w:rFonts w:hint="eastAsia" w:eastAsiaTheme="minorEastAsia"/>
                <w:color w:val="auto"/>
              </w:rPr>
              <w:t>）排放。</w:t>
            </w:r>
          </w:p>
          <w:p w14:paraId="40FA1A21">
            <w:pPr>
              <w:pStyle w:val="176"/>
              <w:adjustRightInd w:val="0"/>
              <w:ind w:firstLine="480"/>
              <w:rPr>
                <w:rFonts w:hint="eastAsia" w:eastAsiaTheme="minorEastAsia"/>
                <w:color w:val="auto"/>
              </w:rPr>
            </w:pPr>
            <w:r>
              <w:rPr>
                <w:rFonts w:hint="eastAsia" w:eastAsiaTheme="minorEastAsia"/>
                <w:color w:val="auto"/>
              </w:rPr>
              <w:t>项目废气污染防治措施见图3.1-1。</w:t>
            </w:r>
          </w:p>
          <w:p w14:paraId="04A41962">
            <w:pPr>
              <w:pStyle w:val="176"/>
              <w:adjustRightInd w:val="0"/>
              <w:ind w:left="0" w:leftChars="0" w:firstLine="0" w:firstLineChars="0"/>
              <w:rPr>
                <w:rFonts w:hint="eastAsia" w:eastAsiaTheme="minorEastAsia"/>
                <w:color w:val="auto"/>
              </w:rPr>
            </w:pPr>
            <w:r>
              <w:pict>
                <v:group id="画布 177" o:spid="_x0000_s3994" o:spt="203" style="height:219pt;width:454.65pt;" coordsize="5774055,2781298" editas="canvas">
                  <o:lock v:ext="edit"/>
                  <v:shape id="画布 177" o:spid="_x0000_s3995" o:spt="75" type="#_x0000_t75" style="position:absolute;left:0;top:0;height:2781298;width:5774055;" filled="f" stroked="f" coordsize="21600,21600">
                    <v:path/>
                    <v:fill on="f" focussize="0,0"/>
                    <v:stroke on="f"/>
                    <v:imagedata o:title=""/>
                    <o:lock v:ext="edit" rotation="t" aspectratio="f"/>
                  </v:shape>
                  <v:shape id="文本框 2205" o:spid="_x0000_s3996" o:spt="202" type="#_x0000_t202" style="position:absolute;left:3782695;top:365125;height:253365;width:1315085;" filled="f" stroked="f" coordsize="21600,21600">
                    <v:path/>
                    <v:fill on="f" focussize="0,0"/>
                    <v:stroke on="f"/>
                    <v:imagedata o:title=""/>
                    <o:lock v:ext="edit" aspectratio="f"/>
                    <v:textbox>
                      <w:txbxContent>
                        <w:p w14:paraId="1E1FDC45">
                          <w:pPr>
                            <w:jc w:val="center"/>
                            <w:rPr>
                              <w:rFonts w:hint="eastAsia"/>
                              <w:sz w:val="18"/>
                              <w:szCs w:val="18"/>
                            </w:rPr>
                          </w:pPr>
                          <w:r>
                            <w:rPr>
                              <w:rFonts w:hint="eastAsia"/>
                              <w:sz w:val="18"/>
                              <w:szCs w:val="18"/>
                              <w:lang w:val="en-US" w:eastAsia="zh-CN"/>
                            </w:rPr>
                            <w:t>15</w:t>
                          </w:r>
                          <w:r>
                            <w:rPr>
                              <w:sz w:val="18"/>
                              <w:szCs w:val="18"/>
                            </w:rPr>
                            <w:t>m排气筒DA00</w:t>
                          </w:r>
                          <w:r>
                            <w:rPr>
                              <w:rFonts w:hint="eastAsia"/>
                              <w:sz w:val="18"/>
                              <w:szCs w:val="18"/>
                            </w:rPr>
                            <w:t>1</w:t>
                          </w:r>
                        </w:p>
                      </w:txbxContent>
                    </v:textbox>
                  </v:shape>
                  <v:line id="直线 2204" o:spid="_x0000_s3998" o:spt="20" style="position:absolute;left:3574415;top:510540;flip:y;height:635;width:365760;" filled="f" stroked="t" coordsize="21600,21600">
                    <v:path arrowok="t"/>
                    <v:fill on="f" focussize="0,0"/>
                    <v:stroke color="#000000" endarrow="block"/>
                    <v:imagedata o:title=""/>
                    <o:lock v:ext="edit" aspectratio="f"/>
                  </v:line>
                  <v:shape id="文本框 2203" o:spid="_x0000_s3999" o:spt="202" type="#_x0000_t202" style="position:absolute;left:2517140;top:383540;height:274955;width:1061720;" fillcolor="#FFFFFF" filled="t" stroked="t" coordsize="21600,21600">
                    <v:path/>
                    <v:fill on="t" color2="#FFFFFF" focussize="0,0"/>
                    <v:stroke color="#000000" joinstyle="miter" endarrow="block"/>
                    <v:imagedata o:title=""/>
                    <o:lock v:ext="edit" aspectratio="f"/>
                    <v:textbox>
                      <w:txbxContent>
                        <w:p w14:paraId="138CCF72">
                          <w:pPr>
                            <w:jc w:val="center"/>
                            <w:rPr>
                              <w:rFonts w:hint="eastAsia" w:eastAsia="宋体"/>
                              <w:sz w:val="18"/>
                              <w:szCs w:val="18"/>
                              <w:lang w:eastAsia="zh-CN"/>
                            </w:rPr>
                          </w:pPr>
                          <w:r>
                            <w:rPr>
                              <w:rFonts w:hint="eastAsia"/>
                              <w:sz w:val="18"/>
                              <w:szCs w:val="18"/>
                              <w:lang w:eastAsia="zh-CN"/>
                            </w:rPr>
                            <w:t>袋式除尘器</w:t>
                          </w:r>
                        </w:p>
                      </w:txbxContent>
                    </v:textbox>
                  </v:shape>
                  <v:line id="直线 2204" o:spid="_x0000_s4000" o:spt="20" style="position:absolute;left:2169160;top:523240;height:5080;width:336550;" filled="f" stroked="t" coordsize="21600,21600">
                    <v:path arrowok="t"/>
                    <v:fill on="f" focussize="0,0"/>
                    <v:stroke color="#000000" endarrow="block"/>
                    <v:imagedata o:title=""/>
                    <o:lock v:ext="edit" aspectratio="f"/>
                  </v:line>
                  <v:shape id="文本框 2202" o:spid="_x0000_s4002" o:spt="202" type="#_x0000_t202" style="position:absolute;left:847725;top:272415;height:288290;width:604520;" filled="f" stroked="f" coordsize="21600,21600">
                    <v:path/>
                    <v:fill on="f" focussize="0,0"/>
                    <v:stroke on="f"/>
                    <v:imagedata o:title=""/>
                    <o:lock v:ext="edit" aspectratio="f"/>
                    <v:textbox>
                      <w:txbxContent>
                        <w:p w14:paraId="4CF1D201">
                          <w:pPr>
                            <w:jc w:val="center"/>
                            <w:rPr>
                              <w:rFonts w:ascii="宋体" w:hAnsi="宋体"/>
                              <w:sz w:val="18"/>
                              <w:szCs w:val="18"/>
                            </w:rPr>
                          </w:pPr>
                          <w:r>
                            <w:rPr>
                              <w:rFonts w:hint="eastAsia" w:ascii="宋体" w:hAnsi="宋体"/>
                              <w:sz w:val="18"/>
                              <w:szCs w:val="18"/>
                            </w:rPr>
                            <w:t>颗粒物</w:t>
                          </w:r>
                        </w:p>
                      </w:txbxContent>
                    </v:textbox>
                  </v:shape>
                  <v:line id="直线 4172" o:spid="_x0000_s4004" o:spt="20" style="position:absolute;left:1195070;top:1079499;height:3175;width:890270;" filled="f" stroked="t" coordsize="21600,21600">
                    <v:path arrowok="t"/>
                    <v:fill on="f" focussize="0,0"/>
                    <v:stroke color="#000000" endarrow="block"/>
                    <v:imagedata o:title=""/>
                    <o:lock v:ext="edit" aspectratio="f"/>
                  </v:line>
                  <v:shape id="文本框 4173" o:spid="_x0000_s4005" o:spt="202" type="#_x0000_t202" style="position:absolute;left:3822065;top:1102359;height:474980;width:1092200;" filled="f" stroked="t" coordsize="21600,21600">
                    <v:path/>
                    <v:fill on="f" focussize="0,0"/>
                    <v:stroke color="#000000" joinstyle="miter" endarrow="block"/>
                    <v:imagedata o:title=""/>
                    <o:lock v:ext="edit" aspectratio="f"/>
                    <v:textbox inset="0mm,1.27mm,0mm,1.27mm">
                      <w:txbxContent>
                        <w:p w14:paraId="7D8BE6F6">
                          <w:pPr>
                            <w:rPr>
                              <w:rFonts w:hint="eastAsia"/>
                              <w:sz w:val="18"/>
                              <w:szCs w:val="18"/>
                              <w:lang w:eastAsia="zh-CN"/>
                            </w:rPr>
                          </w:pPr>
                          <w:r>
                            <w:rPr>
                              <w:rFonts w:hint="eastAsia" w:eastAsiaTheme="minorEastAsia"/>
                              <w:color w:val="auto"/>
                              <w:sz w:val="18"/>
                              <w:szCs w:val="18"/>
                              <w:lang w:eastAsia="zh-CN"/>
                            </w:rPr>
                            <w:t>干式漆雾过滤系统</w:t>
                          </w:r>
                          <w:r>
                            <w:rPr>
                              <w:rFonts w:hint="eastAsia" w:eastAsiaTheme="minorEastAsia"/>
                              <w:color w:val="auto"/>
                              <w:sz w:val="18"/>
                              <w:szCs w:val="18"/>
                              <w:lang w:val="en-US" w:eastAsia="zh-CN"/>
                            </w:rPr>
                            <w:t>+</w:t>
                          </w:r>
                          <w:r>
                            <w:rPr>
                              <w:rFonts w:hint="eastAsia" w:eastAsiaTheme="minorEastAsia"/>
                              <w:color w:val="auto"/>
                              <w:sz w:val="18"/>
                              <w:szCs w:val="18"/>
                              <w:lang w:eastAsia="zh-CN"/>
                            </w:rPr>
                            <w:t>三</w:t>
                          </w:r>
                          <w:r>
                            <w:rPr>
                              <w:rFonts w:eastAsiaTheme="minorEastAsia"/>
                              <w:color w:val="auto"/>
                              <w:sz w:val="18"/>
                              <w:szCs w:val="18"/>
                            </w:rPr>
                            <w:t>级活性炭吸附装置</w:t>
                          </w:r>
                        </w:p>
                      </w:txbxContent>
                    </v:textbox>
                  </v:shape>
                  <v:shape id="文本框 4176" o:spid="_x0000_s4008" o:spt="202" type="#_x0000_t202" style="position:absolute;left:5142230;top:1134109;height:376555;width:631825;" filled="f" stroked="f" coordsize="21600,21600">
                    <v:path/>
                    <v:fill on="f" focussize="0,0"/>
                    <v:stroke on="f"/>
                    <v:imagedata o:title=""/>
                    <o:lock v:ext="edit" aspectratio="f"/>
                    <v:textbox inset="0mm,1.27mm,0mm,1.27mm">
                      <w:txbxContent>
                        <w:p w14:paraId="0B7F798B">
                          <w:pPr>
                            <w:adjustRightInd w:val="0"/>
                            <w:snapToGrid w:val="0"/>
                            <w:jc w:val="center"/>
                            <w:rPr>
                              <w:rFonts w:hint="eastAsia" w:eastAsia="宋体"/>
                              <w:sz w:val="18"/>
                              <w:szCs w:val="18"/>
                              <w:lang w:eastAsia="zh-CN"/>
                            </w:rPr>
                          </w:pPr>
                          <w:r>
                            <w:rPr>
                              <w:sz w:val="18"/>
                              <w:szCs w:val="18"/>
                            </w:rPr>
                            <w:t>15m排气筒DA00</w:t>
                          </w:r>
                          <w:r>
                            <w:rPr>
                              <w:rFonts w:hint="eastAsia"/>
                              <w:sz w:val="18"/>
                              <w:szCs w:val="18"/>
                              <w:lang w:val="en-US" w:eastAsia="zh-CN"/>
                            </w:rPr>
                            <w:t>2</w:t>
                          </w:r>
                        </w:p>
                      </w:txbxContent>
                    </v:textbox>
                  </v:shape>
                  <v:shape id="文本框 4173" o:spid="_x0000_s4009" o:spt="202" type="#_x0000_t202" style="position:absolute;left:2777490;top:1193799;height:254000;width:768350;" filled="f" stroked="t" coordsize="21600,21600">
                    <v:path/>
                    <v:fill on="f" focussize="0,0"/>
                    <v:stroke color="#000000" joinstyle="miter" endarrow="block"/>
                    <v:imagedata o:title=""/>
                    <o:lock v:ext="edit" aspectratio="f"/>
                    <v:textbox>
                      <w:txbxContent>
                        <w:p w14:paraId="5453C34F">
                          <w:pPr>
                            <w:adjustRightInd w:val="0"/>
                            <w:snapToGrid w:val="0"/>
                            <w:jc w:val="center"/>
                            <w:rPr>
                              <w:rFonts w:hint="eastAsia"/>
                              <w:sz w:val="18"/>
                              <w:szCs w:val="18"/>
                            </w:rPr>
                          </w:pPr>
                          <w:r>
                            <w:rPr>
                              <w:rFonts w:hint="eastAsia"/>
                              <w:sz w:val="18"/>
                              <w:szCs w:val="18"/>
                            </w:rPr>
                            <w:t>密闭收集</w:t>
                          </w:r>
                        </w:p>
                      </w:txbxContent>
                    </v:textbox>
                  </v:shape>
                  <v:line id="直线 2204" o:spid="_x0000_s4011" o:spt="20" style="position:absolute;left:861060;top:518160;height:6350;width:668655;" filled="f" stroked="t" coordsize="21600,21600">
                    <v:path arrowok="t"/>
                    <v:fill on="f" focussize="0,0"/>
                    <v:stroke color="#000000" endarrow="block"/>
                    <v:imagedata o:title=""/>
                    <o:lock v:ext="edit" aspectratio="f"/>
                  </v:line>
                  <v:shape id="文本框 2202" o:spid="_x0000_s4012" o:spt="202" type="#_x0000_t202" style="position:absolute;left:2102485;top:934719;height:386715;width:677545;" filled="f" stroked="f" coordsize="21600,21600">
                    <v:path/>
                    <v:fill on="f" focussize="0,0"/>
                    <v:stroke on="f"/>
                    <v:imagedata o:title=""/>
                    <o:lock v:ext="edit" aspectratio="f"/>
                    <v:textbox inset="0mm,1.27mm,0mm,1.27mm">
                      <w:txbxContent>
                        <w:p w14:paraId="04765C8E">
                          <w:pPr>
                            <w:keepNext w:val="0"/>
                            <w:keepLines w:val="0"/>
                            <w:pageBreakBefore w:val="0"/>
                            <w:widowControl w:val="0"/>
                            <w:kinsoku/>
                            <w:wordWrap/>
                            <w:overflowPunct/>
                            <w:topLinePunct w:val="0"/>
                            <w:bidi w:val="0"/>
                            <w:adjustRightInd/>
                            <w:snapToGrid/>
                            <w:spacing w:line="0" w:lineRule="atLeast"/>
                            <w:jc w:val="center"/>
                            <w:textAlignment w:val="auto"/>
                            <w:rPr>
                              <w:rFonts w:ascii="宋体" w:hAnsi="宋体"/>
                              <w:sz w:val="18"/>
                              <w:szCs w:val="18"/>
                            </w:rPr>
                          </w:pPr>
                          <w:r>
                            <w:rPr>
                              <w:rFonts w:hint="eastAsia" w:ascii="宋体" w:hAnsi="宋体"/>
                              <w:sz w:val="18"/>
                              <w:szCs w:val="18"/>
                            </w:rPr>
                            <w:t>非甲烷总烃、颗粒物</w:t>
                          </w:r>
                        </w:p>
                      </w:txbxContent>
                    </v:textbox>
                  </v:shape>
                  <v:shape id="文本框 4173" o:spid="_x0000_s4013" o:spt="202" type="#_x0000_t202" style="position:absolute;left:1527810;top:399415;height:254000;width:645160;" filled="f" stroked="t" coordsize="21600,21600">
                    <v:path/>
                    <v:fill on="f" focussize="0,0"/>
                    <v:stroke color="#000000" joinstyle="miter" endarrow="block"/>
                    <v:imagedata o:title=""/>
                    <o:lock v:ext="edit" aspectratio="f"/>
                    <v:textbox>
                      <w:txbxContent>
                        <w:p w14:paraId="40214A91">
                          <w:pPr>
                            <w:adjustRightInd w:val="0"/>
                            <w:snapToGrid w:val="0"/>
                            <w:jc w:val="center"/>
                            <w:rPr>
                              <w:rFonts w:hint="eastAsia" w:eastAsia="宋体"/>
                              <w:sz w:val="18"/>
                              <w:szCs w:val="18"/>
                              <w:lang w:eastAsia="zh-CN"/>
                            </w:rPr>
                          </w:pPr>
                          <w:r>
                            <w:rPr>
                              <w:rFonts w:hint="eastAsia"/>
                              <w:sz w:val="18"/>
                              <w:szCs w:val="18"/>
                              <w:lang w:eastAsia="zh-CN"/>
                            </w:rPr>
                            <w:t>集气罩</w:t>
                          </w:r>
                        </w:p>
                      </w:txbxContent>
                    </v:textbox>
                  </v:shape>
                  <v:shape id="文本框 4173" o:spid="_x0000_s4014" o:spt="202" type="#_x0000_t202" style="position:absolute;left:172085;top:399415;height:254000;width:681355;" filled="f" stroked="t" coordsize="21600,21600">
                    <v:path/>
                    <v:fill on="f" focussize="0,0"/>
                    <v:stroke color="#000000" joinstyle="miter" endarrow="block"/>
                    <v:imagedata o:title=""/>
                    <o:lock v:ext="edit" aspectratio="f"/>
                    <v:textbox>
                      <w:txbxContent>
                        <w:p w14:paraId="2E570C52">
                          <w:pPr>
                            <w:adjustRightInd w:val="0"/>
                            <w:snapToGrid w:val="0"/>
                            <w:jc w:val="center"/>
                            <w:rPr>
                              <w:rFonts w:hint="eastAsia" w:eastAsia="宋体"/>
                              <w:sz w:val="18"/>
                              <w:szCs w:val="18"/>
                              <w:lang w:eastAsia="zh-CN"/>
                            </w:rPr>
                          </w:pPr>
                          <w:r>
                            <w:rPr>
                              <w:rFonts w:hint="eastAsia"/>
                              <w:sz w:val="18"/>
                              <w:szCs w:val="18"/>
                              <w:lang w:eastAsia="zh-CN"/>
                            </w:rPr>
                            <w:t>木材加工</w:t>
                          </w:r>
                        </w:p>
                      </w:txbxContent>
                    </v:textbox>
                  </v:shape>
                  <v:shape id="文本框 4173" o:spid="_x0000_s4015" o:spt="202" type="#_x0000_t202" style="position:absolute;left:187325;top:963929;height:254000;width:1010285;" filled="f" stroked="t" coordsize="21600,21600">
                    <v:path/>
                    <v:fill on="f" focussize="0,0"/>
                    <v:stroke color="#000000" joinstyle="miter" endarrow="block"/>
                    <v:imagedata o:title=""/>
                    <o:lock v:ext="edit" aspectratio="f"/>
                    <v:textbox inset="1mm,1.27mm,1mm,1.27mm">
                      <w:txbxContent>
                        <w:p w14:paraId="19B8CDBA">
                          <w:pPr>
                            <w:adjustRightInd w:val="0"/>
                            <w:snapToGrid w:val="0"/>
                            <w:jc w:val="center"/>
                            <w:rPr>
                              <w:rFonts w:hint="default" w:eastAsia="宋体"/>
                              <w:sz w:val="18"/>
                              <w:szCs w:val="18"/>
                              <w:lang w:val="en-US" w:eastAsia="zh-CN"/>
                            </w:rPr>
                          </w:pPr>
                          <w:r>
                            <w:rPr>
                              <w:rFonts w:hint="eastAsia"/>
                              <w:sz w:val="18"/>
                              <w:szCs w:val="18"/>
                              <w:lang w:val="en-US" w:eastAsia="zh-CN"/>
                            </w:rPr>
                            <w:t>3条自动化喷涂线</w:t>
                          </w:r>
                        </w:p>
                      </w:txbxContent>
                    </v:textbox>
                  </v:shape>
                  <v:shape id="文本框 4173" o:spid="_x0000_s4016" o:spt="202" type="#_x0000_t202" style="position:absolute;left:194310;top:1424939;height:254000;width:887095;" filled="f" stroked="t" coordsize="21600,21600">
                    <v:path/>
                    <v:fill on="f" focussize="0,0"/>
                    <v:stroke color="#000000" joinstyle="miter" endarrow="block"/>
                    <v:imagedata o:title=""/>
                    <o:lock v:ext="edit" aspectratio="f"/>
                    <v:textbox inset="1mm,1.27mm,1mm,1.27mm">
                      <w:txbxContent>
                        <w:p w14:paraId="3C353F9B">
                          <w:pPr>
                            <w:adjustRightInd w:val="0"/>
                            <w:snapToGrid w:val="0"/>
                            <w:jc w:val="center"/>
                            <w:rPr>
                              <w:rFonts w:hint="default" w:eastAsia="宋体"/>
                              <w:sz w:val="18"/>
                              <w:szCs w:val="18"/>
                              <w:lang w:val="en-US" w:eastAsia="zh-CN"/>
                            </w:rPr>
                          </w:pPr>
                          <w:r>
                            <w:rPr>
                              <w:rFonts w:hint="eastAsia"/>
                              <w:sz w:val="18"/>
                              <w:szCs w:val="18"/>
                              <w:lang w:val="en-US" w:eastAsia="zh-CN"/>
                            </w:rPr>
                            <w:t>1条手工喷涂线</w:t>
                          </w:r>
                        </w:p>
                      </w:txbxContent>
                    </v:textbox>
                  </v:shape>
                  <v:line id="直线 4172" o:spid="_x0000_s4017" o:spt="20" style="position:absolute;left:1088390;top:1557019;height:635;width:273685;" filled="f" stroked="t" coordsize="21600,21600">
                    <v:path arrowok="t"/>
                    <v:fill on="f" focussize="0,0"/>
                    <v:stroke color="#000000" endarrow="block"/>
                    <v:imagedata o:title=""/>
                    <o:lock v:ext="edit" aspectratio="f"/>
                  </v:line>
                  <v:shape id="文本框 4173" o:spid="_x0000_s4018" o:spt="202" type="#_x0000_t202" style="position:absolute;left:1363980;top:1433194;height:254000;width:447040;" filled="f" stroked="t" coordsize="21600,21600">
                    <v:path/>
                    <v:fill on="f" focussize="0,0"/>
                    <v:stroke color="#000000" joinstyle="miter" endarrow="block"/>
                    <v:imagedata o:title=""/>
                    <o:lock v:ext="edit" aspectratio="f"/>
                    <v:textbox inset="0mm,1.27mm,0mm,1.27mm">
                      <w:txbxContent>
                        <w:p w14:paraId="3F3F8A08">
                          <w:pPr>
                            <w:adjustRightInd w:val="0"/>
                            <w:snapToGrid w:val="0"/>
                            <w:jc w:val="center"/>
                            <w:rPr>
                              <w:rFonts w:hint="eastAsia" w:eastAsia="宋体"/>
                              <w:sz w:val="18"/>
                              <w:szCs w:val="18"/>
                              <w:lang w:eastAsia="zh-CN"/>
                            </w:rPr>
                          </w:pPr>
                          <w:r>
                            <w:rPr>
                              <w:rFonts w:hint="eastAsia"/>
                              <w:sz w:val="18"/>
                              <w:szCs w:val="18"/>
                              <w:lang w:eastAsia="zh-CN"/>
                            </w:rPr>
                            <w:t>水帘柜</w:t>
                          </w:r>
                        </w:p>
                      </w:txbxContent>
                    </v:textbox>
                  </v:shape>
                  <v:line id="直线 4172" o:spid="_x0000_s4019" o:spt="20" style="position:absolute;left:1818005;top:1556384;height:0;width:266700;" filled="f" stroked="t" coordsize="21600,21600">
                    <v:path arrowok="t"/>
                    <v:fill on="f" focussize="0,0"/>
                    <v:stroke color="#000000" endarrow="block"/>
                    <v:imagedata o:title=""/>
                    <o:lock v:ext="edit" aspectratio="f"/>
                  </v:line>
                  <v:shape id="_x0000_s4020" o:spid="_x0000_s4020" style="position:absolute;left:2080260;top:1068704;height:490855;width:635;" filled="f" stroked="t" coordsize="1,773" path="m0,0hbc0,258,0,515,0,773hbe">
                    <v:path arrowok="t"/>
                    <v:fill on="f" focussize="0,0"/>
                    <v:stroke color="#000001"/>
                    <v:imagedata o:title=""/>
                    <o:lock v:ext="edit" aspectratio="f"/>
                  </v:shape>
                  <v:line id="直线 4172" o:spid="_x0000_s4021" o:spt="20" style="position:absolute;left:2084705;top:1315084;height:635;width:690880;" filled="f" stroked="t" coordsize="21600,21600">
                    <v:path arrowok="t"/>
                    <v:fill on="f" focussize="0,0"/>
                    <v:stroke color="#000000" endarrow="block"/>
                    <v:imagedata o:title=""/>
                    <o:lock v:ext="edit" aspectratio="f"/>
                  </v:line>
                  <v:line id="直线 4172" o:spid="_x0000_s4022" o:spt="20" style="position:absolute;left:4912995;top:1344929;height:0;width:266700;" filled="f" stroked="t" coordsize="21600,21600">
                    <v:path arrowok="t"/>
                    <v:fill on="f" focussize="0,0"/>
                    <v:stroke color="#000000" endarrow="block"/>
                    <v:imagedata o:title=""/>
                    <o:lock v:ext="edit" aspectratio="f"/>
                  </v:line>
                  <v:line id="直线 4172" o:spid="_x0000_s4023" o:spt="20" style="position:absolute;left:3547745;top:1328419;height:0;width:266700;" filled="f" stroked="t" coordsize="21600,21600">
                    <v:path arrowok="t"/>
                    <v:fill on="f" focussize="0,0"/>
                    <v:stroke color="#000000" endarrow="block"/>
                    <v:imagedata o:title=""/>
                    <o:lock v:ext="edit" aspectratio="f"/>
                  </v:line>
                  <v:line id="直线 4172" o:spid="_x0000_s4025" o:spt="20" style="position:absolute;left:1202690;top:1990089;height:0;width:889000;" filled="f" stroked="t" coordsize="21600,21600">
                    <v:path arrowok="t"/>
                    <v:fill on="f" focussize="0,0"/>
                    <v:stroke color="#000000" endarrow="block"/>
                    <v:imagedata o:title=""/>
                    <o:lock v:ext="edit" aspectratio="f"/>
                  </v:line>
                  <v:shape id="文本框 4173" o:spid="_x0000_s4026" o:spt="202" type="#_x0000_t202" style="position:absolute;left:3818890;top:2015489;height:469900;width:1092200;" filled="f" stroked="t" coordsize="21600,21600">
                    <v:path/>
                    <v:fill on="f" focussize="0,0"/>
                    <v:stroke color="#000000" joinstyle="miter" endarrow="block"/>
                    <v:imagedata o:title=""/>
                    <o:lock v:ext="edit" aspectratio="f"/>
                    <v:textbox inset="0mm,1.27mm,0mm,1.27mm">
                      <w:txbxContent>
                        <w:p w14:paraId="3AA75656">
                          <w:pPr>
                            <w:rPr>
                              <w:rFonts w:hint="eastAsia"/>
                              <w:sz w:val="18"/>
                              <w:szCs w:val="18"/>
                              <w:lang w:eastAsia="zh-CN"/>
                            </w:rPr>
                          </w:pPr>
                          <w:r>
                            <w:rPr>
                              <w:rFonts w:hint="eastAsia" w:eastAsiaTheme="minorEastAsia"/>
                              <w:color w:val="auto"/>
                              <w:sz w:val="18"/>
                              <w:szCs w:val="18"/>
                              <w:lang w:eastAsia="zh-CN"/>
                            </w:rPr>
                            <w:t>干式漆雾过滤系统</w:t>
                          </w:r>
                          <w:r>
                            <w:rPr>
                              <w:rFonts w:hint="eastAsia" w:eastAsiaTheme="minorEastAsia"/>
                              <w:color w:val="auto"/>
                              <w:sz w:val="18"/>
                              <w:szCs w:val="18"/>
                              <w:lang w:val="en-US" w:eastAsia="zh-CN"/>
                            </w:rPr>
                            <w:t>+</w:t>
                          </w:r>
                          <w:r>
                            <w:rPr>
                              <w:rFonts w:hint="eastAsia" w:eastAsiaTheme="minorEastAsia"/>
                              <w:color w:val="auto"/>
                              <w:sz w:val="18"/>
                              <w:szCs w:val="18"/>
                              <w:lang w:eastAsia="zh-CN"/>
                            </w:rPr>
                            <w:t>三</w:t>
                          </w:r>
                          <w:r>
                            <w:rPr>
                              <w:rFonts w:eastAsiaTheme="minorEastAsia"/>
                              <w:color w:val="auto"/>
                              <w:sz w:val="18"/>
                              <w:szCs w:val="18"/>
                            </w:rPr>
                            <w:t>级活性炭吸附装置</w:t>
                          </w:r>
                        </w:p>
                      </w:txbxContent>
                    </v:textbox>
                  </v:shape>
                  <v:shape id="文本框 4176" o:spid="_x0000_s4027" o:spt="202" type="#_x0000_t202" style="position:absolute;left:5139690;top:2053589;height:368300;width:622300;" filled="f" stroked="f" coordsize="21600,21600">
                    <v:path/>
                    <v:fill on="f" focussize="0,0"/>
                    <v:stroke on="f"/>
                    <v:imagedata o:title=""/>
                    <o:lock v:ext="edit" aspectratio="f"/>
                    <v:textbox inset="0mm,1.27mm,0mm,1.27mm">
                      <w:txbxContent>
                        <w:p w14:paraId="1CF9CC6F">
                          <w:pPr>
                            <w:adjustRightInd w:val="0"/>
                            <w:snapToGrid w:val="0"/>
                            <w:jc w:val="center"/>
                            <w:rPr>
                              <w:sz w:val="18"/>
                              <w:szCs w:val="18"/>
                            </w:rPr>
                          </w:pPr>
                          <w:r>
                            <w:rPr>
                              <w:sz w:val="18"/>
                              <w:szCs w:val="18"/>
                            </w:rPr>
                            <w:t>15m排气筒DA00</w:t>
                          </w:r>
                          <w:r>
                            <w:rPr>
                              <w:rFonts w:hint="eastAsia"/>
                              <w:sz w:val="18"/>
                              <w:szCs w:val="18"/>
                            </w:rPr>
                            <w:t>3</w:t>
                          </w:r>
                        </w:p>
                      </w:txbxContent>
                    </v:textbox>
                  </v:shape>
                  <v:shape id="文本框 4173" o:spid="_x0000_s4028" o:spt="202" type="#_x0000_t202" style="position:absolute;left:2777490;top:2104389;height:254000;width:762000;" filled="f" stroked="t" coordsize="21600,21600">
                    <v:path/>
                    <v:fill on="f" focussize="0,0"/>
                    <v:stroke color="#000000" joinstyle="miter" endarrow="block"/>
                    <v:imagedata o:title=""/>
                    <o:lock v:ext="edit" aspectratio="f"/>
                    <v:textbox>
                      <w:txbxContent>
                        <w:p w14:paraId="43099775">
                          <w:pPr>
                            <w:adjustRightInd w:val="0"/>
                            <w:snapToGrid w:val="0"/>
                            <w:jc w:val="center"/>
                            <w:rPr>
                              <w:rFonts w:hint="eastAsia"/>
                              <w:sz w:val="18"/>
                              <w:szCs w:val="18"/>
                            </w:rPr>
                          </w:pPr>
                          <w:r>
                            <w:rPr>
                              <w:rFonts w:hint="eastAsia"/>
                              <w:sz w:val="18"/>
                              <w:szCs w:val="18"/>
                            </w:rPr>
                            <w:t>密闭收集</w:t>
                          </w:r>
                        </w:p>
                      </w:txbxContent>
                    </v:textbox>
                  </v:shape>
                  <v:shape id="文本框 2202" o:spid="_x0000_s4029" o:spt="202" type="#_x0000_t202" style="position:absolute;left:2104390;top:1850389;height:381000;width:673100;" filled="f" stroked="f" coordsize="21600,21600">
                    <v:path/>
                    <v:fill on="f" focussize="0,0"/>
                    <v:stroke on="f"/>
                    <v:imagedata o:title=""/>
                    <o:lock v:ext="edit" aspectratio="f"/>
                    <v:textbox inset="0mm,1.27mm,0mm,1.27mm">
                      <w:txbxContent>
                        <w:p w14:paraId="4FF0485A">
                          <w:pPr>
                            <w:keepNext w:val="0"/>
                            <w:keepLines w:val="0"/>
                            <w:pageBreakBefore w:val="0"/>
                            <w:widowControl w:val="0"/>
                            <w:kinsoku/>
                            <w:wordWrap/>
                            <w:overflowPunct/>
                            <w:topLinePunct w:val="0"/>
                            <w:bidi w:val="0"/>
                            <w:adjustRightInd/>
                            <w:snapToGrid/>
                            <w:spacing w:line="0" w:lineRule="atLeast"/>
                            <w:jc w:val="center"/>
                            <w:textAlignment w:val="auto"/>
                            <w:rPr>
                              <w:rFonts w:ascii="宋体" w:hAnsi="宋体"/>
                              <w:sz w:val="18"/>
                              <w:szCs w:val="18"/>
                            </w:rPr>
                          </w:pPr>
                          <w:r>
                            <w:rPr>
                              <w:rFonts w:hint="eastAsia" w:ascii="宋体" w:hAnsi="宋体"/>
                              <w:sz w:val="18"/>
                              <w:szCs w:val="18"/>
                            </w:rPr>
                            <w:t>非甲烷总烃、颗粒物</w:t>
                          </w:r>
                        </w:p>
                      </w:txbxContent>
                    </v:textbox>
                  </v:shape>
                  <v:shape id="文本框 4173" o:spid="_x0000_s4030" o:spt="202" type="#_x0000_t202" style="position:absolute;left:186690;top:1875789;height:254000;width:1003300;" filled="f" stroked="t" coordsize="21600,21600">
                    <v:path/>
                    <v:fill on="f" focussize="0,0"/>
                    <v:stroke color="#000000" joinstyle="miter" endarrow="block"/>
                    <v:imagedata o:title=""/>
                    <o:lock v:ext="edit" aspectratio="f"/>
                    <v:textbox inset="1mm,1.27mm,1mm,1.27mm">
                      <w:txbxContent>
                        <w:p w14:paraId="056F83E4">
                          <w:pPr>
                            <w:adjustRightInd w:val="0"/>
                            <w:snapToGrid w:val="0"/>
                            <w:jc w:val="center"/>
                            <w:rPr>
                              <w:rFonts w:hint="default" w:eastAsia="宋体"/>
                              <w:sz w:val="18"/>
                              <w:szCs w:val="18"/>
                              <w:lang w:val="en-US" w:eastAsia="zh-CN"/>
                            </w:rPr>
                          </w:pPr>
                          <w:r>
                            <w:rPr>
                              <w:rFonts w:hint="eastAsia"/>
                              <w:sz w:val="18"/>
                              <w:szCs w:val="18"/>
                              <w:lang w:val="en-US" w:eastAsia="zh-CN"/>
                            </w:rPr>
                            <w:t>2条自动化喷涂线</w:t>
                          </w:r>
                        </w:p>
                      </w:txbxContent>
                    </v:textbox>
                  </v:shape>
                  <v:shape id="文本框 4173" o:spid="_x0000_s4031" o:spt="202" type="#_x0000_t202" style="position:absolute;left:199390;top:2345689;height:253999;width:876300;" filled="f" stroked="t" coordsize="21600,21600">
                    <v:path/>
                    <v:fill on="f" focussize="0,0"/>
                    <v:stroke color="#000000" joinstyle="miter" endarrow="block"/>
                    <v:imagedata o:title=""/>
                    <o:lock v:ext="edit" aspectratio="f"/>
                    <v:textbox inset="1mm,1.27mm,1mm,1.27mm">
                      <w:txbxContent>
                        <w:p w14:paraId="2DAA1FD3">
                          <w:pPr>
                            <w:adjustRightInd w:val="0"/>
                            <w:snapToGrid w:val="0"/>
                            <w:jc w:val="center"/>
                            <w:rPr>
                              <w:rFonts w:hint="default" w:eastAsia="宋体"/>
                              <w:sz w:val="18"/>
                              <w:szCs w:val="18"/>
                              <w:lang w:val="en-US" w:eastAsia="zh-CN"/>
                            </w:rPr>
                          </w:pPr>
                          <w:r>
                            <w:rPr>
                              <w:rFonts w:hint="eastAsia"/>
                              <w:sz w:val="18"/>
                              <w:szCs w:val="18"/>
                              <w:lang w:val="en-US" w:eastAsia="zh-CN"/>
                            </w:rPr>
                            <w:t>1条手工喷涂线</w:t>
                          </w:r>
                        </w:p>
                      </w:txbxContent>
                    </v:textbox>
                  </v:shape>
                  <v:line id="直线 4172" o:spid="_x0000_s4032" o:spt="20" style="position:absolute;left:1088390;top:2472689;height:0;width:266700;" filled="f" stroked="t" coordsize="21600,21600">
                    <v:path arrowok="t"/>
                    <v:fill on="f" focussize="0,0"/>
                    <v:stroke color="#000000" endarrow="block"/>
                    <v:imagedata o:title=""/>
                    <o:lock v:ext="edit" aspectratio="f"/>
                  </v:line>
                  <v:shape id="文本框 4173" o:spid="_x0000_s4033" o:spt="202" type="#_x0000_t202" style="position:absolute;left:1367790;top:2345689;height:253999;width:444500;" filled="f" stroked="t" coordsize="21600,21600">
                    <v:path/>
                    <v:fill on="f" focussize="0,0"/>
                    <v:stroke color="#000000" joinstyle="miter" endarrow="block"/>
                    <v:imagedata o:title=""/>
                    <o:lock v:ext="edit" aspectratio="f"/>
                    <v:textbox inset="0mm,1.27mm,0mm,1.27mm">
                      <w:txbxContent>
                        <w:p w14:paraId="00CC7DF1">
                          <w:pPr>
                            <w:adjustRightInd w:val="0"/>
                            <w:snapToGrid w:val="0"/>
                            <w:jc w:val="center"/>
                            <w:rPr>
                              <w:rFonts w:hint="eastAsia" w:eastAsia="宋体"/>
                              <w:sz w:val="18"/>
                              <w:szCs w:val="18"/>
                              <w:lang w:eastAsia="zh-CN"/>
                            </w:rPr>
                          </w:pPr>
                          <w:r>
                            <w:rPr>
                              <w:rFonts w:hint="eastAsia"/>
                              <w:sz w:val="18"/>
                              <w:szCs w:val="18"/>
                              <w:lang w:eastAsia="zh-CN"/>
                            </w:rPr>
                            <w:t>水帘柜</w:t>
                          </w:r>
                        </w:p>
                      </w:txbxContent>
                    </v:textbox>
                  </v:shape>
                  <v:line id="直线 4172" o:spid="_x0000_s4034" o:spt="20" style="position:absolute;left:1824990;top:2472689;height:0;width:266700;" filled="f" stroked="t" coordsize="21600,21600">
                    <v:path arrowok="t"/>
                    <v:fill on="f" focussize="0,0"/>
                    <v:stroke color="#000000" endarrow="block"/>
                    <v:imagedata o:title=""/>
                    <o:lock v:ext="edit" aspectratio="f"/>
                  </v:line>
                  <v:shape id="_x0000_s4035" o:spid="_x0000_s4035" style="position:absolute;left:2078990;top:1990089;height:482600;width:0;" filled="f" stroked="t" coordsize="1,773" path="m0,0hbc0,258,0,515,0,773hbe">
                    <v:path arrowok="t"/>
                    <v:fill on="f" focussize="0,0"/>
                    <v:stroke color="#000001"/>
                    <v:imagedata o:title=""/>
                    <o:lock v:ext="edit" aspectratio="f"/>
                  </v:shape>
                  <v:line id="直线 4172" o:spid="_x0000_s4036" o:spt="20" style="position:absolute;left:2091690;top:2231389;height:0;width:685800;" filled="f" stroked="t" coordsize="21600,21600">
                    <v:path arrowok="t"/>
                    <v:fill on="f" focussize="0,0"/>
                    <v:stroke color="#000000" endarrow="block"/>
                    <v:imagedata o:title=""/>
                    <o:lock v:ext="edit" aspectratio="f"/>
                  </v:line>
                  <v:line id="直线 4172" o:spid="_x0000_s4037" o:spt="20" style="position:absolute;left:4911090;top:2256789;height:0;width:266700;" filled="f" stroked="t" coordsize="21600,21600">
                    <v:path arrowok="t"/>
                    <v:fill on="f" focussize="0,0"/>
                    <v:stroke color="#000000" endarrow="block"/>
                    <v:imagedata o:title=""/>
                    <o:lock v:ext="edit" aspectratio="f"/>
                  </v:line>
                  <v:line id="直线 4172" o:spid="_x0000_s4038" o:spt="20" style="position:absolute;left:3552190;top:2244089;height:0;width:266700;" filled="f" stroked="t" coordsize="21600,21600">
                    <v:path arrowok="t"/>
                    <v:fill on="f" focussize="0,0"/>
                    <v:stroke color="#000000" endarrow="block"/>
                    <v:imagedata o:title=""/>
                    <o:lock v:ext="edit" aspectratio="f"/>
                  </v:line>
                  <w10:wrap type="none"/>
                  <w10:anchorlock/>
                </v:group>
              </w:pict>
            </w:r>
          </w:p>
          <w:p w14:paraId="5E7A5659">
            <w:pPr>
              <w:snapToGrid w:val="0"/>
              <w:spacing w:line="360" w:lineRule="auto"/>
              <w:jc w:val="center"/>
              <w:rPr>
                <w:b/>
                <w:kern w:val="0"/>
                <w:sz w:val="24"/>
              </w:rPr>
            </w:pPr>
            <w:r>
              <w:rPr>
                <w:rFonts w:hint="eastAsia"/>
                <w:b/>
                <w:kern w:val="0"/>
                <w:sz w:val="24"/>
              </w:rPr>
              <w:t>图3-</w:t>
            </w:r>
            <w:r>
              <w:rPr>
                <w:rFonts w:hint="eastAsia"/>
                <w:b/>
                <w:kern w:val="0"/>
                <w:sz w:val="24"/>
                <w:lang w:val="en-US" w:eastAsia="zh-CN"/>
              </w:rPr>
              <w:t xml:space="preserve">1 </w:t>
            </w:r>
            <w:r>
              <w:rPr>
                <w:rFonts w:hint="eastAsia"/>
                <w:b/>
                <w:kern w:val="0"/>
                <w:sz w:val="24"/>
              </w:rPr>
              <w:t>项目废气污染防治措施图</w:t>
            </w:r>
          </w:p>
          <w:p w14:paraId="05E26832">
            <w:pPr>
              <w:adjustRightInd w:val="0"/>
              <w:snapToGrid w:val="0"/>
              <w:spacing w:line="360" w:lineRule="auto"/>
              <w:ind w:firstLine="482" w:firstLineChars="200"/>
              <w:rPr>
                <w:b/>
                <w:kern w:val="0"/>
                <w:sz w:val="24"/>
              </w:rPr>
            </w:pPr>
            <w:r>
              <w:rPr>
                <w:rFonts w:hint="eastAsia"/>
                <w:b/>
                <w:kern w:val="0"/>
                <w:sz w:val="24"/>
              </w:rPr>
              <w:t>3.1.3</w:t>
            </w:r>
            <w:r>
              <w:rPr>
                <w:b/>
                <w:kern w:val="0"/>
                <w:sz w:val="24"/>
              </w:rPr>
              <w:t>噪声污染防治措施</w:t>
            </w:r>
          </w:p>
          <w:p w14:paraId="5F80A9B3">
            <w:pPr>
              <w:adjustRightInd w:val="0"/>
              <w:snapToGrid w:val="0"/>
              <w:spacing w:line="360" w:lineRule="auto"/>
              <w:ind w:firstLine="480" w:firstLineChars="200"/>
              <w:rPr>
                <w:kern w:val="0"/>
                <w:sz w:val="24"/>
              </w:rPr>
            </w:pPr>
            <w:r>
              <w:rPr>
                <w:kern w:val="0"/>
                <w:sz w:val="24"/>
              </w:rPr>
              <w:t>本项目噪声主要为</w:t>
            </w:r>
            <w:r>
              <w:rPr>
                <w:rFonts w:hint="eastAsia"/>
                <w:kern w:val="0"/>
                <w:sz w:val="24"/>
                <w:lang w:eastAsia="zh-CN"/>
              </w:rPr>
              <w:t>砂光机、热压机、空压机</w:t>
            </w:r>
            <w:r>
              <w:rPr>
                <w:rFonts w:hint="eastAsia"/>
                <w:kern w:val="0"/>
                <w:sz w:val="24"/>
              </w:rPr>
              <w:t>、风机</w:t>
            </w:r>
            <w:r>
              <w:rPr>
                <w:kern w:val="0"/>
                <w:sz w:val="24"/>
              </w:rPr>
              <w:t>等产生的噪声。</w:t>
            </w:r>
          </w:p>
          <w:p w14:paraId="3D3C6D17">
            <w:pPr>
              <w:adjustRightInd w:val="0"/>
              <w:snapToGrid w:val="0"/>
              <w:spacing w:line="360" w:lineRule="auto"/>
              <w:ind w:firstLine="480" w:firstLineChars="200"/>
              <w:rPr>
                <w:kern w:val="0"/>
                <w:sz w:val="24"/>
              </w:rPr>
            </w:pPr>
            <w:r>
              <w:rPr>
                <w:kern w:val="0"/>
                <w:sz w:val="24"/>
              </w:rPr>
              <w:t>（1）在设备选型时选用先进的低噪声设备，在满足工艺设计的前提下，尽量选用满足国际标准的低噪声、低振动型号的设备，降低噪声源强。</w:t>
            </w:r>
          </w:p>
          <w:p w14:paraId="0D6A10B0">
            <w:pPr>
              <w:adjustRightInd w:val="0"/>
              <w:snapToGrid w:val="0"/>
              <w:spacing w:line="360" w:lineRule="auto"/>
              <w:ind w:firstLine="480" w:firstLineChars="200"/>
              <w:rPr>
                <w:kern w:val="0"/>
                <w:sz w:val="24"/>
              </w:rPr>
            </w:pPr>
            <w:r>
              <w:rPr>
                <w:kern w:val="0"/>
                <w:sz w:val="24"/>
              </w:rPr>
              <w:t>（2）对风机设置</w:t>
            </w:r>
            <w:r>
              <w:rPr>
                <w:rFonts w:hint="eastAsia"/>
                <w:kern w:val="0"/>
                <w:sz w:val="24"/>
              </w:rPr>
              <w:t>消声</w:t>
            </w:r>
            <w:r>
              <w:rPr>
                <w:kern w:val="0"/>
                <w:sz w:val="24"/>
              </w:rPr>
              <w:t>，降低噪声；</w:t>
            </w:r>
          </w:p>
          <w:p w14:paraId="0199A63F">
            <w:pPr>
              <w:adjustRightInd w:val="0"/>
              <w:snapToGrid w:val="0"/>
              <w:spacing w:line="360" w:lineRule="auto"/>
              <w:ind w:firstLine="480" w:firstLineChars="200"/>
              <w:rPr>
                <w:kern w:val="0"/>
                <w:sz w:val="24"/>
              </w:rPr>
            </w:pPr>
            <w:r>
              <w:rPr>
                <w:kern w:val="0"/>
                <w:sz w:val="24"/>
              </w:rPr>
              <w:t>（</w:t>
            </w:r>
            <w:r>
              <w:rPr>
                <w:rFonts w:hint="eastAsia"/>
                <w:kern w:val="0"/>
                <w:sz w:val="24"/>
              </w:rPr>
              <w:t>3</w:t>
            </w:r>
            <w:r>
              <w:rPr>
                <w:kern w:val="0"/>
                <w:sz w:val="24"/>
              </w:rPr>
              <w:t>）</w:t>
            </w:r>
            <w:r>
              <w:rPr>
                <w:rFonts w:hint="eastAsia"/>
                <w:kern w:val="0"/>
                <w:sz w:val="24"/>
              </w:rPr>
              <w:t>空压机置于室内</w:t>
            </w:r>
            <w:r>
              <w:rPr>
                <w:kern w:val="0"/>
                <w:sz w:val="24"/>
              </w:rPr>
              <w:t>。</w:t>
            </w:r>
          </w:p>
          <w:p w14:paraId="19D05593">
            <w:pPr>
              <w:adjustRightInd w:val="0"/>
              <w:snapToGrid w:val="0"/>
              <w:spacing w:line="360" w:lineRule="auto"/>
              <w:ind w:firstLine="480" w:firstLineChars="200"/>
              <w:rPr>
                <w:kern w:val="0"/>
                <w:sz w:val="24"/>
              </w:rPr>
            </w:pPr>
            <w:r>
              <w:rPr>
                <w:kern w:val="0"/>
                <w:sz w:val="24"/>
              </w:rPr>
              <w:t>项目采取以上降噪措施后并经过距离衰减后，根据验收监测数据，厂界噪声满足《工业企业厂界环境噪声排放标准》（GB12348-2008）表1中</w:t>
            </w:r>
            <w:r>
              <w:rPr>
                <w:rFonts w:hint="eastAsia"/>
                <w:kern w:val="0"/>
                <w:sz w:val="24"/>
                <w:lang w:val="en-US" w:eastAsia="zh-CN"/>
              </w:rPr>
              <w:t>2</w:t>
            </w:r>
            <w:r>
              <w:rPr>
                <w:rFonts w:hint="eastAsia"/>
                <w:kern w:val="0"/>
                <w:sz w:val="24"/>
              </w:rPr>
              <w:t>类</w:t>
            </w:r>
            <w:r>
              <w:rPr>
                <w:kern w:val="0"/>
                <w:sz w:val="24"/>
              </w:rPr>
              <w:t>标准。</w:t>
            </w:r>
          </w:p>
          <w:p w14:paraId="1950BC43">
            <w:pPr>
              <w:adjustRightInd w:val="0"/>
              <w:snapToGrid w:val="0"/>
              <w:spacing w:line="360" w:lineRule="auto"/>
              <w:ind w:firstLine="482" w:firstLineChars="200"/>
              <w:rPr>
                <w:b/>
                <w:kern w:val="0"/>
                <w:sz w:val="24"/>
              </w:rPr>
            </w:pPr>
            <w:r>
              <w:rPr>
                <w:rFonts w:hint="eastAsia"/>
                <w:b/>
                <w:kern w:val="0"/>
                <w:sz w:val="24"/>
              </w:rPr>
              <w:t>3.1.4固废</w:t>
            </w:r>
            <w:r>
              <w:rPr>
                <w:b/>
                <w:kern w:val="0"/>
                <w:sz w:val="24"/>
              </w:rPr>
              <w:t>污染防治措施</w:t>
            </w:r>
          </w:p>
          <w:p w14:paraId="25C4B607">
            <w:pPr>
              <w:adjustRightInd w:val="0"/>
              <w:snapToGrid w:val="0"/>
              <w:spacing w:line="360" w:lineRule="auto"/>
              <w:ind w:firstLine="482" w:firstLineChars="200"/>
              <w:rPr>
                <w:b/>
                <w:kern w:val="0"/>
                <w:sz w:val="24"/>
              </w:rPr>
            </w:pPr>
            <w:r>
              <w:rPr>
                <w:b/>
                <w:kern w:val="0"/>
                <w:sz w:val="24"/>
              </w:rPr>
              <w:t>1、一般固（液）体废物</w:t>
            </w:r>
          </w:p>
          <w:p w14:paraId="623B3830">
            <w:pPr>
              <w:adjustRightInd w:val="0"/>
              <w:snapToGrid w:val="0"/>
              <w:spacing w:line="360" w:lineRule="auto"/>
              <w:ind w:firstLine="480" w:firstLineChars="200"/>
              <w:rPr>
                <w:kern w:val="0"/>
                <w:sz w:val="24"/>
              </w:rPr>
            </w:pPr>
            <w:r>
              <w:rPr>
                <w:kern w:val="0"/>
                <w:sz w:val="24"/>
              </w:rPr>
              <w:t>本项目一般固废主要为</w:t>
            </w:r>
            <w:r>
              <w:rPr>
                <w:rFonts w:hint="eastAsia"/>
                <w:color w:val="auto"/>
                <w:sz w:val="24"/>
                <w:szCs w:val="24"/>
                <w:lang w:val="en-US" w:eastAsia="zh-CN"/>
              </w:rPr>
              <w:t>边角料、废封边条、废木皮、废砂带、废海绵轮、除尘灰</w:t>
            </w:r>
            <w:r>
              <w:rPr>
                <w:kern w:val="0"/>
                <w:sz w:val="24"/>
              </w:rPr>
              <w:t>，各类废物分类收集后，综合利用或合理处置。</w:t>
            </w:r>
          </w:p>
          <w:p w14:paraId="7E135E6A">
            <w:pPr>
              <w:adjustRightInd w:val="0"/>
              <w:snapToGrid w:val="0"/>
              <w:spacing w:line="360" w:lineRule="auto"/>
              <w:ind w:firstLine="480" w:firstLineChars="200"/>
              <w:rPr>
                <w:kern w:val="0"/>
                <w:sz w:val="24"/>
              </w:rPr>
            </w:pPr>
            <w:r>
              <w:rPr>
                <w:kern w:val="0"/>
                <w:sz w:val="24"/>
              </w:rPr>
              <w:t>建设单位设置了一般固废仓库，采用库房、包装工具（罐、桶、包装袋等）贮存一般工业固体废物的，贮存过程应满足相应防渗漏、防雨淋、防扬尘等环境保护要求。</w:t>
            </w:r>
          </w:p>
          <w:p w14:paraId="27B80252">
            <w:pPr>
              <w:adjustRightInd w:val="0"/>
              <w:snapToGrid w:val="0"/>
              <w:spacing w:line="360" w:lineRule="auto"/>
              <w:ind w:firstLine="482" w:firstLineChars="200"/>
              <w:rPr>
                <w:b/>
                <w:kern w:val="0"/>
                <w:sz w:val="24"/>
              </w:rPr>
            </w:pPr>
            <w:r>
              <w:rPr>
                <w:b/>
                <w:kern w:val="0"/>
                <w:sz w:val="24"/>
              </w:rPr>
              <w:t>2、危险废物</w:t>
            </w:r>
          </w:p>
          <w:p w14:paraId="20E14FED">
            <w:pPr>
              <w:adjustRightInd w:val="0"/>
              <w:snapToGrid w:val="0"/>
              <w:spacing w:line="360" w:lineRule="auto"/>
              <w:ind w:firstLine="480" w:firstLineChars="200"/>
              <w:rPr>
                <w:kern w:val="0"/>
                <w:sz w:val="24"/>
                <w:highlight w:val="none"/>
              </w:rPr>
            </w:pPr>
            <w:bookmarkStart w:id="20" w:name="OLE_LINK86"/>
            <w:bookmarkStart w:id="21" w:name="OLE_LINK85"/>
            <w:r>
              <w:rPr>
                <w:kern w:val="0"/>
                <w:sz w:val="24"/>
              </w:rPr>
              <w:t>本项目生产过程中产生的危废主要为</w:t>
            </w:r>
            <w:r>
              <w:rPr>
                <w:rFonts w:hint="eastAsia"/>
                <w:color w:val="auto"/>
                <w:sz w:val="24"/>
                <w:szCs w:val="24"/>
                <w:lang w:val="en-US" w:eastAsia="zh-CN"/>
              </w:rPr>
              <w:t>漆渣、废包装桶、废活性炭、废过滤棉、水帘废水、喷枪头清洗废液</w:t>
            </w:r>
            <w:r>
              <w:rPr>
                <w:kern w:val="0"/>
                <w:sz w:val="24"/>
              </w:rPr>
              <w:t>等。企业委托</w:t>
            </w:r>
            <w:r>
              <w:rPr>
                <w:rFonts w:hint="eastAsia"/>
                <w:kern w:val="0"/>
                <w:sz w:val="24"/>
              </w:rPr>
              <w:t>有资质单位</w:t>
            </w:r>
            <w:r>
              <w:rPr>
                <w:kern w:val="0"/>
                <w:sz w:val="24"/>
              </w:rPr>
              <w:t>进行处置</w:t>
            </w:r>
            <w:r>
              <w:rPr>
                <w:rFonts w:hint="eastAsia"/>
                <w:kern w:val="0"/>
                <w:sz w:val="24"/>
              </w:rPr>
              <w:t>，目前企业已经与</w:t>
            </w:r>
            <w:r>
              <w:rPr>
                <w:rFonts w:hint="eastAsia"/>
                <w:kern w:val="0"/>
                <w:sz w:val="24"/>
                <w:highlight w:val="none"/>
                <w:lang w:eastAsia="zh-CN"/>
              </w:rPr>
              <w:t>江苏杭富</w:t>
            </w:r>
            <w:r>
              <w:rPr>
                <w:rFonts w:hint="eastAsia"/>
                <w:kern w:val="0"/>
                <w:sz w:val="24"/>
                <w:highlight w:val="none"/>
              </w:rPr>
              <w:t>环保科技有限公司签订处置协议</w:t>
            </w:r>
            <w:r>
              <w:rPr>
                <w:kern w:val="0"/>
                <w:sz w:val="24"/>
                <w:highlight w:val="none"/>
              </w:rPr>
              <w:t>。</w:t>
            </w:r>
          </w:p>
          <w:bookmarkEnd w:id="20"/>
          <w:bookmarkEnd w:id="21"/>
          <w:p w14:paraId="6CBF86D8">
            <w:pPr>
              <w:adjustRightInd w:val="0"/>
              <w:snapToGrid w:val="0"/>
              <w:spacing w:line="360" w:lineRule="auto"/>
              <w:ind w:firstLine="480" w:firstLineChars="200"/>
              <w:rPr>
                <w:kern w:val="0"/>
                <w:sz w:val="24"/>
              </w:rPr>
            </w:pPr>
            <w:r>
              <w:rPr>
                <w:kern w:val="0"/>
                <w:sz w:val="24"/>
              </w:rPr>
              <w:t>目前，企业按照规范设置了一个</w:t>
            </w:r>
            <w:r>
              <w:rPr>
                <w:rFonts w:hint="eastAsia"/>
                <w:kern w:val="0"/>
                <w:sz w:val="24"/>
                <w:highlight w:val="none"/>
                <w:lang w:val="en-US" w:eastAsia="zh-CN"/>
              </w:rPr>
              <w:t>50</w:t>
            </w:r>
            <w:r>
              <w:rPr>
                <w:kern w:val="0"/>
                <w:sz w:val="24"/>
              </w:rPr>
              <w:t>m</w:t>
            </w:r>
            <w:r>
              <w:rPr>
                <w:kern w:val="0"/>
                <w:sz w:val="24"/>
                <w:vertAlign w:val="superscript"/>
              </w:rPr>
              <w:t>2</w:t>
            </w:r>
            <w:r>
              <w:rPr>
                <w:kern w:val="0"/>
                <w:sz w:val="24"/>
              </w:rPr>
              <w:t>危废仓库，危废仓库内地面进行环氧地坪。</w:t>
            </w:r>
          </w:p>
          <w:p w14:paraId="147CD0C6">
            <w:pPr>
              <w:adjustRightInd w:val="0"/>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根据业主提供资料，第一套活性炭用量m=3000kg，第二套活性炭用量m=4000kg。根据环评报告及变动分析报告，活性炭处理装置出口浓度、风量如表3-1。</w:t>
            </w:r>
          </w:p>
          <w:p w14:paraId="2AB31A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宋体" w:eastAsia="宋体" w:cs="Times New Roman"/>
                <w:b/>
                <w:bCs/>
                <w:color w:val="auto"/>
                <w:sz w:val="24"/>
                <w:szCs w:val="24"/>
                <w:lang w:val="en-US" w:eastAsia="zh-CN"/>
              </w:rPr>
            </w:pPr>
            <w:r>
              <w:rPr>
                <w:rFonts w:hint="eastAsia" w:ascii="Times New Roman" w:hAnsi="宋体" w:eastAsia="宋体" w:cs="Times New Roman"/>
                <w:b/>
                <w:bCs/>
                <w:color w:val="auto"/>
                <w:sz w:val="24"/>
                <w:szCs w:val="24"/>
                <w:lang w:val="en-US" w:eastAsia="zh-CN"/>
              </w:rPr>
              <w:t>表3-1 活性炭处理装置信息</w:t>
            </w:r>
          </w:p>
          <w:tbl>
            <w:tblPr>
              <w:tblStyle w:val="3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4"/>
              <w:gridCol w:w="1636"/>
              <w:gridCol w:w="1558"/>
              <w:gridCol w:w="1898"/>
              <w:gridCol w:w="1441"/>
              <w:gridCol w:w="1169"/>
            </w:tblGrid>
            <w:tr w14:paraId="1C349F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52" w:type="pct"/>
                  <w:tcBorders>
                    <w:tl2br w:val="nil"/>
                    <w:tr2bl w:val="nil"/>
                  </w:tcBorders>
                  <w:noWrap w:val="0"/>
                  <w:vAlign w:val="center"/>
                </w:tcPr>
                <w:p w14:paraId="168A10D6">
                  <w:pPr>
                    <w:adjustRightInd w:val="0"/>
                    <w:snapToGrid w:val="0"/>
                    <w:jc w:val="center"/>
                    <w:rPr>
                      <w:rFonts w:hint="eastAsia" w:ascii="Times New Roman" w:hAnsi="Times New Roman" w:eastAsia="宋体" w:cs="Times New Roman"/>
                      <w:b/>
                      <w:szCs w:val="21"/>
                      <w:lang w:eastAsia="zh-CN"/>
                    </w:rPr>
                  </w:pPr>
                  <w:r>
                    <w:rPr>
                      <w:rFonts w:hint="eastAsia" w:ascii="Times New Roman" w:hAnsi="Times New Roman" w:eastAsia="宋体" w:cs="Times New Roman"/>
                      <w:b/>
                      <w:szCs w:val="21"/>
                      <w:lang w:eastAsia="zh-CN"/>
                    </w:rPr>
                    <w:t>排气筒编号</w:t>
                  </w:r>
                </w:p>
              </w:tc>
              <w:tc>
                <w:tcPr>
                  <w:tcW w:w="902" w:type="pct"/>
                  <w:tcBorders>
                    <w:tl2br w:val="nil"/>
                    <w:tr2bl w:val="nil"/>
                  </w:tcBorders>
                  <w:noWrap w:val="0"/>
                  <w:vAlign w:val="center"/>
                </w:tcPr>
                <w:p w14:paraId="6F76D6A1">
                  <w:pPr>
                    <w:adjustRightInd w:val="0"/>
                    <w:snapToGrid w:val="0"/>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b/>
                      <w:szCs w:val="21"/>
                      <w:lang w:eastAsia="zh-CN"/>
                    </w:rPr>
                    <w:t>活性炭处理装置出口浓度（</w:t>
                  </w:r>
                  <w:r>
                    <w:rPr>
                      <w:rFonts w:hint="eastAsia" w:ascii="Times New Roman" w:hAnsi="Times New Roman" w:eastAsia="宋体" w:cs="Times New Roman"/>
                      <w:b/>
                      <w:szCs w:val="21"/>
                      <w:lang w:val="en-US" w:eastAsia="zh-CN"/>
                    </w:rPr>
                    <w:t>mg/m</w:t>
                  </w:r>
                  <w:r>
                    <w:rPr>
                      <w:rFonts w:hint="eastAsia" w:ascii="Times New Roman" w:hAnsi="Times New Roman" w:eastAsia="宋体" w:cs="Times New Roman"/>
                      <w:b/>
                      <w:szCs w:val="21"/>
                      <w:vertAlign w:val="superscript"/>
                      <w:lang w:val="en-US" w:eastAsia="zh-CN"/>
                    </w:rPr>
                    <w:t>3</w:t>
                  </w:r>
                  <w:r>
                    <w:rPr>
                      <w:rFonts w:hint="eastAsia" w:ascii="Times New Roman" w:hAnsi="Times New Roman" w:eastAsia="宋体" w:cs="Times New Roman"/>
                      <w:b/>
                      <w:szCs w:val="21"/>
                      <w:lang w:eastAsia="zh-CN"/>
                    </w:rPr>
                    <w:t>）</w:t>
                  </w:r>
                </w:p>
              </w:tc>
              <w:tc>
                <w:tcPr>
                  <w:tcW w:w="859" w:type="pct"/>
                  <w:tcBorders>
                    <w:tl2br w:val="nil"/>
                    <w:tr2bl w:val="nil"/>
                  </w:tcBorders>
                  <w:noWrap w:val="0"/>
                  <w:vAlign w:val="center"/>
                </w:tcPr>
                <w:p w14:paraId="646EDBA8">
                  <w:pPr>
                    <w:adjustRightInd w:val="0"/>
                    <w:snapToGrid w:val="0"/>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eastAsia="zh-CN"/>
                    </w:rPr>
                    <w:t>废气处理效率（</w:t>
                  </w:r>
                  <w:r>
                    <w:rPr>
                      <w:rFonts w:hint="eastAsia" w:ascii="Times New Roman" w:hAnsi="Times New Roman" w:eastAsia="宋体" w:cs="Times New Roman"/>
                      <w:b/>
                      <w:szCs w:val="21"/>
                      <w:lang w:val="en-US" w:eastAsia="zh-CN"/>
                    </w:rPr>
                    <w:t>%</w:t>
                  </w:r>
                  <w:r>
                    <w:rPr>
                      <w:rFonts w:hint="eastAsia" w:ascii="Times New Roman" w:hAnsi="Times New Roman" w:eastAsia="宋体" w:cs="Times New Roman"/>
                      <w:b/>
                      <w:szCs w:val="21"/>
                      <w:lang w:eastAsia="zh-CN"/>
                    </w:rPr>
                    <w:t>）</w:t>
                  </w:r>
                </w:p>
              </w:tc>
              <w:tc>
                <w:tcPr>
                  <w:tcW w:w="1046" w:type="pct"/>
                  <w:tcBorders>
                    <w:tl2br w:val="nil"/>
                    <w:tr2bl w:val="nil"/>
                  </w:tcBorders>
                  <w:noWrap w:val="0"/>
                  <w:vAlign w:val="center"/>
                </w:tcPr>
                <w:p w14:paraId="0D2E1800">
                  <w:pPr>
                    <w:adjustRightInd w:val="0"/>
                    <w:snapToGrid w:val="0"/>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活性炭削减的VOCs浓度c</w:t>
                  </w:r>
                  <w:r>
                    <w:rPr>
                      <w:rFonts w:hint="eastAsia" w:ascii="Times New Roman" w:hAnsi="Times New Roman" w:eastAsia="宋体" w:cs="Times New Roman"/>
                      <w:b/>
                      <w:szCs w:val="21"/>
                      <w:lang w:eastAsia="zh-CN"/>
                    </w:rPr>
                    <w:t>（</w:t>
                  </w:r>
                  <w:r>
                    <w:rPr>
                      <w:rFonts w:hint="eastAsia" w:ascii="Times New Roman" w:hAnsi="Times New Roman" w:eastAsia="宋体" w:cs="Times New Roman"/>
                      <w:b/>
                      <w:szCs w:val="21"/>
                      <w:lang w:val="en-US" w:eastAsia="zh-CN"/>
                    </w:rPr>
                    <w:t>mg/m</w:t>
                  </w:r>
                  <w:r>
                    <w:rPr>
                      <w:rFonts w:hint="eastAsia" w:ascii="Times New Roman" w:hAnsi="Times New Roman" w:eastAsia="宋体" w:cs="Times New Roman"/>
                      <w:b/>
                      <w:szCs w:val="21"/>
                      <w:vertAlign w:val="superscript"/>
                      <w:lang w:val="en-US" w:eastAsia="zh-CN"/>
                    </w:rPr>
                    <w:t>3</w:t>
                  </w:r>
                  <w:r>
                    <w:rPr>
                      <w:rFonts w:hint="eastAsia" w:ascii="Times New Roman" w:hAnsi="Times New Roman" w:eastAsia="宋体" w:cs="Times New Roman"/>
                      <w:b/>
                      <w:szCs w:val="21"/>
                      <w:lang w:eastAsia="zh-CN"/>
                    </w:rPr>
                    <w:t>）</w:t>
                  </w:r>
                </w:p>
              </w:tc>
              <w:tc>
                <w:tcPr>
                  <w:tcW w:w="794" w:type="pct"/>
                  <w:tcBorders>
                    <w:tl2br w:val="nil"/>
                    <w:tr2bl w:val="nil"/>
                  </w:tcBorders>
                  <w:noWrap w:val="0"/>
                  <w:vAlign w:val="center"/>
                </w:tcPr>
                <w:p w14:paraId="1F9D8ED2">
                  <w:pPr>
                    <w:adjustRightInd w:val="0"/>
                    <w:snapToGrid w:val="0"/>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风量Q（m3/h）</w:t>
                  </w:r>
                </w:p>
              </w:tc>
              <w:tc>
                <w:tcPr>
                  <w:tcW w:w="644" w:type="pct"/>
                  <w:tcBorders>
                    <w:tl2br w:val="nil"/>
                    <w:tr2bl w:val="nil"/>
                  </w:tcBorders>
                  <w:noWrap w:val="0"/>
                  <w:vAlign w:val="center"/>
                </w:tcPr>
                <w:p w14:paraId="0500E477">
                  <w:pPr>
                    <w:adjustRightInd w:val="0"/>
                    <w:snapToGrid w:val="0"/>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运行时间t（h/d）</w:t>
                  </w:r>
                </w:p>
              </w:tc>
            </w:tr>
            <w:tr w14:paraId="19D4E5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52" w:type="pct"/>
                  <w:tcBorders>
                    <w:tl2br w:val="nil"/>
                    <w:tr2bl w:val="nil"/>
                  </w:tcBorders>
                  <w:noWrap w:val="0"/>
                  <w:vAlign w:val="center"/>
                </w:tcPr>
                <w:p w14:paraId="69471946">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DA002</w:t>
                  </w:r>
                </w:p>
              </w:tc>
              <w:tc>
                <w:tcPr>
                  <w:tcW w:w="902" w:type="pct"/>
                  <w:tcBorders>
                    <w:tl2br w:val="nil"/>
                    <w:tr2bl w:val="nil"/>
                  </w:tcBorders>
                  <w:noWrap w:val="0"/>
                  <w:vAlign w:val="center"/>
                </w:tcPr>
                <w:p w14:paraId="66171DB9">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1.58</w:t>
                  </w:r>
                </w:p>
              </w:tc>
              <w:tc>
                <w:tcPr>
                  <w:tcW w:w="859" w:type="pct"/>
                  <w:tcBorders>
                    <w:tl2br w:val="nil"/>
                    <w:tr2bl w:val="nil"/>
                  </w:tcBorders>
                  <w:noWrap w:val="0"/>
                  <w:vAlign w:val="center"/>
                </w:tcPr>
                <w:p w14:paraId="0BC279EC">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95</w:t>
                  </w:r>
                </w:p>
              </w:tc>
              <w:tc>
                <w:tcPr>
                  <w:tcW w:w="1046" w:type="pct"/>
                  <w:tcBorders>
                    <w:tl2br w:val="nil"/>
                    <w:tr2bl w:val="nil"/>
                  </w:tcBorders>
                  <w:noWrap w:val="0"/>
                  <w:vAlign w:val="center"/>
                </w:tcPr>
                <w:p w14:paraId="07AECBB8">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29.92</w:t>
                  </w:r>
                </w:p>
              </w:tc>
              <w:tc>
                <w:tcPr>
                  <w:tcW w:w="794" w:type="pct"/>
                  <w:tcBorders>
                    <w:tl2br w:val="nil"/>
                    <w:tr2bl w:val="nil"/>
                  </w:tcBorders>
                  <w:noWrap w:val="0"/>
                  <w:vAlign w:val="center"/>
                </w:tcPr>
                <w:p w14:paraId="1E8C4515">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12000</w:t>
                  </w:r>
                </w:p>
              </w:tc>
              <w:tc>
                <w:tcPr>
                  <w:tcW w:w="644" w:type="pct"/>
                  <w:tcBorders>
                    <w:tl2br w:val="nil"/>
                    <w:tr2bl w:val="nil"/>
                  </w:tcBorders>
                  <w:noWrap w:val="0"/>
                  <w:vAlign w:val="top"/>
                </w:tcPr>
                <w:p w14:paraId="1E805D9F">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8</w:t>
                  </w:r>
                </w:p>
              </w:tc>
            </w:tr>
            <w:tr w14:paraId="12E0B2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2" w:type="pct"/>
                  <w:tcBorders>
                    <w:tl2br w:val="nil"/>
                    <w:tr2bl w:val="nil"/>
                  </w:tcBorders>
                  <w:noWrap w:val="0"/>
                  <w:vAlign w:val="center"/>
                </w:tcPr>
                <w:p w14:paraId="06987062">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DA003</w:t>
                  </w:r>
                </w:p>
              </w:tc>
              <w:tc>
                <w:tcPr>
                  <w:tcW w:w="902" w:type="pct"/>
                  <w:tcBorders>
                    <w:tl2br w:val="nil"/>
                    <w:tr2bl w:val="nil"/>
                  </w:tcBorders>
                  <w:noWrap w:val="0"/>
                  <w:vAlign w:val="center"/>
                </w:tcPr>
                <w:p w14:paraId="2A1F5040">
                  <w:pPr>
                    <w:adjustRightInd w:val="0"/>
                    <w:snapToGrid w:val="0"/>
                    <w:jc w:val="center"/>
                    <w:rPr>
                      <w:rFonts w:hint="default" w:ascii="Times New Roman" w:hAnsi="Times New Roman" w:eastAsia="宋体" w:cs="Times New Roman"/>
                      <w:b w:val="0"/>
                      <w:bCs/>
                      <w:szCs w:val="21"/>
                      <w:lang w:val="en-US" w:eastAsia="zh-CN"/>
                    </w:rPr>
                  </w:pPr>
                  <w:r>
                    <w:rPr>
                      <w:rFonts w:hint="default" w:ascii="Times New Roman" w:hAnsi="Times New Roman" w:eastAsia="宋体" w:cs="Times New Roman"/>
                      <w:b w:val="0"/>
                      <w:bCs/>
                      <w:szCs w:val="21"/>
                      <w:lang w:val="en-US" w:eastAsia="zh-CN"/>
                    </w:rPr>
                    <w:t>1.12</w:t>
                  </w:r>
                </w:p>
              </w:tc>
              <w:tc>
                <w:tcPr>
                  <w:tcW w:w="859" w:type="pct"/>
                  <w:tcBorders>
                    <w:tl2br w:val="nil"/>
                    <w:tr2bl w:val="nil"/>
                  </w:tcBorders>
                  <w:noWrap w:val="0"/>
                  <w:vAlign w:val="center"/>
                </w:tcPr>
                <w:p w14:paraId="6F3E514F">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95</w:t>
                  </w:r>
                </w:p>
              </w:tc>
              <w:tc>
                <w:tcPr>
                  <w:tcW w:w="1046" w:type="pct"/>
                  <w:tcBorders>
                    <w:tl2br w:val="nil"/>
                    <w:tr2bl w:val="nil"/>
                  </w:tcBorders>
                  <w:noWrap w:val="0"/>
                  <w:vAlign w:val="center"/>
                </w:tcPr>
                <w:p w14:paraId="735567FB">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21.6</w:t>
                  </w:r>
                </w:p>
              </w:tc>
              <w:tc>
                <w:tcPr>
                  <w:tcW w:w="794" w:type="pct"/>
                  <w:tcBorders>
                    <w:tl2br w:val="nil"/>
                    <w:tr2bl w:val="nil"/>
                  </w:tcBorders>
                  <w:noWrap w:val="0"/>
                  <w:vAlign w:val="center"/>
                </w:tcPr>
                <w:p w14:paraId="33E3B858">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25000</w:t>
                  </w:r>
                </w:p>
              </w:tc>
              <w:tc>
                <w:tcPr>
                  <w:tcW w:w="644" w:type="pct"/>
                  <w:tcBorders>
                    <w:tl2br w:val="nil"/>
                    <w:tr2bl w:val="nil"/>
                  </w:tcBorders>
                  <w:noWrap w:val="0"/>
                  <w:vAlign w:val="top"/>
                </w:tcPr>
                <w:p w14:paraId="03FAE443">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8</w:t>
                  </w:r>
                </w:p>
              </w:tc>
            </w:tr>
          </w:tbl>
          <w:p w14:paraId="117F441E">
            <w:pPr>
              <w:adjustRightInd w:val="0"/>
              <w:snapToGrid w:val="0"/>
              <w:spacing w:line="360" w:lineRule="auto"/>
              <w:ind w:firstLine="480" w:firstLineChars="20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活性炭更换周期如表3-2。</w:t>
            </w:r>
          </w:p>
          <w:p w14:paraId="694655E5">
            <w:pPr>
              <w:snapToGrid w:val="0"/>
              <w:spacing w:line="240" w:lineRule="auto"/>
              <w:jc w:val="center"/>
              <w:rPr>
                <w:rFonts w:hint="default" w:ascii="Times New Roman" w:hAnsi="Times New Roman" w:eastAsia="宋体" w:cs="Times New Roman"/>
                <w:b/>
                <w:kern w:val="0"/>
                <w:sz w:val="24"/>
                <w:lang w:val="en-US" w:eastAsia="zh-CN"/>
              </w:rPr>
            </w:pPr>
            <w:r>
              <w:rPr>
                <w:rFonts w:hint="eastAsia" w:ascii="Times New Roman" w:hAnsi="宋体" w:eastAsia="宋体" w:cs="Times New Roman"/>
                <w:b/>
                <w:bCs/>
                <w:color w:val="auto"/>
                <w:sz w:val="24"/>
                <w:szCs w:val="24"/>
                <w:lang w:val="en-US" w:eastAsia="zh-CN"/>
              </w:rPr>
              <w:t>表3-2 活性炭更换周期</w:t>
            </w:r>
          </w:p>
          <w:tbl>
            <w:tblPr>
              <w:tblStyle w:val="31"/>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174"/>
              <w:gridCol w:w="1332"/>
              <w:gridCol w:w="1631"/>
              <w:gridCol w:w="1408"/>
              <w:gridCol w:w="1236"/>
              <w:gridCol w:w="1123"/>
            </w:tblGrid>
            <w:tr w14:paraId="3F52FF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0" w:type="pct"/>
                  <w:tcBorders>
                    <w:tl2br w:val="nil"/>
                    <w:tr2bl w:val="nil"/>
                  </w:tcBorders>
                  <w:noWrap w:val="0"/>
                  <w:vAlign w:val="center"/>
                </w:tcPr>
                <w:p w14:paraId="47537A4A">
                  <w:pPr>
                    <w:adjustRightInd w:val="0"/>
                    <w:snapToGrid w:val="0"/>
                    <w:jc w:val="center"/>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排气筒编号</w:t>
                  </w:r>
                </w:p>
              </w:tc>
              <w:tc>
                <w:tcPr>
                  <w:tcW w:w="647" w:type="pct"/>
                  <w:tcBorders>
                    <w:tl2br w:val="nil"/>
                    <w:tr2bl w:val="nil"/>
                  </w:tcBorders>
                  <w:noWrap w:val="0"/>
                  <w:vAlign w:val="center"/>
                </w:tcPr>
                <w:p w14:paraId="724D6814">
                  <w:pPr>
                    <w:adjustRightInd w:val="0"/>
                    <w:snapToGrid w:val="0"/>
                    <w:jc w:val="center"/>
                    <w:rPr>
                      <w:rFonts w:hint="default"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活性炭用量m（kg）</w:t>
                  </w:r>
                </w:p>
              </w:tc>
              <w:tc>
                <w:tcPr>
                  <w:tcW w:w="734" w:type="pct"/>
                  <w:tcBorders>
                    <w:tl2br w:val="nil"/>
                    <w:tr2bl w:val="nil"/>
                  </w:tcBorders>
                  <w:noWrap w:val="0"/>
                  <w:vAlign w:val="center"/>
                </w:tcPr>
                <w:p w14:paraId="2F160287">
                  <w:pPr>
                    <w:adjustRightInd w:val="0"/>
                    <w:snapToGrid w:val="0"/>
                    <w:jc w:val="center"/>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动态吸附量s（%）</w:t>
                  </w:r>
                </w:p>
              </w:tc>
              <w:tc>
                <w:tcPr>
                  <w:tcW w:w="899" w:type="pct"/>
                  <w:tcBorders>
                    <w:tl2br w:val="nil"/>
                    <w:tr2bl w:val="nil"/>
                  </w:tcBorders>
                  <w:noWrap w:val="0"/>
                  <w:vAlign w:val="center"/>
                </w:tcPr>
                <w:p w14:paraId="1E84E357">
                  <w:pPr>
                    <w:adjustRightInd w:val="0"/>
                    <w:snapToGrid w:val="0"/>
                    <w:jc w:val="center"/>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活性炭削减的VOCs浓度c（mg/m</w:t>
                  </w:r>
                  <w:r>
                    <w:rPr>
                      <w:rFonts w:hint="eastAsia" w:ascii="Times New Roman" w:hAnsi="Times New Roman" w:eastAsia="宋体" w:cs="Times New Roman"/>
                      <w:b/>
                      <w:bCs w:val="0"/>
                      <w:szCs w:val="21"/>
                      <w:vertAlign w:val="superscript"/>
                      <w:lang w:val="en-US" w:eastAsia="zh-CN"/>
                    </w:rPr>
                    <w:t>3</w:t>
                  </w:r>
                  <w:r>
                    <w:rPr>
                      <w:rFonts w:hint="eastAsia" w:ascii="Times New Roman" w:hAnsi="Times New Roman" w:eastAsia="宋体" w:cs="Times New Roman"/>
                      <w:b/>
                      <w:bCs w:val="0"/>
                      <w:szCs w:val="21"/>
                      <w:lang w:val="en-US" w:eastAsia="zh-CN"/>
                    </w:rPr>
                    <w:t>）</w:t>
                  </w:r>
                </w:p>
              </w:tc>
              <w:tc>
                <w:tcPr>
                  <w:tcW w:w="776" w:type="pct"/>
                  <w:tcBorders>
                    <w:tl2br w:val="nil"/>
                    <w:tr2bl w:val="nil"/>
                  </w:tcBorders>
                  <w:noWrap w:val="0"/>
                  <w:vAlign w:val="center"/>
                </w:tcPr>
                <w:p w14:paraId="3EB3D477">
                  <w:pPr>
                    <w:adjustRightInd w:val="0"/>
                    <w:snapToGrid w:val="0"/>
                    <w:jc w:val="center"/>
                    <w:rPr>
                      <w:rFonts w:hint="default"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风量Q（m</w:t>
                  </w:r>
                  <w:r>
                    <w:rPr>
                      <w:rFonts w:hint="eastAsia" w:ascii="Times New Roman" w:hAnsi="Times New Roman" w:eastAsia="宋体" w:cs="Times New Roman"/>
                      <w:b/>
                      <w:bCs w:val="0"/>
                      <w:szCs w:val="21"/>
                      <w:vertAlign w:val="superscript"/>
                      <w:lang w:val="en-US" w:eastAsia="zh-CN"/>
                    </w:rPr>
                    <w:t>3</w:t>
                  </w:r>
                  <w:r>
                    <w:rPr>
                      <w:rFonts w:hint="eastAsia" w:ascii="Times New Roman" w:hAnsi="Times New Roman" w:eastAsia="宋体" w:cs="Times New Roman"/>
                      <w:b/>
                      <w:bCs w:val="0"/>
                      <w:szCs w:val="21"/>
                      <w:lang w:val="en-US" w:eastAsia="zh-CN"/>
                    </w:rPr>
                    <w:t>/h）</w:t>
                  </w:r>
                </w:p>
              </w:tc>
              <w:tc>
                <w:tcPr>
                  <w:tcW w:w="681" w:type="pct"/>
                  <w:tcBorders>
                    <w:tl2br w:val="nil"/>
                    <w:tr2bl w:val="nil"/>
                  </w:tcBorders>
                  <w:noWrap w:val="0"/>
                  <w:vAlign w:val="center"/>
                </w:tcPr>
                <w:p w14:paraId="6E61E055">
                  <w:pPr>
                    <w:adjustRightInd w:val="0"/>
                    <w:snapToGrid w:val="0"/>
                    <w:jc w:val="center"/>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运行时间t（h/d）</w:t>
                  </w:r>
                </w:p>
              </w:tc>
              <w:tc>
                <w:tcPr>
                  <w:tcW w:w="619" w:type="pct"/>
                  <w:tcBorders>
                    <w:tl2br w:val="nil"/>
                    <w:tr2bl w:val="nil"/>
                  </w:tcBorders>
                  <w:noWrap w:val="0"/>
                  <w:vAlign w:val="center"/>
                </w:tcPr>
                <w:p w14:paraId="0BDFA435">
                  <w:pPr>
                    <w:adjustRightInd w:val="0"/>
                    <w:snapToGrid w:val="0"/>
                    <w:jc w:val="center"/>
                    <w:rPr>
                      <w:rFonts w:hint="default"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计算更换周期T（天）</w:t>
                  </w:r>
                </w:p>
              </w:tc>
            </w:tr>
            <w:tr w14:paraId="17F24F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160" w:type="dxa"/>
                  <w:tcBorders>
                    <w:tl2br w:val="nil"/>
                    <w:tr2bl w:val="nil"/>
                  </w:tcBorders>
                  <w:noWrap w:val="0"/>
                  <w:vAlign w:val="center"/>
                </w:tcPr>
                <w:p w14:paraId="2EB78596">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DA002</w:t>
                  </w:r>
                </w:p>
              </w:tc>
              <w:tc>
                <w:tcPr>
                  <w:tcW w:w="647" w:type="pct"/>
                  <w:tcBorders>
                    <w:tl2br w:val="nil"/>
                    <w:tr2bl w:val="nil"/>
                  </w:tcBorders>
                  <w:noWrap w:val="0"/>
                  <w:vAlign w:val="center"/>
                </w:tcPr>
                <w:p w14:paraId="1F985453">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3000</w:t>
                  </w:r>
                </w:p>
              </w:tc>
              <w:tc>
                <w:tcPr>
                  <w:tcW w:w="734" w:type="pct"/>
                  <w:tcBorders>
                    <w:tl2br w:val="nil"/>
                    <w:tr2bl w:val="nil"/>
                  </w:tcBorders>
                  <w:noWrap w:val="0"/>
                  <w:vAlign w:val="center"/>
                </w:tcPr>
                <w:p w14:paraId="4693EBF9">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10</w:t>
                  </w:r>
                </w:p>
              </w:tc>
              <w:tc>
                <w:tcPr>
                  <w:tcW w:w="899" w:type="pct"/>
                  <w:tcBorders>
                    <w:tl2br w:val="nil"/>
                    <w:tr2bl w:val="nil"/>
                  </w:tcBorders>
                  <w:noWrap w:val="0"/>
                  <w:vAlign w:val="center"/>
                </w:tcPr>
                <w:p w14:paraId="4DBBC041">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29.92</w:t>
                  </w:r>
                </w:p>
              </w:tc>
              <w:tc>
                <w:tcPr>
                  <w:tcW w:w="776" w:type="pct"/>
                  <w:tcBorders>
                    <w:tl2br w:val="nil"/>
                    <w:tr2bl w:val="nil"/>
                  </w:tcBorders>
                  <w:noWrap w:val="0"/>
                  <w:vAlign w:val="center"/>
                </w:tcPr>
                <w:p w14:paraId="126F0C8B">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12000</w:t>
                  </w:r>
                </w:p>
              </w:tc>
              <w:tc>
                <w:tcPr>
                  <w:tcW w:w="681" w:type="pct"/>
                  <w:tcBorders>
                    <w:tl2br w:val="nil"/>
                    <w:tr2bl w:val="nil"/>
                  </w:tcBorders>
                  <w:noWrap w:val="0"/>
                  <w:vAlign w:val="center"/>
                </w:tcPr>
                <w:p w14:paraId="008EE4ED">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8</w:t>
                  </w:r>
                </w:p>
              </w:tc>
              <w:tc>
                <w:tcPr>
                  <w:tcW w:w="619" w:type="pct"/>
                  <w:tcBorders>
                    <w:tl2br w:val="nil"/>
                    <w:tr2bl w:val="nil"/>
                  </w:tcBorders>
                  <w:noWrap w:val="0"/>
                  <w:vAlign w:val="center"/>
                </w:tcPr>
                <w:p w14:paraId="5FF072E2">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104</w:t>
                  </w:r>
                </w:p>
              </w:tc>
            </w:tr>
            <w:tr w14:paraId="1A6622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60" w:type="dxa"/>
                  <w:tcBorders>
                    <w:tl2br w:val="nil"/>
                    <w:tr2bl w:val="nil"/>
                  </w:tcBorders>
                  <w:noWrap w:val="0"/>
                  <w:vAlign w:val="center"/>
                </w:tcPr>
                <w:p w14:paraId="710530A4">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DA003</w:t>
                  </w:r>
                </w:p>
              </w:tc>
              <w:tc>
                <w:tcPr>
                  <w:tcW w:w="647" w:type="pct"/>
                  <w:tcBorders>
                    <w:tl2br w:val="nil"/>
                    <w:tr2bl w:val="nil"/>
                  </w:tcBorders>
                  <w:noWrap w:val="0"/>
                  <w:vAlign w:val="center"/>
                </w:tcPr>
                <w:p w14:paraId="1B5C677C">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4000</w:t>
                  </w:r>
                </w:p>
              </w:tc>
              <w:tc>
                <w:tcPr>
                  <w:tcW w:w="734" w:type="pct"/>
                  <w:tcBorders>
                    <w:tl2br w:val="nil"/>
                    <w:tr2bl w:val="nil"/>
                  </w:tcBorders>
                  <w:noWrap w:val="0"/>
                  <w:vAlign w:val="center"/>
                </w:tcPr>
                <w:p w14:paraId="32C4B3B9">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10</w:t>
                  </w:r>
                </w:p>
              </w:tc>
              <w:tc>
                <w:tcPr>
                  <w:tcW w:w="899" w:type="pct"/>
                  <w:tcBorders>
                    <w:tl2br w:val="nil"/>
                    <w:tr2bl w:val="nil"/>
                  </w:tcBorders>
                  <w:noWrap w:val="0"/>
                  <w:vAlign w:val="center"/>
                </w:tcPr>
                <w:p w14:paraId="31E9A483">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21.6</w:t>
                  </w:r>
                </w:p>
              </w:tc>
              <w:tc>
                <w:tcPr>
                  <w:tcW w:w="776" w:type="pct"/>
                  <w:tcBorders>
                    <w:tl2br w:val="nil"/>
                    <w:tr2bl w:val="nil"/>
                  </w:tcBorders>
                  <w:noWrap w:val="0"/>
                  <w:vAlign w:val="center"/>
                </w:tcPr>
                <w:p w14:paraId="7E5CCC72">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25000</w:t>
                  </w:r>
                </w:p>
              </w:tc>
              <w:tc>
                <w:tcPr>
                  <w:tcW w:w="681" w:type="pct"/>
                  <w:tcBorders>
                    <w:tl2br w:val="nil"/>
                    <w:tr2bl w:val="nil"/>
                  </w:tcBorders>
                  <w:noWrap w:val="0"/>
                  <w:vAlign w:val="center"/>
                </w:tcPr>
                <w:p w14:paraId="42121352">
                  <w:pPr>
                    <w:adjustRightInd w:val="0"/>
                    <w:snapToGrid w:val="0"/>
                    <w:jc w:val="center"/>
                    <w:rPr>
                      <w:rFonts w:hint="eastAsia"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8</w:t>
                  </w:r>
                </w:p>
              </w:tc>
              <w:tc>
                <w:tcPr>
                  <w:tcW w:w="619" w:type="pct"/>
                  <w:tcBorders>
                    <w:tl2br w:val="nil"/>
                    <w:tr2bl w:val="nil"/>
                  </w:tcBorders>
                  <w:noWrap w:val="0"/>
                  <w:vAlign w:val="center"/>
                </w:tcPr>
                <w:p w14:paraId="2A30BE2F">
                  <w:pPr>
                    <w:adjustRightInd w:val="0"/>
                    <w:snapToGrid w:val="0"/>
                    <w:jc w:val="center"/>
                    <w:rPr>
                      <w:rFonts w:hint="default" w:ascii="Times New Roman" w:hAnsi="Times New Roman" w:eastAsia="宋体" w:cs="Times New Roman"/>
                      <w:b w:val="0"/>
                      <w:bCs/>
                      <w:szCs w:val="21"/>
                      <w:lang w:val="en-US" w:eastAsia="zh-CN"/>
                    </w:rPr>
                  </w:pPr>
                  <w:r>
                    <w:rPr>
                      <w:rFonts w:hint="eastAsia" w:ascii="Times New Roman" w:hAnsi="Times New Roman" w:eastAsia="宋体" w:cs="Times New Roman"/>
                      <w:b w:val="0"/>
                      <w:bCs/>
                      <w:szCs w:val="21"/>
                      <w:lang w:val="en-US" w:eastAsia="zh-CN"/>
                    </w:rPr>
                    <w:t>92</w:t>
                  </w:r>
                </w:p>
              </w:tc>
            </w:tr>
          </w:tbl>
          <w:p w14:paraId="33F4BE71">
            <w:pPr>
              <w:adjustRightInd w:val="0"/>
              <w:snapToGrid w:val="0"/>
              <w:spacing w:line="360" w:lineRule="auto"/>
              <w:ind w:firstLine="482" w:firstLineChars="200"/>
              <w:rPr>
                <w:b/>
                <w:kern w:val="0"/>
                <w:sz w:val="24"/>
              </w:rPr>
            </w:pPr>
            <w:r>
              <w:rPr>
                <w:b/>
                <w:kern w:val="0"/>
                <w:sz w:val="24"/>
              </w:rPr>
              <w:t>3、生活垃圾</w:t>
            </w:r>
          </w:p>
          <w:p w14:paraId="113B3E4F">
            <w:pPr>
              <w:adjustRightInd w:val="0"/>
              <w:snapToGrid w:val="0"/>
              <w:spacing w:line="360" w:lineRule="auto"/>
              <w:ind w:firstLine="480" w:firstLineChars="200"/>
              <w:rPr>
                <w:kern w:val="0"/>
                <w:sz w:val="24"/>
              </w:rPr>
            </w:pPr>
            <w:r>
              <w:rPr>
                <w:kern w:val="0"/>
                <w:sz w:val="24"/>
              </w:rPr>
              <w:t>企业生活垃圾环卫清运</w:t>
            </w:r>
            <w:r>
              <w:rPr>
                <w:rFonts w:hint="eastAsia"/>
                <w:kern w:val="0"/>
                <w:sz w:val="24"/>
              </w:rPr>
              <w:t>。</w:t>
            </w:r>
          </w:p>
          <w:p w14:paraId="4B19CC07">
            <w:pPr>
              <w:snapToGrid w:val="0"/>
              <w:spacing w:line="360" w:lineRule="auto"/>
              <w:ind w:firstLine="480" w:firstLineChars="200"/>
              <w:rPr>
                <w:sz w:val="24"/>
              </w:rPr>
            </w:pPr>
            <w:r>
              <w:rPr>
                <w:sz w:val="24"/>
              </w:rPr>
              <w:t>本项目已基本按照要求建设一般固体废物暂存场所和危险固废场所。项目固废具体情况见表3-</w:t>
            </w:r>
            <w:r>
              <w:rPr>
                <w:rFonts w:hint="eastAsia"/>
                <w:sz w:val="24"/>
                <w:lang w:val="en-US" w:eastAsia="zh-CN"/>
              </w:rPr>
              <w:t>3</w:t>
            </w:r>
            <w:r>
              <w:rPr>
                <w:sz w:val="24"/>
              </w:rPr>
              <w:t>。</w:t>
            </w:r>
          </w:p>
          <w:p w14:paraId="14A72CD3">
            <w:pPr>
              <w:snapToGrid w:val="0"/>
              <w:spacing w:line="360" w:lineRule="auto"/>
              <w:jc w:val="left"/>
              <w:rPr>
                <w:b/>
                <w:kern w:val="0"/>
                <w:sz w:val="24"/>
              </w:rPr>
            </w:pPr>
          </w:p>
        </w:tc>
      </w:tr>
    </w:tbl>
    <w:p w14:paraId="56B9D688">
      <w:pPr>
        <w:widowControl/>
        <w:adjustRightInd w:val="0"/>
        <w:snapToGrid w:val="0"/>
        <w:jc w:val="left"/>
        <w:rPr>
          <w:b/>
          <w:kern w:val="0"/>
          <w:szCs w:val="21"/>
        </w:rPr>
        <w:sectPr>
          <w:pgSz w:w="11906" w:h="16838"/>
          <w:pgMar w:top="1474" w:right="1418" w:bottom="1474" w:left="1418" w:header="510" w:footer="992" w:gutter="0"/>
          <w:pgBorders>
            <w:top w:val="none" w:sz="0" w:space="0"/>
            <w:left w:val="none" w:sz="0" w:space="0"/>
            <w:bottom w:val="none" w:sz="0" w:space="0"/>
            <w:right w:val="none" w:sz="0" w:space="0"/>
          </w:pgBorders>
          <w:cols w:space="720" w:num="1"/>
          <w:docGrid w:type="lines" w:linePitch="312" w:charSpace="0"/>
        </w:sect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6"/>
      </w:tblGrid>
      <w:tr w14:paraId="3E72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9" w:hRule="atLeast"/>
        </w:trPr>
        <w:tc>
          <w:tcPr>
            <w:tcW w:w="14106" w:type="dxa"/>
          </w:tcPr>
          <w:p w14:paraId="7231E8E9">
            <w:pPr>
              <w:jc w:val="center"/>
              <w:rPr>
                <w:b/>
                <w:sz w:val="24"/>
              </w:rPr>
            </w:pPr>
            <w:r>
              <w:rPr>
                <w:b/>
                <w:sz w:val="24"/>
              </w:rPr>
              <w:t>表3-</w:t>
            </w:r>
            <w:r>
              <w:rPr>
                <w:rFonts w:hint="eastAsia"/>
                <w:b/>
                <w:sz w:val="24"/>
                <w:lang w:val="en-US" w:eastAsia="zh-CN"/>
              </w:rPr>
              <w:t xml:space="preserve">3 </w:t>
            </w:r>
            <w:r>
              <w:rPr>
                <w:b/>
                <w:sz w:val="24"/>
              </w:rPr>
              <w:t>本项目固体废物产生和处置情况</w:t>
            </w:r>
            <w:r>
              <w:rPr>
                <w:rFonts w:hint="eastAsia"/>
                <w:b/>
                <w:sz w:val="24"/>
              </w:rPr>
              <w:t xml:space="preserve">  单位：t/a</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427"/>
              <w:gridCol w:w="1351"/>
              <w:gridCol w:w="1323"/>
              <w:gridCol w:w="740"/>
              <w:gridCol w:w="1413"/>
              <w:gridCol w:w="929"/>
              <w:gridCol w:w="2589"/>
              <w:gridCol w:w="1293"/>
              <w:gridCol w:w="1274"/>
              <w:gridCol w:w="1132"/>
              <w:gridCol w:w="1419"/>
            </w:tblGrid>
            <w:tr w14:paraId="26C6C11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89" w:hRule="exact"/>
              </w:trPr>
              <w:tc>
                <w:tcPr>
                  <w:tcW w:w="153" w:type="pct"/>
                  <w:vAlign w:val="center"/>
                </w:tcPr>
                <w:p w14:paraId="774F4DFF">
                  <w:pPr>
                    <w:adjustRightInd w:val="0"/>
                    <w:snapToGrid w:val="0"/>
                    <w:jc w:val="center"/>
                    <w:rPr>
                      <w:b/>
                      <w:szCs w:val="21"/>
                    </w:rPr>
                  </w:pPr>
                  <w:r>
                    <w:rPr>
                      <w:b/>
                      <w:szCs w:val="21"/>
                    </w:rPr>
                    <w:t>序号</w:t>
                  </w:r>
                </w:p>
              </w:tc>
              <w:tc>
                <w:tcPr>
                  <w:tcW w:w="486" w:type="pct"/>
                  <w:vAlign w:val="center"/>
                </w:tcPr>
                <w:p w14:paraId="66770B87">
                  <w:pPr>
                    <w:adjustRightInd w:val="0"/>
                    <w:snapToGrid w:val="0"/>
                    <w:jc w:val="center"/>
                    <w:rPr>
                      <w:b/>
                      <w:szCs w:val="21"/>
                    </w:rPr>
                  </w:pPr>
                  <w:r>
                    <w:rPr>
                      <w:b/>
                      <w:szCs w:val="21"/>
                    </w:rPr>
                    <w:t>固废名称</w:t>
                  </w:r>
                </w:p>
              </w:tc>
              <w:tc>
                <w:tcPr>
                  <w:tcW w:w="476" w:type="pct"/>
                  <w:vAlign w:val="center"/>
                </w:tcPr>
                <w:p w14:paraId="65EF9A07">
                  <w:pPr>
                    <w:adjustRightInd w:val="0"/>
                    <w:snapToGrid w:val="0"/>
                    <w:jc w:val="center"/>
                    <w:rPr>
                      <w:b/>
                      <w:szCs w:val="21"/>
                    </w:rPr>
                  </w:pPr>
                  <w:r>
                    <w:rPr>
                      <w:b/>
                      <w:szCs w:val="21"/>
                    </w:rPr>
                    <w:t>产生工序</w:t>
                  </w:r>
                </w:p>
              </w:tc>
              <w:tc>
                <w:tcPr>
                  <w:tcW w:w="266" w:type="pct"/>
                  <w:vAlign w:val="center"/>
                </w:tcPr>
                <w:p w14:paraId="61DC3619">
                  <w:pPr>
                    <w:adjustRightInd w:val="0"/>
                    <w:snapToGrid w:val="0"/>
                    <w:jc w:val="center"/>
                    <w:rPr>
                      <w:b/>
                      <w:szCs w:val="21"/>
                    </w:rPr>
                  </w:pPr>
                  <w:r>
                    <w:rPr>
                      <w:b/>
                      <w:szCs w:val="21"/>
                    </w:rPr>
                    <w:t>形态</w:t>
                  </w:r>
                </w:p>
              </w:tc>
              <w:tc>
                <w:tcPr>
                  <w:tcW w:w="508" w:type="pct"/>
                  <w:vAlign w:val="center"/>
                </w:tcPr>
                <w:p w14:paraId="3CDA9759">
                  <w:pPr>
                    <w:adjustRightInd w:val="0"/>
                    <w:snapToGrid w:val="0"/>
                    <w:jc w:val="center"/>
                    <w:rPr>
                      <w:b/>
                      <w:szCs w:val="21"/>
                    </w:rPr>
                  </w:pPr>
                  <w:r>
                    <w:rPr>
                      <w:b/>
                      <w:szCs w:val="21"/>
                    </w:rPr>
                    <w:t>主要成分</w:t>
                  </w:r>
                </w:p>
              </w:tc>
              <w:tc>
                <w:tcPr>
                  <w:tcW w:w="334" w:type="pct"/>
                  <w:vAlign w:val="center"/>
                </w:tcPr>
                <w:p w14:paraId="31E0CA26">
                  <w:pPr>
                    <w:adjustRightInd w:val="0"/>
                    <w:snapToGrid w:val="0"/>
                    <w:jc w:val="center"/>
                    <w:rPr>
                      <w:b/>
                      <w:szCs w:val="21"/>
                    </w:rPr>
                  </w:pPr>
                  <w:r>
                    <w:rPr>
                      <w:b/>
                      <w:bCs/>
                      <w:kern w:val="0"/>
                      <w:szCs w:val="21"/>
                    </w:rPr>
                    <w:t>危险特性</w:t>
                  </w:r>
                </w:p>
              </w:tc>
              <w:tc>
                <w:tcPr>
                  <w:tcW w:w="931" w:type="pct"/>
                  <w:vAlign w:val="center"/>
                </w:tcPr>
                <w:p w14:paraId="5F2865B7">
                  <w:pPr>
                    <w:adjustRightInd w:val="0"/>
                    <w:snapToGrid w:val="0"/>
                    <w:jc w:val="center"/>
                    <w:rPr>
                      <w:b/>
                      <w:szCs w:val="21"/>
                    </w:rPr>
                  </w:pPr>
                  <w:r>
                    <w:rPr>
                      <w:b/>
                      <w:szCs w:val="21"/>
                    </w:rPr>
                    <w:t>废物类别及代码</w:t>
                  </w:r>
                </w:p>
              </w:tc>
              <w:tc>
                <w:tcPr>
                  <w:tcW w:w="465" w:type="pct"/>
                  <w:vAlign w:val="center"/>
                </w:tcPr>
                <w:p w14:paraId="1ADEE983">
                  <w:pPr>
                    <w:adjustRightInd w:val="0"/>
                    <w:snapToGrid w:val="0"/>
                    <w:jc w:val="center"/>
                    <w:rPr>
                      <w:b/>
                      <w:szCs w:val="21"/>
                    </w:rPr>
                  </w:pPr>
                  <w:r>
                    <w:rPr>
                      <w:rFonts w:hint="eastAsia"/>
                      <w:b/>
                      <w:szCs w:val="21"/>
                    </w:rPr>
                    <w:t>环评估算</w:t>
                  </w:r>
                  <w:r>
                    <w:rPr>
                      <w:b/>
                      <w:szCs w:val="21"/>
                    </w:rPr>
                    <w:t>产生量t/a</w:t>
                  </w:r>
                </w:p>
              </w:tc>
              <w:tc>
                <w:tcPr>
                  <w:tcW w:w="458" w:type="pct"/>
                  <w:vAlign w:val="center"/>
                </w:tcPr>
                <w:p w14:paraId="0B41A48B">
                  <w:pPr>
                    <w:adjustRightInd w:val="0"/>
                    <w:snapToGrid w:val="0"/>
                    <w:jc w:val="center"/>
                    <w:rPr>
                      <w:b/>
                      <w:szCs w:val="21"/>
                    </w:rPr>
                  </w:pPr>
                  <w:r>
                    <w:rPr>
                      <w:rFonts w:hint="eastAsia"/>
                      <w:b/>
                      <w:szCs w:val="21"/>
                    </w:rPr>
                    <w:t>实际产生量t/a</w:t>
                  </w:r>
                </w:p>
              </w:tc>
              <w:tc>
                <w:tcPr>
                  <w:tcW w:w="407" w:type="pct"/>
                  <w:vAlign w:val="center"/>
                </w:tcPr>
                <w:p w14:paraId="37414D9B">
                  <w:pPr>
                    <w:adjustRightInd w:val="0"/>
                    <w:snapToGrid w:val="0"/>
                    <w:jc w:val="center"/>
                    <w:rPr>
                      <w:b/>
                      <w:szCs w:val="21"/>
                    </w:rPr>
                  </w:pPr>
                  <w:r>
                    <w:rPr>
                      <w:rFonts w:hint="eastAsia"/>
                      <w:b/>
                      <w:szCs w:val="21"/>
                    </w:rPr>
                    <w:t>验收期间产生量t</w:t>
                  </w:r>
                </w:p>
              </w:tc>
              <w:tc>
                <w:tcPr>
                  <w:tcW w:w="510" w:type="pct"/>
                  <w:vAlign w:val="center"/>
                </w:tcPr>
                <w:p w14:paraId="611B783E">
                  <w:pPr>
                    <w:adjustRightInd w:val="0"/>
                    <w:snapToGrid w:val="0"/>
                    <w:jc w:val="center"/>
                    <w:rPr>
                      <w:b/>
                      <w:szCs w:val="21"/>
                    </w:rPr>
                  </w:pPr>
                  <w:r>
                    <w:rPr>
                      <w:b/>
                      <w:szCs w:val="21"/>
                    </w:rPr>
                    <w:t>治理措施</w:t>
                  </w:r>
                </w:p>
              </w:tc>
            </w:tr>
            <w:tr w14:paraId="4C6CF94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7CD6D1CF">
                  <w:pPr>
                    <w:autoSpaceDE w:val="0"/>
                    <w:autoSpaceDN w:val="0"/>
                    <w:adjustRightInd w:val="0"/>
                    <w:snapToGrid w:val="0"/>
                    <w:jc w:val="center"/>
                    <w:rPr>
                      <w:szCs w:val="21"/>
                    </w:rPr>
                  </w:pPr>
                  <w:r>
                    <w:rPr>
                      <w:rFonts w:hint="eastAsia"/>
                      <w:szCs w:val="21"/>
                    </w:rPr>
                    <w:t>1</w:t>
                  </w:r>
                </w:p>
              </w:tc>
              <w:tc>
                <w:tcPr>
                  <w:tcW w:w="486" w:type="pct"/>
                  <w:vAlign w:val="center"/>
                </w:tcPr>
                <w:p w14:paraId="5576E9A0">
                  <w:pPr>
                    <w:widowControl/>
                    <w:snapToGrid w:val="0"/>
                    <w:jc w:val="center"/>
                    <w:rPr>
                      <w:szCs w:val="21"/>
                    </w:rPr>
                  </w:pPr>
                  <w:r>
                    <w:rPr>
                      <w:rFonts w:hint="eastAsia"/>
                      <w:szCs w:val="21"/>
                    </w:rPr>
                    <w:t>边角料</w:t>
                  </w:r>
                </w:p>
              </w:tc>
              <w:tc>
                <w:tcPr>
                  <w:tcW w:w="476" w:type="pct"/>
                  <w:vAlign w:val="center"/>
                </w:tcPr>
                <w:p w14:paraId="508FAF94">
                  <w:pPr>
                    <w:widowControl/>
                    <w:snapToGrid w:val="0"/>
                    <w:jc w:val="center"/>
                    <w:rPr>
                      <w:rFonts w:hint="eastAsia" w:eastAsia="宋体"/>
                      <w:szCs w:val="21"/>
                      <w:lang w:eastAsia="zh-CN"/>
                    </w:rPr>
                  </w:pPr>
                  <w:r>
                    <w:rPr>
                      <w:rFonts w:hint="eastAsia"/>
                      <w:szCs w:val="21"/>
                      <w:lang w:eastAsia="zh-CN"/>
                    </w:rPr>
                    <w:t>开料</w:t>
                  </w:r>
                </w:p>
              </w:tc>
              <w:tc>
                <w:tcPr>
                  <w:tcW w:w="266" w:type="pct"/>
                  <w:vAlign w:val="center"/>
                </w:tcPr>
                <w:p w14:paraId="53EC0DB6">
                  <w:pPr>
                    <w:widowControl/>
                    <w:snapToGrid w:val="0"/>
                    <w:jc w:val="center"/>
                    <w:rPr>
                      <w:szCs w:val="21"/>
                    </w:rPr>
                  </w:pPr>
                  <w:r>
                    <w:rPr>
                      <w:rFonts w:hint="eastAsia"/>
                      <w:szCs w:val="21"/>
                    </w:rPr>
                    <w:t>固态</w:t>
                  </w:r>
                </w:p>
              </w:tc>
              <w:tc>
                <w:tcPr>
                  <w:tcW w:w="508" w:type="pct"/>
                  <w:vAlign w:val="center"/>
                </w:tcPr>
                <w:p w14:paraId="66FEB2D7">
                  <w:pPr>
                    <w:widowControl/>
                    <w:snapToGrid w:val="0"/>
                    <w:jc w:val="center"/>
                    <w:rPr>
                      <w:szCs w:val="21"/>
                    </w:rPr>
                  </w:pPr>
                  <w:r>
                    <w:rPr>
                      <w:rFonts w:hint="eastAsia"/>
                      <w:szCs w:val="21"/>
                    </w:rPr>
                    <w:t>木板</w:t>
                  </w:r>
                </w:p>
              </w:tc>
              <w:tc>
                <w:tcPr>
                  <w:tcW w:w="334" w:type="pct"/>
                  <w:vAlign w:val="center"/>
                </w:tcPr>
                <w:p w14:paraId="3E830166">
                  <w:pPr>
                    <w:adjustRightInd w:val="0"/>
                    <w:snapToGrid w:val="0"/>
                    <w:jc w:val="center"/>
                    <w:rPr>
                      <w:b/>
                      <w:bCs/>
                      <w:kern w:val="0"/>
                      <w:szCs w:val="21"/>
                    </w:rPr>
                  </w:pPr>
                  <w:r>
                    <w:rPr>
                      <w:rFonts w:hint="eastAsia"/>
                      <w:b/>
                      <w:bCs/>
                      <w:kern w:val="0"/>
                      <w:szCs w:val="21"/>
                    </w:rPr>
                    <w:t>/</w:t>
                  </w:r>
                </w:p>
              </w:tc>
              <w:tc>
                <w:tcPr>
                  <w:tcW w:w="931" w:type="pct"/>
                  <w:vAlign w:val="center"/>
                </w:tcPr>
                <w:p w14:paraId="1E23C989">
                  <w:pPr>
                    <w:pStyle w:val="90"/>
                    <w:snapToGrid w:val="0"/>
                    <w:jc w:val="center"/>
                    <w:rPr>
                      <w:rFonts w:ascii="Times New Roman" w:eastAsia="宋体"/>
                      <w:color w:val="auto"/>
                      <w:kern w:val="2"/>
                      <w:sz w:val="21"/>
                      <w:szCs w:val="21"/>
                    </w:rPr>
                  </w:pPr>
                  <w:r>
                    <w:rPr>
                      <w:rFonts w:ascii="Times New Roman"/>
                      <w:color w:val="auto"/>
                      <w:sz w:val="21"/>
                      <w:szCs w:val="21"/>
                    </w:rPr>
                    <w:t>SW17（</w:t>
                  </w:r>
                  <w:r>
                    <w:rPr>
                      <w:rFonts w:ascii="Times New Roman" w:eastAsia="宋体"/>
                      <w:color w:val="auto"/>
                      <w:kern w:val="2"/>
                      <w:sz w:val="21"/>
                      <w:szCs w:val="21"/>
                    </w:rPr>
                    <w:t>900-009-S17）</w:t>
                  </w:r>
                </w:p>
              </w:tc>
              <w:tc>
                <w:tcPr>
                  <w:tcW w:w="465" w:type="pct"/>
                  <w:vAlign w:val="center"/>
                </w:tcPr>
                <w:p w14:paraId="4F597355">
                  <w:pPr>
                    <w:widowControl/>
                    <w:snapToGrid w:val="0"/>
                    <w:jc w:val="center"/>
                    <w:rPr>
                      <w:rFonts w:hint="default" w:eastAsia="宋体"/>
                      <w:szCs w:val="21"/>
                      <w:lang w:val="en-US" w:eastAsia="zh-CN"/>
                    </w:rPr>
                  </w:pPr>
                  <w:r>
                    <w:rPr>
                      <w:rFonts w:hint="eastAsia"/>
                      <w:szCs w:val="21"/>
                      <w:lang w:val="en-US" w:eastAsia="zh-CN"/>
                    </w:rPr>
                    <w:t>50</w:t>
                  </w:r>
                </w:p>
              </w:tc>
              <w:tc>
                <w:tcPr>
                  <w:tcW w:w="458" w:type="pct"/>
                  <w:vAlign w:val="center"/>
                </w:tcPr>
                <w:p w14:paraId="2FEE7AC9">
                  <w:pPr>
                    <w:widowControl/>
                    <w:snapToGrid w:val="0"/>
                    <w:jc w:val="center"/>
                    <w:rPr>
                      <w:rFonts w:hint="default" w:eastAsia="宋体"/>
                      <w:szCs w:val="21"/>
                      <w:lang w:val="en-US" w:eastAsia="zh-CN"/>
                    </w:rPr>
                  </w:pPr>
                  <w:r>
                    <w:rPr>
                      <w:rFonts w:hint="eastAsia"/>
                      <w:szCs w:val="21"/>
                      <w:lang w:val="en-US" w:eastAsia="zh-CN"/>
                    </w:rPr>
                    <w:t>50</w:t>
                  </w:r>
                </w:p>
              </w:tc>
              <w:tc>
                <w:tcPr>
                  <w:tcW w:w="407" w:type="pct"/>
                  <w:vAlign w:val="center"/>
                </w:tcPr>
                <w:p w14:paraId="6951E0DB">
                  <w:pPr>
                    <w:adjustRightInd w:val="0"/>
                    <w:snapToGrid w:val="0"/>
                    <w:jc w:val="center"/>
                    <w:rPr>
                      <w:rFonts w:hint="default" w:eastAsia="宋体"/>
                      <w:szCs w:val="21"/>
                      <w:lang w:val="en-US" w:eastAsia="zh-CN"/>
                    </w:rPr>
                  </w:pPr>
                  <w:r>
                    <w:rPr>
                      <w:rFonts w:hint="eastAsia"/>
                      <w:szCs w:val="21"/>
                      <w:lang w:val="en-US" w:eastAsia="zh-CN"/>
                    </w:rPr>
                    <w:t>0.33</w:t>
                  </w:r>
                </w:p>
              </w:tc>
              <w:tc>
                <w:tcPr>
                  <w:tcW w:w="510" w:type="pct"/>
                  <w:vAlign w:val="center"/>
                </w:tcPr>
                <w:p w14:paraId="64E191B8">
                  <w:pPr>
                    <w:adjustRightInd w:val="0"/>
                    <w:snapToGrid w:val="0"/>
                    <w:jc w:val="center"/>
                    <w:rPr>
                      <w:szCs w:val="21"/>
                    </w:rPr>
                  </w:pPr>
                  <w:r>
                    <w:rPr>
                      <w:rFonts w:hint="eastAsia"/>
                      <w:szCs w:val="21"/>
                    </w:rPr>
                    <w:t>综合利用</w:t>
                  </w:r>
                </w:p>
              </w:tc>
            </w:tr>
            <w:tr w14:paraId="2A8F580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7CC70FC5">
                  <w:pPr>
                    <w:autoSpaceDE w:val="0"/>
                    <w:autoSpaceDN w:val="0"/>
                    <w:adjustRightInd w:val="0"/>
                    <w:snapToGrid w:val="0"/>
                    <w:jc w:val="center"/>
                    <w:rPr>
                      <w:szCs w:val="21"/>
                    </w:rPr>
                  </w:pPr>
                  <w:r>
                    <w:rPr>
                      <w:rFonts w:hint="eastAsia"/>
                      <w:szCs w:val="21"/>
                    </w:rPr>
                    <w:t>2</w:t>
                  </w:r>
                </w:p>
              </w:tc>
              <w:tc>
                <w:tcPr>
                  <w:tcW w:w="486" w:type="pct"/>
                  <w:vAlign w:val="center"/>
                </w:tcPr>
                <w:p w14:paraId="4BBA2BF3">
                  <w:pPr>
                    <w:widowControl/>
                    <w:snapToGrid w:val="0"/>
                    <w:jc w:val="center"/>
                    <w:rPr>
                      <w:rFonts w:hint="eastAsia" w:eastAsia="宋体"/>
                      <w:szCs w:val="21"/>
                      <w:lang w:eastAsia="zh-CN"/>
                    </w:rPr>
                  </w:pPr>
                  <w:r>
                    <w:rPr>
                      <w:rFonts w:hint="eastAsia"/>
                      <w:szCs w:val="21"/>
                      <w:lang w:eastAsia="zh-CN"/>
                    </w:rPr>
                    <w:t>废封边条</w:t>
                  </w:r>
                </w:p>
              </w:tc>
              <w:tc>
                <w:tcPr>
                  <w:tcW w:w="476" w:type="pct"/>
                  <w:vAlign w:val="center"/>
                </w:tcPr>
                <w:p w14:paraId="715ACF6A">
                  <w:pPr>
                    <w:widowControl/>
                    <w:snapToGrid w:val="0"/>
                    <w:jc w:val="center"/>
                    <w:rPr>
                      <w:rFonts w:hint="eastAsia" w:eastAsia="宋体"/>
                      <w:szCs w:val="21"/>
                      <w:lang w:eastAsia="zh-CN"/>
                    </w:rPr>
                  </w:pPr>
                  <w:r>
                    <w:rPr>
                      <w:rFonts w:hint="eastAsia"/>
                      <w:szCs w:val="21"/>
                      <w:lang w:eastAsia="zh-CN"/>
                    </w:rPr>
                    <w:t>封边</w:t>
                  </w:r>
                </w:p>
              </w:tc>
              <w:tc>
                <w:tcPr>
                  <w:tcW w:w="266" w:type="pct"/>
                  <w:vAlign w:val="center"/>
                </w:tcPr>
                <w:p w14:paraId="5B1DE99C">
                  <w:pPr>
                    <w:widowControl/>
                    <w:snapToGrid w:val="0"/>
                    <w:jc w:val="center"/>
                    <w:rPr>
                      <w:szCs w:val="21"/>
                    </w:rPr>
                  </w:pPr>
                  <w:r>
                    <w:rPr>
                      <w:rFonts w:hint="eastAsia"/>
                      <w:szCs w:val="21"/>
                    </w:rPr>
                    <w:t>固态</w:t>
                  </w:r>
                </w:p>
              </w:tc>
              <w:tc>
                <w:tcPr>
                  <w:tcW w:w="508" w:type="pct"/>
                  <w:vAlign w:val="center"/>
                </w:tcPr>
                <w:p w14:paraId="319E5BA3">
                  <w:pPr>
                    <w:widowControl/>
                    <w:snapToGrid w:val="0"/>
                    <w:jc w:val="center"/>
                    <w:rPr>
                      <w:szCs w:val="21"/>
                    </w:rPr>
                  </w:pPr>
                  <w:r>
                    <w:rPr>
                      <w:rFonts w:hint="eastAsia"/>
                      <w:szCs w:val="21"/>
                      <w:lang w:eastAsia="zh-CN"/>
                    </w:rPr>
                    <w:t>封边条</w:t>
                  </w:r>
                </w:p>
              </w:tc>
              <w:tc>
                <w:tcPr>
                  <w:tcW w:w="334" w:type="pct"/>
                  <w:vAlign w:val="center"/>
                </w:tcPr>
                <w:p w14:paraId="413AD4D5">
                  <w:pPr>
                    <w:adjustRightInd w:val="0"/>
                    <w:snapToGrid w:val="0"/>
                    <w:jc w:val="center"/>
                    <w:rPr>
                      <w:b/>
                      <w:bCs/>
                      <w:kern w:val="0"/>
                      <w:szCs w:val="21"/>
                    </w:rPr>
                  </w:pPr>
                  <w:r>
                    <w:rPr>
                      <w:rFonts w:hint="eastAsia"/>
                      <w:b/>
                      <w:bCs/>
                      <w:kern w:val="0"/>
                      <w:szCs w:val="21"/>
                    </w:rPr>
                    <w:t>/</w:t>
                  </w:r>
                </w:p>
              </w:tc>
              <w:tc>
                <w:tcPr>
                  <w:tcW w:w="931" w:type="pct"/>
                  <w:vAlign w:val="center"/>
                </w:tcPr>
                <w:p w14:paraId="4BFDFC45">
                  <w:pPr>
                    <w:pStyle w:val="90"/>
                    <w:snapToGrid w:val="0"/>
                    <w:jc w:val="center"/>
                    <w:rPr>
                      <w:rFonts w:ascii="Times New Roman" w:eastAsia="宋体"/>
                      <w:color w:val="auto"/>
                      <w:kern w:val="2"/>
                      <w:sz w:val="21"/>
                      <w:szCs w:val="21"/>
                    </w:rPr>
                  </w:pPr>
                  <w:r>
                    <w:rPr>
                      <w:rFonts w:ascii="Times New Roman"/>
                      <w:color w:val="auto"/>
                      <w:sz w:val="21"/>
                      <w:szCs w:val="21"/>
                    </w:rPr>
                    <w:t>SW17（</w:t>
                  </w:r>
                  <w:r>
                    <w:rPr>
                      <w:rFonts w:ascii="Times New Roman" w:eastAsia="宋体"/>
                      <w:color w:val="auto"/>
                      <w:kern w:val="2"/>
                      <w:sz w:val="21"/>
                      <w:szCs w:val="21"/>
                    </w:rPr>
                    <w:t>900-001-S17）</w:t>
                  </w:r>
                </w:p>
              </w:tc>
              <w:tc>
                <w:tcPr>
                  <w:tcW w:w="465" w:type="pct"/>
                  <w:vAlign w:val="center"/>
                </w:tcPr>
                <w:p w14:paraId="76EBF825">
                  <w:pPr>
                    <w:widowControl/>
                    <w:snapToGrid w:val="0"/>
                    <w:jc w:val="center"/>
                    <w:rPr>
                      <w:rFonts w:hint="default" w:eastAsia="宋体"/>
                      <w:szCs w:val="21"/>
                      <w:lang w:val="en-US" w:eastAsia="zh-CN"/>
                    </w:rPr>
                  </w:pPr>
                  <w:r>
                    <w:rPr>
                      <w:rFonts w:hint="eastAsia"/>
                      <w:szCs w:val="21"/>
                      <w:lang w:val="en-US" w:eastAsia="zh-CN"/>
                    </w:rPr>
                    <w:t>0.02</w:t>
                  </w:r>
                </w:p>
              </w:tc>
              <w:tc>
                <w:tcPr>
                  <w:tcW w:w="458" w:type="pct"/>
                  <w:vAlign w:val="center"/>
                </w:tcPr>
                <w:p w14:paraId="3D04DA59">
                  <w:pPr>
                    <w:widowControl/>
                    <w:snapToGrid w:val="0"/>
                    <w:jc w:val="center"/>
                    <w:rPr>
                      <w:rFonts w:hint="default" w:eastAsia="宋体"/>
                      <w:szCs w:val="21"/>
                      <w:lang w:val="en-US" w:eastAsia="zh-CN"/>
                    </w:rPr>
                  </w:pPr>
                  <w:r>
                    <w:rPr>
                      <w:rFonts w:hint="eastAsia"/>
                      <w:szCs w:val="21"/>
                      <w:lang w:val="en-US" w:eastAsia="zh-CN"/>
                    </w:rPr>
                    <w:t>0.02</w:t>
                  </w:r>
                </w:p>
              </w:tc>
              <w:tc>
                <w:tcPr>
                  <w:tcW w:w="407" w:type="pct"/>
                  <w:vAlign w:val="center"/>
                </w:tcPr>
                <w:p w14:paraId="5883A399">
                  <w:pPr>
                    <w:adjustRightInd w:val="0"/>
                    <w:snapToGrid w:val="0"/>
                    <w:jc w:val="center"/>
                    <w:rPr>
                      <w:rFonts w:hint="default" w:eastAsia="宋体"/>
                      <w:szCs w:val="21"/>
                      <w:lang w:val="en-US" w:eastAsia="zh-CN"/>
                    </w:rPr>
                  </w:pPr>
                  <w:r>
                    <w:rPr>
                      <w:rFonts w:hint="eastAsia"/>
                      <w:szCs w:val="21"/>
                      <w:lang w:val="en-US" w:eastAsia="zh-CN"/>
                    </w:rPr>
                    <w:t>0.0001</w:t>
                  </w:r>
                </w:p>
              </w:tc>
              <w:tc>
                <w:tcPr>
                  <w:tcW w:w="510" w:type="pct"/>
                  <w:vMerge w:val="restart"/>
                  <w:vAlign w:val="center"/>
                </w:tcPr>
                <w:p w14:paraId="699A6260">
                  <w:pPr>
                    <w:adjustRightInd w:val="0"/>
                    <w:snapToGrid w:val="0"/>
                    <w:jc w:val="center"/>
                    <w:rPr>
                      <w:szCs w:val="21"/>
                    </w:rPr>
                  </w:pPr>
                  <w:r>
                    <w:rPr>
                      <w:rFonts w:hint="eastAsia"/>
                      <w:szCs w:val="21"/>
                    </w:rPr>
                    <w:t>环卫清运</w:t>
                  </w:r>
                </w:p>
              </w:tc>
            </w:tr>
            <w:tr w14:paraId="5339410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1CFEAAD9">
                  <w:pPr>
                    <w:autoSpaceDE w:val="0"/>
                    <w:autoSpaceDN w:val="0"/>
                    <w:adjustRightInd w:val="0"/>
                    <w:snapToGrid w:val="0"/>
                    <w:jc w:val="center"/>
                    <w:rPr>
                      <w:szCs w:val="21"/>
                    </w:rPr>
                  </w:pPr>
                  <w:r>
                    <w:rPr>
                      <w:rFonts w:hint="eastAsia"/>
                      <w:szCs w:val="21"/>
                    </w:rPr>
                    <w:t>3</w:t>
                  </w:r>
                </w:p>
              </w:tc>
              <w:tc>
                <w:tcPr>
                  <w:tcW w:w="486" w:type="pct"/>
                  <w:vAlign w:val="center"/>
                </w:tcPr>
                <w:p w14:paraId="1D063493">
                  <w:pPr>
                    <w:widowControl/>
                    <w:snapToGrid w:val="0"/>
                    <w:jc w:val="center"/>
                    <w:rPr>
                      <w:rFonts w:hint="eastAsia" w:eastAsia="宋体"/>
                      <w:szCs w:val="21"/>
                      <w:lang w:eastAsia="zh-CN"/>
                    </w:rPr>
                  </w:pPr>
                  <w:r>
                    <w:rPr>
                      <w:rFonts w:hint="eastAsia"/>
                      <w:szCs w:val="21"/>
                    </w:rPr>
                    <w:t>废</w:t>
                  </w:r>
                  <w:r>
                    <w:rPr>
                      <w:rFonts w:hint="eastAsia"/>
                      <w:szCs w:val="21"/>
                      <w:lang w:eastAsia="zh-CN"/>
                    </w:rPr>
                    <w:t>木皮</w:t>
                  </w:r>
                </w:p>
              </w:tc>
              <w:tc>
                <w:tcPr>
                  <w:tcW w:w="476" w:type="pct"/>
                  <w:vAlign w:val="center"/>
                </w:tcPr>
                <w:p w14:paraId="2179D0CD">
                  <w:pPr>
                    <w:widowControl/>
                    <w:snapToGrid w:val="0"/>
                    <w:jc w:val="center"/>
                    <w:rPr>
                      <w:rFonts w:hint="eastAsia" w:eastAsia="宋体"/>
                      <w:szCs w:val="21"/>
                      <w:lang w:eastAsia="zh-CN"/>
                    </w:rPr>
                  </w:pPr>
                  <w:r>
                    <w:rPr>
                      <w:rFonts w:hint="eastAsia"/>
                      <w:szCs w:val="21"/>
                      <w:lang w:eastAsia="zh-CN"/>
                    </w:rPr>
                    <w:t>贴皮</w:t>
                  </w:r>
                </w:p>
              </w:tc>
              <w:tc>
                <w:tcPr>
                  <w:tcW w:w="266" w:type="pct"/>
                  <w:vAlign w:val="center"/>
                </w:tcPr>
                <w:p w14:paraId="3FBEE2D6">
                  <w:pPr>
                    <w:widowControl/>
                    <w:snapToGrid w:val="0"/>
                    <w:jc w:val="center"/>
                    <w:rPr>
                      <w:szCs w:val="21"/>
                    </w:rPr>
                  </w:pPr>
                  <w:r>
                    <w:rPr>
                      <w:rFonts w:hint="eastAsia"/>
                      <w:szCs w:val="21"/>
                    </w:rPr>
                    <w:t>固态</w:t>
                  </w:r>
                </w:p>
              </w:tc>
              <w:tc>
                <w:tcPr>
                  <w:tcW w:w="508" w:type="pct"/>
                  <w:vAlign w:val="center"/>
                </w:tcPr>
                <w:p w14:paraId="3D065D47">
                  <w:pPr>
                    <w:widowControl/>
                    <w:snapToGrid w:val="0"/>
                    <w:jc w:val="center"/>
                    <w:rPr>
                      <w:rFonts w:hint="eastAsia" w:eastAsia="宋体"/>
                      <w:szCs w:val="21"/>
                      <w:lang w:eastAsia="zh-CN"/>
                    </w:rPr>
                  </w:pPr>
                  <w:r>
                    <w:rPr>
                      <w:rFonts w:hint="eastAsia"/>
                      <w:szCs w:val="21"/>
                      <w:lang w:eastAsia="zh-CN"/>
                    </w:rPr>
                    <w:t>木皮</w:t>
                  </w:r>
                </w:p>
              </w:tc>
              <w:tc>
                <w:tcPr>
                  <w:tcW w:w="334" w:type="pct"/>
                  <w:vAlign w:val="center"/>
                </w:tcPr>
                <w:p w14:paraId="163182FB">
                  <w:pPr>
                    <w:adjustRightInd w:val="0"/>
                    <w:snapToGrid w:val="0"/>
                    <w:jc w:val="center"/>
                    <w:rPr>
                      <w:b/>
                      <w:bCs/>
                      <w:kern w:val="0"/>
                      <w:szCs w:val="21"/>
                    </w:rPr>
                  </w:pPr>
                  <w:r>
                    <w:rPr>
                      <w:rFonts w:hint="eastAsia"/>
                      <w:b/>
                      <w:bCs/>
                      <w:kern w:val="0"/>
                      <w:szCs w:val="21"/>
                    </w:rPr>
                    <w:t>/</w:t>
                  </w:r>
                </w:p>
              </w:tc>
              <w:tc>
                <w:tcPr>
                  <w:tcW w:w="931" w:type="pct"/>
                  <w:vAlign w:val="center"/>
                </w:tcPr>
                <w:p w14:paraId="7CC5EC6F">
                  <w:pPr>
                    <w:pStyle w:val="90"/>
                    <w:snapToGrid w:val="0"/>
                    <w:jc w:val="center"/>
                    <w:rPr>
                      <w:rFonts w:ascii="Times New Roman" w:eastAsia="宋体"/>
                      <w:color w:val="auto"/>
                      <w:kern w:val="2"/>
                      <w:sz w:val="21"/>
                      <w:szCs w:val="21"/>
                    </w:rPr>
                  </w:pPr>
                  <w:r>
                    <w:rPr>
                      <w:rFonts w:ascii="Times New Roman"/>
                      <w:color w:val="auto"/>
                      <w:sz w:val="21"/>
                      <w:szCs w:val="21"/>
                    </w:rPr>
                    <w:t>SW17（</w:t>
                  </w:r>
                  <w:r>
                    <w:rPr>
                      <w:rFonts w:ascii="Times New Roman" w:eastAsia="宋体"/>
                      <w:color w:val="auto"/>
                      <w:kern w:val="2"/>
                      <w:sz w:val="21"/>
                      <w:szCs w:val="21"/>
                    </w:rPr>
                    <w:t>900-001-S17）</w:t>
                  </w:r>
                </w:p>
              </w:tc>
              <w:tc>
                <w:tcPr>
                  <w:tcW w:w="465" w:type="pct"/>
                  <w:vAlign w:val="center"/>
                </w:tcPr>
                <w:p w14:paraId="76550DF1">
                  <w:pPr>
                    <w:widowControl/>
                    <w:snapToGrid w:val="0"/>
                    <w:jc w:val="center"/>
                    <w:rPr>
                      <w:rFonts w:hint="default" w:eastAsia="宋体"/>
                      <w:szCs w:val="21"/>
                      <w:lang w:val="en-US" w:eastAsia="zh-CN"/>
                    </w:rPr>
                  </w:pPr>
                  <w:r>
                    <w:rPr>
                      <w:rFonts w:hint="eastAsia"/>
                      <w:szCs w:val="21"/>
                      <w:lang w:val="en-US" w:eastAsia="zh-CN"/>
                    </w:rPr>
                    <w:t>0.03</w:t>
                  </w:r>
                </w:p>
              </w:tc>
              <w:tc>
                <w:tcPr>
                  <w:tcW w:w="458" w:type="pct"/>
                  <w:vAlign w:val="center"/>
                </w:tcPr>
                <w:p w14:paraId="47D9F82C">
                  <w:pPr>
                    <w:widowControl/>
                    <w:snapToGrid w:val="0"/>
                    <w:jc w:val="center"/>
                    <w:rPr>
                      <w:rFonts w:hint="default" w:eastAsia="宋体"/>
                      <w:szCs w:val="21"/>
                      <w:lang w:val="en-US" w:eastAsia="zh-CN"/>
                    </w:rPr>
                  </w:pPr>
                  <w:r>
                    <w:rPr>
                      <w:rFonts w:hint="eastAsia"/>
                      <w:szCs w:val="21"/>
                      <w:lang w:val="en-US" w:eastAsia="zh-CN"/>
                    </w:rPr>
                    <w:t>0.03</w:t>
                  </w:r>
                </w:p>
              </w:tc>
              <w:tc>
                <w:tcPr>
                  <w:tcW w:w="407" w:type="pct"/>
                  <w:vAlign w:val="center"/>
                </w:tcPr>
                <w:p w14:paraId="5D0A9308">
                  <w:pPr>
                    <w:adjustRightInd w:val="0"/>
                    <w:snapToGrid w:val="0"/>
                    <w:jc w:val="center"/>
                    <w:rPr>
                      <w:rFonts w:hint="default" w:eastAsia="宋体"/>
                      <w:szCs w:val="21"/>
                      <w:lang w:val="en-US" w:eastAsia="zh-CN"/>
                    </w:rPr>
                  </w:pPr>
                  <w:r>
                    <w:rPr>
                      <w:rFonts w:hint="eastAsia"/>
                      <w:szCs w:val="21"/>
                      <w:lang w:val="en-US" w:eastAsia="zh-CN"/>
                    </w:rPr>
                    <w:t>0.0002</w:t>
                  </w:r>
                </w:p>
              </w:tc>
              <w:tc>
                <w:tcPr>
                  <w:tcW w:w="510" w:type="pct"/>
                  <w:vMerge w:val="continue"/>
                  <w:vAlign w:val="center"/>
                </w:tcPr>
                <w:p w14:paraId="29E48950">
                  <w:pPr>
                    <w:adjustRightInd w:val="0"/>
                    <w:snapToGrid w:val="0"/>
                    <w:jc w:val="center"/>
                    <w:rPr>
                      <w:szCs w:val="21"/>
                    </w:rPr>
                  </w:pPr>
                </w:p>
              </w:tc>
            </w:tr>
            <w:tr w14:paraId="5EA9B29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074B9587">
                  <w:pPr>
                    <w:autoSpaceDE w:val="0"/>
                    <w:autoSpaceDN w:val="0"/>
                    <w:adjustRightInd w:val="0"/>
                    <w:snapToGrid w:val="0"/>
                    <w:jc w:val="center"/>
                    <w:rPr>
                      <w:rFonts w:hint="eastAsia" w:eastAsia="宋体"/>
                      <w:szCs w:val="21"/>
                      <w:lang w:val="en-US" w:eastAsia="zh-CN"/>
                    </w:rPr>
                  </w:pPr>
                  <w:r>
                    <w:rPr>
                      <w:rFonts w:hint="eastAsia"/>
                      <w:szCs w:val="21"/>
                      <w:lang w:val="en-US" w:eastAsia="zh-CN"/>
                    </w:rPr>
                    <w:t>4</w:t>
                  </w:r>
                </w:p>
              </w:tc>
              <w:tc>
                <w:tcPr>
                  <w:tcW w:w="486" w:type="pct"/>
                  <w:vAlign w:val="center"/>
                </w:tcPr>
                <w:p w14:paraId="049BBA4A">
                  <w:pPr>
                    <w:widowControl/>
                    <w:snapToGrid w:val="0"/>
                    <w:jc w:val="center"/>
                    <w:rPr>
                      <w:rFonts w:hint="eastAsia" w:eastAsia="宋体"/>
                      <w:szCs w:val="21"/>
                      <w:lang w:eastAsia="zh-CN"/>
                    </w:rPr>
                  </w:pPr>
                  <w:r>
                    <w:rPr>
                      <w:rFonts w:hint="eastAsia"/>
                      <w:szCs w:val="21"/>
                    </w:rPr>
                    <w:t>废砂</w:t>
                  </w:r>
                  <w:r>
                    <w:rPr>
                      <w:rFonts w:hint="eastAsia"/>
                      <w:szCs w:val="21"/>
                      <w:lang w:eastAsia="zh-CN"/>
                    </w:rPr>
                    <w:t>带</w:t>
                  </w:r>
                </w:p>
              </w:tc>
              <w:tc>
                <w:tcPr>
                  <w:tcW w:w="476" w:type="pct"/>
                  <w:vAlign w:val="center"/>
                </w:tcPr>
                <w:p w14:paraId="2EA33D69">
                  <w:pPr>
                    <w:widowControl/>
                    <w:snapToGrid w:val="0"/>
                    <w:jc w:val="center"/>
                    <w:rPr>
                      <w:rFonts w:hint="eastAsia"/>
                      <w:szCs w:val="21"/>
                      <w:lang w:eastAsia="zh-CN"/>
                    </w:rPr>
                  </w:pPr>
                  <w:r>
                    <w:rPr>
                      <w:rFonts w:hint="eastAsia"/>
                      <w:szCs w:val="21"/>
                    </w:rPr>
                    <w:t>打磨</w:t>
                  </w:r>
                </w:p>
              </w:tc>
              <w:tc>
                <w:tcPr>
                  <w:tcW w:w="266" w:type="pct"/>
                  <w:vAlign w:val="center"/>
                </w:tcPr>
                <w:p w14:paraId="04D85E78">
                  <w:pPr>
                    <w:widowControl/>
                    <w:snapToGrid w:val="0"/>
                    <w:jc w:val="center"/>
                    <w:rPr>
                      <w:rFonts w:hint="eastAsia"/>
                      <w:szCs w:val="21"/>
                    </w:rPr>
                  </w:pPr>
                  <w:r>
                    <w:rPr>
                      <w:rFonts w:hint="eastAsia"/>
                      <w:szCs w:val="21"/>
                    </w:rPr>
                    <w:t>固态</w:t>
                  </w:r>
                </w:p>
              </w:tc>
              <w:tc>
                <w:tcPr>
                  <w:tcW w:w="508" w:type="pct"/>
                  <w:vAlign w:val="center"/>
                </w:tcPr>
                <w:p w14:paraId="7F4323B8">
                  <w:pPr>
                    <w:widowControl/>
                    <w:snapToGrid w:val="0"/>
                    <w:jc w:val="center"/>
                    <w:rPr>
                      <w:rFonts w:hint="eastAsia" w:eastAsia="宋体"/>
                      <w:szCs w:val="21"/>
                      <w:lang w:eastAsia="zh-CN"/>
                    </w:rPr>
                  </w:pPr>
                  <w:r>
                    <w:rPr>
                      <w:rFonts w:hint="eastAsia"/>
                      <w:szCs w:val="21"/>
                      <w:lang w:eastAsia="zh-CN"/>
                    </w:rPr>
                    <w:t>砂带</w:t>
                  </w:r>
                </w:p>
              </w:tc>
              <w:tc>
                <w:tcPr>
                  <w:tcW w:w="334" w:type="pct"/>
                  <w:vAlign w:val="center"/>
                </w:tcPr>
                <w:p w14:paraId="64B8EA4F">
                  <w:pPr>
                    <w:adjustRightInd w:val="0"/>
                    <w:snapToGrid w:val="0"/>
                    <w:jc w:val="center"/>
                    <w:rPr>
                      <w:rFonts w:hint="eastAsia"/>
                      <w:b/>
                      <w:bCs/>
                      <w:kern w:val="0"/>
                      <w:szCs w:val="21"/>
                    </w:rPr>
                  </w:pPr>
                  <w:r>
                    <w:rPr>
                      <w:rFonts w:hint="eastAsia"/>
                      <w:b/>
                      <w:bCs/>
                      <w:kern w:val="0"/>
                      <w:szCs w:val="21"/>
                    </w:rPr>
                    <w:t>/</w:t>
                  </w:r>
                </w:p>
              </w:tc>
              <w:tc>
                <w:tcPr>
                  <w:tcW w:w="931" w:type="pct"/>
                  <w:vAlign w:val="center"/>
                </w:tcPr>
                <w:p w14:paraId="490B5DDE">
                  <w:pPr>
                    <w:pStyle w:val="90"/>
                    <w:snapToGrid w:val="0"/>
                    <w:jc w:val="center"/>
                    <w:rPr>
                      <w:rFonts w:ascii="Times New Roman"/>
                      <w:color w:val="auto"/>
                      <w:sz w:val="21"/>
                      <w:szCs w:val="21"/>
                    </w:rPr>
                  </w:pPr>
                  <w:r>
                    <w:rPr>
                      <w:rFonts w:ascii="Times New Roman"/>
                      <w:color w:val="auto"/>
                      <w:sz w:val="21"/>
                      <w:szCs w:val="21"/>
                    </w:rPr>
                    <w:t>SW59（</w:t>
                  </w:r>
                  <w:r>
                    <w:rPr>
                      <w:rFonts w:ascii="Times New Roman" w:eastAsia="宋体"/>
                      <w:color w:val="auto"/>
                      <w:kern w:val="2"/>
                      <w:sz w:val="21"/>
                      <w:szCs w:val="21"/>
                    </w:rPr>
                    <w:t>900-099-S59）</w:t>
                  </w:r>
                </w:p>
              </w:tc>
              <w:tc>
                <w:tcPr>
                  <w:tcW w:w="465" w:type="pct"/>
                  <w:vAlign w:val="center"/>
                </w:tcPr>
                <w:p w14:paraId="3513A12D">
                  <w:pPr>
                    <w:widowControl/>
                    <w:snapToGrid w:val="0"/>
                    <w:jc w:val="center"/>
                    <w:rPr>
                      <w:rFonts w:hint="default" w:eastAsia="宋体"/>
                      <w:szCs w:val="21"/>
                      <w:lang w:val="en-US" w:eastAsia="zh-CN"/>
                    </w:rPr>
                  </w:pPr>
                  <w:r>
                    <w:rPr>
                      <w:rFonts w:hint="eastAsia"/>
                      <w:szCs w:val="21"/>
                    </w:rPr>
                    <w:t>0.</w:t>
                  </w:r>
                  <w:r>
                    <w:rPr>
                      <w:rFonts w:hint="eastAsia"/>
                      <w:szCs w:val="21"/>
                      <w:lang w:val="en-US" w:eastAsia="zh-CN"/>
                    </w:rPr>
                    <w:t>15</w:t>
                  </w:r>
                </w:p>
              </w:tc>
              <w:tc>
                <w:tcPr>
                  <w:tcW w:w="458" w:type="pct"/>
                  <w:vAlign w:val="center"/>
                </w:tcPr>
                <w:p w14:paraId="4C75A08A">
                  <w:pPr>
                    <w:widowControl/>
                    <w:snapToGrid w:val="0"/>
                    <w:jc w:val="center"/>
                    <w:rPr>
                      <w:rFonts w:hint="default" w:eastAsia="宋体"/>
                      <w:szCs w:val="21"/>
                      <w:lang w:val="en-US" w:eastAsia="zh-CN"/>
                    </w:rPr>
                  </w:pPr>
                  <w:r>
                    <w:rPr>
                      <w:rFonts w:hint="eastAsia"/>
                      <w:szCs w:val="21"/>
                    </w:rPr>
                    <w:t>0.</w:t>
                  </w:r>
                  <w:r>
                    <w:rPr>
                      <w:rFonts w:hint="eastAsia"/>
                      <w:szCs w:val="21"/>
                      <w:lang w:val="en-US" w:eastAsia="zh-CN"/>
                    </w:rPr>
                    <w:t>15</w:t>
                  </w:r>
                </w:p>
              </w:tc>
              <w:tc>
                <w:tcPr>
                  <w:tcW w:w="407" w:type="pct"/>
                  <w:vAlign w:val="center"/>
                </w:tcPr>
                <w:p w14:paraId="67DD43E9">
                  <w:pPr>
                    <w:adjustRightInd w:val="0"/>
                    <w:snapToGrid w:val="0"/>
                    <w:jc w:val="center"/>
                    <w:rPr>
                      <w:rFonts w:hint="default" w:eastAsia="宋体"/>
                      <w:szCs w:val="21"/>
                      <w:lang w:val="en-US" w:eastAsia="zh-CN"/>
                    </w:rPr>
                  </w:pPr>
                  <w:r>
                    <w:rPr>
                      <w:rFonts w:hint="eastAsia"/>
                      <w:szCs w:val="21"/>
                      <w:lang w:val="en-US" w:eastAsia="zh-CN"/>
                    </w:rPr>
                    <w:t>0.001</w:t>
                  </w:r>
                </w:p>
              </w:tc>
              <w:tc>
                <w:tcPr>
                  <w:tcW w:w="510" w:type="pct"/>
                  <w:vMerge w:val="continue"/>
                  <w:vAlign w:val="center"/>
                </w:tcPr>
                <w:p w14:paraId="7A19E4FF">
                  <w:pPr>
                    <w:adjustRightInd w:val="0"/>
                    <w:snapToGrid w:val="0"/>
                    <w:jc w:val="center"/>
                    <w:rPr>
                      <w:szCs w:val="21"/>
                    </w:rPr>
                  </w:pPr>
                </w:p>
              </w:tc>
            </w:tr>
            <w:tr w14:paraId="431BBE2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6BAF9BB3">
                  <w:pPr>
                    <w:autoSpaceDE w:val="0"/>
                    <w:autoSpaceDN w:val="0"/>
                    <w:adjustRightInd w:val="0"/>
                    <w:snapToGrid w:val="0"/>
                    <w:jc w:val="center"/>
                    <w:rPr>
                      <w:rFonts w:hint="eastAsia" w:eastAsia="宋体"/>
                      <w:szCs w:val="21"/>
                      <w:lang w:val="en-US" w:eastAsia="zh-CN"/>
                    </w:rPr>
                  </w:pPr>
                  <w:r>
                    <w:rPr>
                      <w:rFonts w:hint="eastAsia"/>
                      <w:szCs w:val="21"/>
                      <w:lang w:val="en-US" w:eastAsia="zh-CN"/>
                    </w:rPr>
                    <w:t>5</w:t>
                  </w:r>
                </w:p>
              </w:tc>
              <w:tc>
                <w:tcPr>
                  <w:tcW w:w="486" w:type="pct"/>
                  <w:vAlign w:val="center"/>
                </w:tcPr>
                <w:p w14:paraId="385617C9">
                  <w:pPr>
                    <w:widowControl/>
                    <w:snapToGrid w:val="0"/>
                    <w:jc w:val="center"/>
                    <w:rPr>
                      <w:rFonts w:hint="eastAsia" w:eastAsia="宋体"/>
                      <w:szCs w:val="21"/>
                      <w:lang w:eastAsia="zh-CN"/>
                    </w:rPr>
                  </w:pPr>
                  <w:r>
                    <w:rPr>
                      <w:rFonts w:hint="eastAsia"/>
                      <w:szCs w:val="21"/>
                      <w:lang w:eastAsia="zh-CN"/>
                    </w:rPr>
                    <w:t>废海绵轮</w:t>
                  </w:r>
                </w:p>
              </w:tc>
              <w:tc>
                <w:tcPr>
                  <w:tcW w:w="476" w:type="pct"/>
                  <w:vAlign w:val="center"/>
                </w:tcPr>
                <w:p w14:paraId="406C0EAD">
                  <w:pPr>
                    <w:widowControl/>
                    <w:snapToGrid w:val="0"/>
                    <w:jc w:val="center"/>
                    <w:rPr>
                      <w:rFonts w:hint="eastAsia" w:eastAsia="宋体"/>
                      <w:szCs w:val="21"/>
                      <w:lang w:eastAsia="zh-CN"/>
                    </w:rPr>
                  </w:pPr>
                  <w:r>
                    <w:rPr>
                      <w:rFonts w:hint="eastAsia"/>
                      <w:szCs w:val="21"/>
                      <w:lang w:eastAsia="zh-CN"/>
                    </w:rPr>
                    <w:t>打磨</w:t>
                  </w:r>
                </w:p>
              </w:tc>
              <w:tc>
                <w:tcPr>
                  <w:tcW w:w="266" w:type="pct"/>
                  <w:vAlign w:val="center"/>
                </w:tcPr>
                <w:p w14:paraId="08DFD20E">
                  <w:pPr>
                    <w:widowControl/>
                    <w:snapToGrid w:val="0"/>
                    <w:jc w:val="center"/>
                    <w:rPr>
                      <w:rFonts w:hint="eastAsia" w:eastAsia="宋体"/>
                      <w:szCs w:val="21"/>
                      <w:lang w:eastAsia="zh-CN"/>
                    </w:rPr>
                  </w:pPr>
                  <w:r>
                    <w:rPr>
                      <w:rFonts w:hint="eastAsia"/>
                      <w:szCs w:val="21"/>
                      <w:lang w:eastAsia="zh-CN"/>
                    </w:rPr>
                    <w:t>固态</w:t>
                  </w:r>
                </w:p>
              </w:tc>
              <w:tc>
                <w:tcPr>
                  <w:tcW w:w="508" w:type="pct"/>
                  <w:vAlign w:val="center"/>
                </w:tcPr>
                <w:p w14:paraId="3A494208">
                  <w:pPr>
                    <w:widowControl/>
                    <w:snapToGrid w:val="0"/>
                    <w:jc w:val="center"/>
                    <w:rPr>
                      <w:rFonts w:hint="eastAsia" w:eastAsia="宋体"/>
                      <w:szCs w:val="21"/>
                      <w:lang w:eastAsia="zh-CN"/>
                    </w:rPr>
                  </w:pPr>
                  <w:r>
                    <w:rPr>
                      <w:rFonts w:hint="eastAsia"/>
                      <w:szCs w:val="21"/>
                      <w:lang w:eastAsia="zh-CN"/>
                    </w:rPr>
                    <w:t>海绵轮</w:t>
                  </w:r>
                </w:p>
              </w:tc>
              <w:tc>
                <w:tcPr>
                  <w:tcW w:w="334" w:type="pct"/>
                  <w:vAlign w:val="center"/>
                </w:tcPr>
                <w:p w14:paraId="76816AA5">
                  <w:pPr>
                    <w:adjustRightInd w:val="0"/>
                    <w:snapToGrid w:val="0"/>
                    <w:jc w:val="center"/>
                    <w:rPr>
                      <w:rFonts w:hint="eastAsia" w:eastAsia="宋体"/>
                      <w:b/>
                      <w:bCs/>
                      <w:kern w:val="0"/>
                      <w:szCs w:val="21"/>
                      <w:lang w:val="en-US" w:eastAsia="zh-CN"/>
                    </w:rPr>
                  </w:pPr>
                  <w:r>
                    <w:rPr>
                      <w:rFonts w:hint="eastAsia"/>
                      <w:b/>
                      <w:bCs/>
                      <w:kern w:val="0"/>
                      <w:szCs w:val="21"/>
                      <w:lang w:val="en-US" w:eastAsia="zh-CN"/>
                    </w:rPr>
                    <w:t>/</w:t>
                  </w:r>
                </w:p>
              </w:tc>
              <w:tc>
                <w:tcPr>
                  <w:tcW w:w="931" w:type="pct"/>
                  <w:vAlign w:val="center"/>
                </w:tcPr>
                <w:p w14:paraId="0F284D9B">
                  <w:pPr>
                    <w:pStyle w:val="90"/>
                    <w:snapToGrid w:val="0"/>
                    <w:jc w:val="center"/>
                    <w:rPr>
                      <w:rFonts w:ascii="Times New Roman"/>
                      <w:color w:val="auto"/>
                      <w:sz w:val="21"/>
                      <w:szCs w:val="21"/>
                    </w:rPr>
                  </w:pPr>
                  <w:r>
                    <w:rPr>
                      <w:rFonts w:ascii="Times New Roman"/>
                      <w:color w:val="auto"/>
                      <w:sz w:val="21"/>
                      <w:szCs w:val="21"/>
                    </w:rPr>
                    <w:t>SW59（</w:t>
                  </w:r>
                  <w:r>
                    <w:rPr>
                      <w:rFonts w:ascii="Times New Roman" w:eastAsia="宋体"/>
                      <w:color w:val="auto"/>
                      <w:kern w:val="2"/>
                      <w:sz w:val="21"/>
                      <w:szCs w:val="21"/>
                    </w:rPr>
                    <w:t>900-099-S59）</w:t>
                  </w:r>
                </w:p>
              </w:tc>
              <w:tc>
                <w:tcPr>
                  <w:tcW w:w="465" w:type="pct"/>
                  <w:vAlign w:val="center"/>
                </w:tcPr>
                <w:p w14:paraId="5B31CB95">
                  <w:pPr>
                    <w:widowControl/>
                    <w:snapToGrid w:val="0"/>
                    <w:jc w:val="center"/>
                    <w:rPr>
                      <w:rFonts w:hint="default" w:eastAsia="宋体"/>
                      <w:szCs w:val="21"/>
                      <w:lang w:val="en-US" w:eastAsia="zh-CN"/>
                    </w:rPr>
                  </w:pPr>
                  <w:r>
                    <w:rPr>
                      <w:rFonts w:hint="eastAsia"/>
                      <w:szCs w:val="21"/>
                      <w:lang w:val="en-US" w:eastAsia="zh-CN"/>
                    </w:rPr>
                    <w:t>0.15</w:t>
                  </w:r>
                </w:p>
              </w:tc>
              <w:tc>
                <w:tcPr>
                  <w:tcW w:w="458" w:type="pct"/>
                  <w:vAlign w:val="center"/>
                </w:tcPr>
                <w:p w14:paraId="75C5BF33">
                  <w:pPr>
                    <w:widowControl/>
                    <w:snapToGrid w:val="0"/>
                    <w:jc w:val="center"/>
                    <w:rPr>
                      <w:rFonts w:hint="default" w:eastAsia="宋体"/>
                      <w:szCs w:val="21"/>
                      <w:lang w:val="en-US" w:eastAsia="zh-CN"/>
                    </w:rPr>
                  </w:pPr>
                  <w:r>
                    <w:rPr>
                      <w:rFonts w:hint="eastAsia"/>
                      <w:szCs w:val="21"/>
                      <w:lang w:val="en-US" w:eastAsia="zh-CN"/>
                    </w:rPr>
                    <w:t>0.15</w:t>
                  </w:r>
                </w:p>
              </w:tc>
              <w:tc>
                <w:tcPr>
                  <w:tcW w:w="407" w:type="pct"/>
                  <w:vAlign w:val="center"/>
                </w:tcPr>
                <w:p w14:paraId="2D3EDF5F">
                  <w:pPr>
                    <w:adjustRightInd w:val="0"/>
                    <w:snapToGrid w:val="0"/>
                    <w:jc w:val="center"/>
                    <w:rPr>
                      <w:rFonts w:hint="default" w:eastAsia="宋体"/>
                      <w:szCs w:val="21"/>
                      <w:lang w:val="en-US" w:eastAsia="zh-CN"/>
                    </w:rPr>
                  </w:pPr>
                  <w:r>
                    <w:rPr>
                      <w:rFonts w:hint="eastAsia"/>
                      <w:szCs w:val="21"/>
                      <w:lang w:val="en-US" w:eastAsia="zh-CN"/>
                    </w:rPr>
                    <w:t>0.001</w:t>
                  </w:r>
                </w:p>
              </w:tc>
              <w:tc>
                <w:tcPr>
                  <w:tcW w:w="510" w:type="pct"/>
                  <w:vMerge w:val="continue"/>
                  <w:vAlign w:val="center"/>
                </w:tcPr>
                <w:p w14:paraId="65750C9D">
                  <w:pPr>
                    <w:adjustRightInd w:val="0"/>
                    <w:snapToGrid w:val="0"/>
                    <w:jc w:val="center"/>
                    <w:rPr>
                      <w:rFonts w:hint="eastAsia"/>
                      <w:szCs w:val="21"/>
                    </w:rPr>
                  </w:pPr>
                </w:p>
              </w:tc>
            </w:tr>
            <w:tr w14:paraId="6991DF8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0818B4AB">
                  <w:pPr>
                    <w:autoSpaceDE w:val="0"/>
                    <w:autoSpaceDN w:val="0"/>
                    <w:adjustRightInd w:val="0"/>
                    <w:snapToGrid w:val="0"/>
                    <w:jc w:val="center"/>
                    <w:rPr>
                      <w:rFonts w:hint="eastAsia" w:eastAsia="宋体"/>
                      <w:szCs w:val="21"/>
                      <w:lang w:eastAsia="zh-CN"/>
                    </w:rPr>
                  </w:pPr>
                  <w:r>
                    <w:rPr>
                      <w:rFonts w:hint="eastAsia"/>
                      <w:szCs w:val="21"/>
                      <w:lang w:val="en-US" w:eastAsia="zh-CN"/>
                    </w:rPr>
                    <w:t>6</w:t>
                  </w:r>
                </w:p>
              </w:tc>
              <w:tc>
                <w:tcPr>
                  <w:tcW w:w="486" w:type="pct"/>
                  <w:vAlign w:val="center"/>
                </w:tcPr>
                <w:p w14:paraId="07D25EBC">
                  <w:pPr>
                    <w:widowControl/>
                    <w:snapToGrid w:val="0"/>
                    <w:jc w:val="center"/>
                    <w:rPr>
                      <w:rFonts w:hint="default" w:eastAsia="宋体"/>
                      <w:szCs w:val="21"/>
                      <w:lang w:val="en-US" w:eastAsia="zh-CN"/>
                    </w:rPr>
                  </w:pPr>
                  <w:r>
                    <w:rPr>
                      <w:rFonts w:hint="eastAsia"/>
                      <w:szCs w:val="21"/>
                      <w:lang w:val="en-US" w:eastAsia="zh-CN"/>
                    </w:rPr>
                    <w:t>除尘灰</w:t>
                  </w:r>
                </w:p>
              </w:tc>
              <w:tc>
                <w:tcPr>
                  <w:tcW w:w="476" w:type="pct"/>
                  <w:vAlign w:val="center"/>
                </w:tcPr>
                <w:p w14:paraId="2FFBA0C2">
                  <w:pPr>
                    <w:widowControl/>
                    <w:snapToGrid w:val="0"/>
                    <w:jc w:val="center"/>
                    <w:rPr>
                      <w:szCs w:val="21"/>
                    </w:rPr>
                  </w:pPr>
                  <w:r>
                    <w:rPr>
                      <w:rFonts w:hint="eastAsia"/>
                      <w:szCs w:val="21"/>
                    </w:rPr>
                    <w:t>除尘器</w:t>
                  </w:r>
                </w:p>
              </w:tc>
              <w:tc>
                <w:tcPr>
                  <w:tcW w:w="266" w:type="pct"/>
                  <w:vAlign w:val="center"/>
                </w:tcPr>
                <w:p w14:paraId="2FF9CFC2">
                  <w:pPr>
                    <w:widowControl/>
                    <w:snapToGrid w:val="0"/>
                    <w:jc w:val="center"/>
                    <w:rPr>
                      <w:szCs w:val="21"/>
                    </w:rPr>
                  </w:pPr>
                  <w:r>
                    <w:rPr>
                      <w:rFonts w:hint="eastAsia"/>
                      <w:szCs w:val="21"/>
                    </w:rPr>
                    <w:t>固态</w:t>
                  </w:r>
                </w:p>
              </w:tc>
              <w:tc>
                <w:tcPr>
                  <w:tcW w:w="508" w:type="pct"/>
                  <w:vAlign w:val="center"/>
                </w:tcPr>
                <w:p w14:paraId="3C11F14A">
                  <w:pPr>
                    <w:widowControl/>
                    <w:snapToGrid w:val="0"/>
                    <w:jc w:val="center"/>
                    <w:rPr>
                      <w:szCs w:val="21"/>
                    </w:rPr>
                  </w:pPr>
                  <w:r>
                    <w:rPr>
                      <w:rFonts w:hint="eastAsia"/>
                      <w:szCs w:val="21"/>
                    </w:rPr>
                    <w:t>木屑</w:t>
                  </w:r>
                </w:p>
              </w:tc>
              <w:tc>
                <w:tcPr>
                  <w:tcW w:w="334" w:type="pct"/>
                  <w:vAlign w:val="center"/>
                </w:tcPr>
                <w:p w14:paraId="2447D0F3">
                  <w:pPr>
                    <w:adjustRightInd w:val="0"/>
                    <w:snapToGrid w:val="0"/>
                    <w:jc w:val="center"/>
                    <w:rPr>
                      <w:b/>
                      <w:bCs/>
                      <w:kern w:val="0"/>
                      <w:szCs w:val="21"/>
                    </w:rPr>
                  </w:pPr>
                  <w:r>
                    <w:rPr>
                      <w:rFonts w:hint="eastAsia"/>
                      <w:b/>
                      <w:bCs/>
                      <w:kern w:val="0"/>
                      <w:szCs w:val="21"/>
                    </w:rPr>
                    <w:t>/</w:t>
                  </w:r>
                </w:p>
              </w:tc>
              <w:tc>
                <w:tcPr>
                  <w:tcW w:w="931" w:type="pct"/>
                  <w:vAlign w:val="center"/>
                </w:tcPr>
                <w:p w14:paraId="6A0F1572">
                  <w:pPr>
                    <w:pStyle w:val="90"/>
                    <w:snapToGrid w:val="0"/>
                    <w:jc w:val="center"/>
                    <w:rPr>
                      <w:rFonts w:ascii="Times New Roman" w:eastAsia="宋体"/>
                      <w:color w:val="auto"/>
                      <w:kern w:val="2"/>
                      <w:sz w:val="21"/>
                      <w:szCs w:val="21"/>
                    </w:rPr>
                  </w:pPr>
                  <w:r>
                    <w:rPr>
                      <w:rFonts w:ascii="Times New Roman"/>
                      <w:color w:val="auto"/>
                      <w:sz w:val="21"/>
                      <w:szCs w:val="21"/>
                    </w:rPr>
                    <w:t>SW59（</w:t>
                  </w:r>
                  <w:r>
                    <w:rPr>
                      <w:rFonts w:ascii="Times New Roman" w:eastAsia="宋体"/>
                      <w:color w:val="auto"/>
                      <w:kern w:val="2"/>
                      <w:sz w:val="21"/>
                      <w:szCs w:val="21"/>
                    </w:rPr>
                    <w:t>900-099-S59）</w:t>
                  </w:r>
                </w:p>
              </w:tc>
              <w:tc>
                <w:tcPr>
                  <w:tcW w:w="465" w:type="pct"/>
                  <w:vAlign w:val="center"/>
                </w:tcPr>
                <w:p w14:paraId="644CAC71">
                  <w:pPr>
                    <w:widowControl/>
                    <w:snapToGrid w:val="0"/>
                    <w:jc w:val="center"/>
                    <w:rPr>
                      <w:rFonts w:hint="default" w:eastAsia="宋体"/>
                      <w:szCs w:val="21"/>
                      <w:lang w:val="en-US" w:eastAsia="zh-CN"/>
                    </w:rPr>
                  </w:pPr>
                  <w:r>
                    <w:rPr>
                      <w:rFonts w:hint="eastAsia"/>
                      <w:szCs w:val="21"/>
                      <w:lang w:val="en-US" w:eastAsia="zh-CN"/>
                    </w:rPr>
                    <w:t>12.76</w:t>
                  </w:r>
                </w:p>
              </w:tc>
              <w:tc>
                <w:tcPr>
                  <w:tcW w:w="458" w:type="pct"/>
                  <w:vAlign w:val="center"/>
                </w:tcPr>
                <w:p w14:paraId="268DBAEA">
                  <w:pPr>
                    <w:widowControl/>
                    <w:snapToGrid w:val="0"/>
                    <w:jc w:val="center"/>
                    <w:rPr>
                      <w:rFonts w:hint="default" w:eastAsia="宋体"/>
                      <w:szCs w:val="21"/>
                      <w:lang w:val="en-US" w:eastAsia="zh-CN"/>
                    </w:rPr>
                  </w:pPr>
                  <w:r>
                    <w:rPr>
                      <w:rFonts w:hint="eastAsia"/>
                      <w:szCs w:val="21"/>
                      <w:lang w:val="en-US" w:eastAsia="zh-CN"/>
                    </w:rPr>
                    <w:t>12.76</w:t>
                  </w:r>
                </w:p>
              </w:tc>
              <w:tc>
                <w:tcPr>
                  <w:tcW w:w="407" w:type="pct"/>
                  <w:vAlign w:val="center"/>
                </w:tcPr>
                <w:p w14:paraId="1ED53568">
                  <w:pPr>
                    <w:adjustRightInd w:val="0"/>
                    <w:snapToGrid w:val="0"/>
                    <w:jc w:val="center"/>
                    <w:rPr>
                      <w:rFonts w:hint="default" w:eastAsia="宋体"/>
                      <w:szCs w:val="21"/>
                      <w:lang w:val="en-US" w:eastAsia="zh-CN"/>
                    </w:rPr>
                  </w:pPr>
                  <w:r>
                    <w:rPr>
                      <w:rFonts w:hint="eastAsia"/>
                      <w:szCs w:val="21"/>
                      <w:lang w:val="en-US" w:eastAsia="zh-CN"/>
                    </w:rPr>
                    <w:t>0.085</w:t>
                  </w:r>
                </w:p>
              </w:tc>
              <w:tc>
                <w:tcPr>
                  <w:tcW w:w="510" w:type="pct"/>
                  <w:vAlign w:val="center"/>
                </w:tcPr>
                <w:p w14:paraId="24B231CD">
                  <w:pPr>
                    <w:adjustRightInd w:val="0"/>
                    <w:snapToGrid w:val="0"/>
                    <w:jc w:val="center"/>
                    <w:rPr>
                      <w:rFonts w:hint="eastAsia" w:eastAsia="宋体"/>
                      <w:szCs w:val="21"/>
                      <w:lang w:eastAsia="zh-CN"/>
                    </w:rPr>
                  </w:pPr>
                  <w:r>
                    <w:rPr>
                      <w:rFonts w:hint="eastAsia"/>
                      <w:szCs w:val="21"/>
                      <w:lang w:eastAsia="zh-CN"/>
                    </w:rPr>
                    <w:t>综合利用</w:t>
                  </w:r>
                </w:p>
              </w:tc>
            </w:tr>
            <w:tr w14:paraId="20421A6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099F43FA">
                  <w:pPr>
                    <w:autoSpaceDE w:val="0"/>
                    <w:autoSpaceDN w:val="0"/>
                    <w:adjustRightInd w:val="0"/>
                    <w:snapToGrid w:val="0"/>
                    <w:jc w:val="center"/>
                    <w:rPr>
                      <w:szCs w:val="21"/>
                    </w:rPr>
                  </w:pPr>
                  <w:r>
                    <w:rPr>
                      <w:rFonts w:hint="eastAsia"/>
                      <w:szCs w:val="21"/>
                    </w:rPr>
                    <w:t>7</w:t>
                  </w:r>
                </w:p>
              </w:tc>
              <w:tc>
                <w:tcPr>
                  <w:tcW w:w="486" w:type="pct"/>
                  <w:vAlign w:val="center"/>
                </w:tcPr>
                <w:p w14:paraId="11224A7D">
                  <w:pPr>
                    <w:autoSpaceDE w:val="0"/>
                    <w:autoSpaceDN w:val="0"/>
                    <w:adjustRightInd w:val="0"/>
                    <w:snapToGrid w:val="0"/>
                    <w:jc w:val="center"/>
                    <w:rPr>
                      <w:szCs w:val="21"/>
                      <w:lang w:val="zh-CN"/>
                    </w:rPr>
                  </w:pPr>
                  <w:r>
                    <w:rPr>
                      <w:rFonts w:hint="eastAsia"/>
                      <w:szCs w:val="21"/>
                      <w:lang w:val="zh-CN"/>
                    </w:rPr>
                    <w:t>生活垃圾</w:t>
                  </w:r>
                </w:p>
              </w:tc>
              <w:tc>
                <w:tcPr>
                  <w:tcW w:w="476" w:type="pct"/>
                  <w:vAlign w:val="center"/>
                </w:tcPr>
                <w:p w14:paraId="7A58B633">
                  <w:pPr>
                    <w:autoSpaceDE w:val="0"/>
                    <w:autoSpaceDN w:val="0"/>
                    <w:adjustRightInd w:val="0"/>
                    <w:snapToGrid w:val="0"/>
                    <w:jc w:val="center"/>
                    <w:rPr>
                      <w:rFonts w:hAnsiTheme="minorEastAsia"/>
                      <w:szCs w:val="21"/>
                    </w:rPr>
                  </w:pPr>
                  <w:r>
                    <w:rPr>
                      <w:rFonts w:hint="eastAsia" w:hAnsiTheme="minorEastAsia"/>
                      <w:szCs w:val="21"/>
                    </w:rPr>
                    <w:t>办公</w:t>
                  </w:r>
                </w:p>
              </w:tc>
              <w:tc>
                <w:tcPr>
                  <w:tcW w:w="266" w:type="pct"/>
                  <w:vAlign w:val="center"/>
                </w:tcPr>
                <w:p w14:paraId="413AB860">
                  <w:pPr>
                    <w:autoSpaceDE w:val="0"/>
                    <w:autoSpaceDN w:val="0"/>
                    <w:adjustRightInd w:val="0"/>
                    <w:snapToGrid w:val="0"/>
                    <w:jc w:val="center"/>
                    <w:rPr>
                      <w:rFonts w:hAnsiTheme="minorEastAsia"/>
                      <w:szCs w:val="21"/>
                    </w:rPr>
                  </w:pPr>
                  <w:r>
                    <w:rPr>
                      <w:rFonts w:hint="eastAsia" w:hAnsiTheme="minorEastAsia"/>
                      <w:szCs w:val="21"/>
                    </w:rPr>
                    <w:t>固态</w:t>
                  </w:r>
                </w:p>
              </w:tc>
              <w:tc>
                <w:tcPr>
                  <w:tcW w:w="508" w:type="pct"/>
                  <w:vAlign w:val="center"/>
                </w:tcPr>
                <w:p w14:paraId="15642F0D">
                  <w:pPr>
                    <w:autoSpaceDE w:val="0"/>
                    <w:autoSpaceDN w:val="0"/>
                    <w:adjustRightInd w:val="0"/>
                    <w:snapToGrid w:val="0"/>
                    <w:jc w:val="center"/>
                    <w:rPr>
                      <w:kern w:val="0"/>
                      <w:szCs w:val="21"/>
                    </w:rPr>
                  </w:pPr>
                  <w:r>
                    <w:rPr>
                      <w:rFonts w:hAnsiTheme="minorEastAsia"/>
                      <w:kern w:val="0"/>
                      <w:szCs w:val="21"/>
                    </w:rPr>
                    <w:t>办公废物</w:t>
                  </w:r>
                </w:p>
              </w:tc>
              <w:tc>
                <w:tcPr>
                  <w:tcW w:w="334" w:type="pct"/>
                  <w:vAlign w:val="center"/>
                </w:tcPr>
                <w:p w14:paraId="26DDB4FA">
                  <w:pPr>
                    <w:adjustRightInd w:val="0"/>
                    <w:snapToGrid w:val="0"/>
                    <w:jc w:val="center"/>
                    <w:rPr>
                      <w:b/>
                      <w:bCs/>
                      <w:kern w:val="0"/>
                      <w:szCs w:val="21"/>
                    </w:rPr>
                  </w:pPr>
                  <w:r>
                    <w:rPr>
                      <w:rFonts w:hint="eastAsia"/>
                      <w:b/>
                      <w:bCs/>
                      <w:kern w:val="0"/>
                      <w:szCs w:val="21"/>
                    </w:rPr>
                    <w:t>/</w:t>
                  </w:r>
                </w:p>
              </w:tc>
              <w:tc>
                <w:tcPr>
                  <w:tcW w:w="931" w:type="pct"/>
                  <w:vAlign w:val="center"/>
                </w:tcPr>
                <w:p w14:paraId="0964768E">
                  <w:pPr>
                    <w:adjustRightInd w:val="0"/>
                    <w:snapToGrid w:val="0"/>
                    <w:jc w:val="center"/>
                    <w:rPr>
                      <w:szCs w:val="21"/>
                    </w:rPr>
                  </w:pPr>
                  <w:r>
                    <w:rPr>
                      <w:szCs w:val="21"/>
                    </w:rPr>
                    <w:t>SW64（900-099-S64）</w:t>
                  </w:r>
                </w:p>
              </w:tc>
              <w:tc>
                <w:tcPr>
                  <w:tcW w:w="465" w:type="pct"/>
                  <w:vAlign w:val="center"/>
                </w:tcPr>
                <w:p w14:paraId="20FF9C68">
                  <w:pPr>
                    <w:autoSpaceDE w:val="0"/>
                    <w:autoSpaceDN w:val="0"/>
                    <w:adjustRightInd w:val="0"/>
                    <w:snapToGrid w:val="0"/>
                    <w:jc w:val="center"/>
                    <w:rPr>
                      <w:rFonts w:hint="default" w:eastAsia="宋体"/>
                      <w:szCs w:val="21"/>
                      <w:lang w:val="en-US" w:eastAsia="zh-CN"/>
                    </w:rPr>
                  </w:pPr>
                  <w:r>
                    <w:rPr>
                      <w:rFonts w:hint="eastAsia"/>
                      <w:szCs w:val="21"/>
                      <w:lang w:val="en-US" w:eastAsia="zh-CN"/>
                    </w:rPr>
                    <w:t>7.5</w:t>
                  </w:r>
                </w:p>
              </w:tc>
              <w:tc>
                <w:tcPr>
                  <w:tcW w:w="458" w:type="pct"/>
                  <w:vAlign w:val="center"/>
                </w:tcPr>
                <w:p w14:paraId="7539EEBE">
                  <w:pPr>
                    <w:autoSpaceDE w:val="0"/>
                    <w:autoSpaceDN w:val="0"/>
                    <w:adjustRightInd w:val="0"/>
                    <w:snapToGrid w:val="0"/>
                    <w:jc w:val="center"/>
                    <w:rPr>
                      <w:rFonts w:hint="default" w:eastAsia="宋体"/>
                      <w:szCs w:val="21"/>
                      <w:lang w:val="en-US" w:eastAsia="zh-CN"/>
                    </w:rPr>
                  </w:pPr>
                  <w:r>
                    <w:rPr>
                      <w:rFonts w:hint="eastAsia"/>
                      <w:szCs w:val="21"/>
                      <w:lang w:val="en-US" w:eastAsia="zh-CN"/>
                    </w:rPr>
                    <w:t>7.5</w:t>
                  </w:r>
                </w:p>
              </w:tc>
              <w:tc>
                <w:tcPr>
                  <w:tcW w:w="407" w:type="pct"/>
                  <w:vAlign w:val="center"/>
                </w:tcPr>
                <w:p w14:paraId="10116BFD">
                  <w:pPr>
                    <w:adjustRightInd w:val="0"/>
                    <w:snapToGrid w:val="0"/>
                    <w:jc w:val="center"/>
                    <w:rPr>
                      <w:rFonts w:hint="eastAsia" w:eastAsia="宋体"/>
                      <w:szCs w:val="21"/>
                      <w:lang w:eastAsia="zh-CN"/>
                    </w:rPr>
                  </w:pPr>
                  <w:r>
                    <w:rPr>
                      <w:rFonts w:hint="eastAsia"/>
                      <w:szCs w:val="21"/>
                    </w:rPr>
                    <w:t>0.0</w:t>
                  </w:r>
                  <w:r>
                    <w:rPr>
                      <w:rFonts w:hint="eastAsia"/>
                      <w:szCs w:val="21"/>
                      <w:lang w:val="en-US" w:eastAsia="zh-CN"/>
                    </w:rPr>
                    <w:t>5</w:t>
                  </w:r>
                </w:p>
              </w:tc>
              <w:tc>
                <w:tcPr>
                  <w:tcW w:w="510" w:type="pct"/>
                  <w:vAlign w:val="center"/>
                </w:tcPr>
                <w:p w14:paraId="0B74E87B">
                  <w:pPr>
                    <w:adjustRightInd w:val="0"/>
                    <w:snapToGrid w:val="0"/>
                    <w:jc w:val="center"/>
                    <w:rPr>
                      <w:szCs w:val="21"/>
                    </w:rPr>
                  </w:pPr>
                  <w:r>
                    <w:rPr>
                      <w:rFonts w:hint="eastAsia"/>
                      <w:szCs w:val="21"/>
                    </w:rPr>
                    <w:t>环卫清运</w:t>
                  </w:r>
                </w:p>
              </w:tc>
            </w:tr>
            <w:tr w14:paraId="5595364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7FA0BD5F">
                  <w:pPr>
                    <w:adjustRightInd w:val="0"/>
                    <w:snapToGrid w:val="0"/>
                    <w:jc w:val="center"/>
                    <w:rPr>
                      <w:szCs w:val="21"/>
                    </w:rPr>
                  </w:pPr>
                  <w:r>
                    <w:rPr>
                      <w:rFonts w:hint="eastAsia"/>
                      <w:szCs w:val="21"/>
                    </w:rPr>
                    <w:t>8</w:t>
                  </w:r>
                </w:p>
              </w:tc>
              <w:tc>
                <w:tcPr>
                  <w:tcW w:w="486" w:type="pct"/>
                  <w:vAlign w:val="center"/>
                </w:tcPr>
                <w:p w14:paraId="3E2CF41E">
                  <w:pPr>
                    <w:widowControl/>
                    <w:jc w:val="center"/>
                    <w:rPr>
                      <w:szCs w:val="21"/>
                    </w:rPr>
                  </w:pPr>
                  <w:r>
                    <w:rPr>
                      <w:rFonts w:hint="eastAsia"/>
                      <w:szCs w:val="21"/>
                    </w:rPr>
                    <w:t>漆渣</w:t>
                  </w:r>
                </w:p>
              </w:tc>
              <w:tc>
                <w:tcPr>
                  <w:tcW w:w="476" w:type="pct"/>
                  <w:vAlign w:val="center"/>
                </w:tcPr>
                <w:p w14:paraId="7707E225">
                  <w:pPr>
                    <w:widowControl/>
                    <w:jc w:val="center"/>
                    <w:rPr>
                      <w:szCs w:val="21"/>
                    </w:rPr>
                  </w:pPr>
                  <w:r>
                    <w:rPr>
                      <w:rFonts w:hint="eastAsia"/>
                      <w:szCs w:val="21"/>
                    </w:rPr>
                    <w:t>喷漆</w:t>
                  </w:r>
                </w:p>
              </w:tc>
              <w:tc>
                <w:tcPr>
                  <w:tcW w:w="266" w:type="pct"/>
                  <w:vAlign w:val="center"/>
                </w:tcPr>
                <w:p w14:paraId="190BA0BF">
                  <w:pPr>
                    <w:widowControl/>
                    <w:jc w:val="center"/>
                    <w:rPr>
                      <w:szCs w:val="21"/>
                    </w:rPr>
                  </w:pPr>
                  <w:r>
                    <w:rPr>
                      <w:rFonts w:hint="eastAsia"/>
                      <w:szCs w:val="21"/>
                    </w:rPr>
                    <w:t>固态</w:t>
                  </w:r>
                </w:p>
              </w:tc>
              <w:tc>
                <w:tcPr>
                  <w:tcW w:w="508" w:type="pct"/>
                  <w:vAlign w:val="center"/>
                </w:tcPr>
                <w:p w14:paraId="03DE8ED8">
                  <w:pPr>
                    <w:widowControl/>
                    <w:jc w:val="center"/>
                    <w:rPr>
                      <w:rFonts w:hint="eastAsia" w:eastAsia="宋体"/>
                      <w:szCs w:val="21"/>
                      <w:lang w:eastAsia="zh-CN"/>
                    </w:rPr>
                  </w:pPr>
                  <w:r>
                    <w:rPr>
                      <w:rFonts w:hint="eastAsia"/>
                      <w:szCs w:val="21"/>
                      <w:lang w:eastAsia="zh-CN"/>
                    </w:rPr>
                    <w:t>油漆</w:t>
                  </w:r>
                </w:p>
              </w:tc>
              <w:tc>
                <w:tcPr>
                  <w:tcW w:w="334" w:type="pct"/>
                  <w:vAlign w:val="center"/>
                </w:tcPr>
                <w:p w14:paraId="6FC2459B">
                  <w:pPr>
                    <w:autoSpaceDE w:val="0"/>
                    <w:autoSpaceDN w:val="0"/>
                    <w:adjustRightInd w:val="0"/>
                    <w:snapToGrid w:val="0"/>
                    <w:jc w:val="center"/>
                    <w:rPr>
                      <w:kern w:val="0"/>
                      <w:szCs w:val="21"/>
                    </w:rPr>
                  </w:pPr>
                  <w:r>
                    <w:rPr>
                      <w:rFonts w:hint="eastAsia"/>
                      <w:kern w:val="0"/>
                      <w:szCs w:val="21"/>
                    </w:rPr>
                    <w:t>T，</w:t>
                  </w:r>
                  <w:r>
                    <w:rPr>
                      <w:kern w:val="0"/>
                      <w:szCs w:val="21"/>
                    </w:rPr>
                    <w:t>I</w:t>
                  </w:r>
                </w:p>
              </w:tc>
              <w:tc>
                <w:tcPr>
                  <w:tcW w:w="931" w:type="pct"/>
                  <w:vAlign w:val="center"/>
                </w:tcPr>
                <w:p w14:paraId="17FBFD7E">
                  <w:pPr>
                    <w:autoSpaceDE w:val="0"/>
                    <w:autoSpaceDN w:val="0"/>
                    <w:adjustRightInd w:val="0"/>
                    <w:snapToGrid w:val="0"/>
                    <w:jc w:val="center"/>
                    <w:rPr>
                      <w:b w:val="0"/>
                      <w:bCs/>
                      <w:kern w:val="0"/>
                      <w:sz w:val="21"/>
                      <w:szCs w:val="21"/>
                    </w:rPr>
                  </w:pPr>
                  <w:r>
                    <w:rPr>
                      <w:kern w:val="0"/>
                      <w:szCs w:val="21"/>
                    </w:rPr>
                    <w:t>HW12</w:t>
                  </w:r>
                  <w:r>
                    <w:rPr>
                      <w:rFonts w:hint="eastAsia"/>
                      <w:b w:val="0"/>
                      <w:bCs/>
                      <w:kern w:val="0"/>
                      <w:sz w:val="21"/>
                      <w:szCs w:val="21"/>
                    </w:rPr>
                    <w:t>（</w:t>
                  </w:r>
                  <w:r>
                    <w:rPr>
                      <w:b w:val="0"/>
                      <w:bCs/>
                      <w:kern w:val="0"/>
                      <w:sz w:val="21"/>
                      <w:szCs w:val="21"/>
                    </w:rPr>
                    <w:t>900-252-12</w:t>
                  </w:r>
                  <w:r>
                    <w:rPr>
                      <w:rFonts w:hint="eastAsia"/>
                      <w:b w:val="0"/>
                      <w:bCs/>
                      <w:kern w:val="0"/>
                      <w:sz w:val="21"/>
                      <w:szCs w:val="21"/>
                    </w:rPr>
                    <w:t>）</w:t>
                  </w:r>
                </w:p>
              </w:tc>
              <w:tc>
                <w:tcPr>
                  <w:tcW w:w="465" w:type="pct"/>
                  <w:vAlign w:val="center"/>
                </w:tcPr>
                <w:p w14:paraId="64F81641">
                  <w:pPr>
                    <w:widowControl/>
                    <w:snapToGrid w:val="0"/>
                    <w:jc w:val="center"/>
                    <w:rPr>
                      <w:rFonts w:hint="default" w:eastAsia="宋体"/>
                      <w:kern w:val="0"/>
                      <w:szCs w:val="21"/>
                      <w:lang w:val="en-US" w:eastAsia="zh-CN"/>
                    </w:rPr>
                  </w:pPr>
                  <w:r>
                    <w:rPr>
                      <w:rFonts w:hint="eastAsia"/>
                      <w:kern w:val="0"/>
                      <w:szCs w:val="21"/>
                      <w:lang w:val="en-US" w:eastAsia="zh-CN"/>
                    </w:rPr>
                    <w:t>10.075</w:t>
                  </w:r>
                </w:p>
              </w:tc>
              <w:tc>
                <w:tcPr>
                  <w:tcW w:w="458" w:type="pct"/>
                  <w:vAlign w:val="center"/>
                </w:tcPr>
                <w:p w14:paraId="07B19EDE">
                  <w:pPr>
                    <w:widowControl/>
                    <w:snapToGrid w:val="0"/>
                    <w:jc w:val="center"/>
                    <w:rPr>
                      <w:rFonts w:hint="default" w:eastAsia="宋体"/>
                      <w:kern w:val="0"/>
                      <w:szCs w:val="21"/>
                      <w:lang w:val="en-US" w:eastAsia="zh-CN"/>
                    </w:rPr>
                  </w:pPr>
                  <w:r>
                    <w:rPr>
                      <w:rFonts w:hint="eastAsia"/>
                      <w:kern w:val="0"/>
                      <w:szCs w:val="21"/>
                      <w:lang w:val="en-US" w:eastAsia="zh-CN"/>
                    </w:rPr>
                    <w:t>9.421</w:t>
                  </w:r>
                </w:p>
              </w:tc>
              <w:tc>
                <w:tcPr>
                  <w:tcW w:w="407" w:type="pct"/>
                  <w:vAlign w:val="center"/>
                </w:tcPr>
                <w:p w14:paraId="7ECDF322">
                  <w:pPr>
                    <w:adjustRightInd w:val="0"/>
                    <w:snapToGrid w:val="0"/>
                    <w:jc w:val="center"/>
                    <w:rPr>
                      <w:rFonts w:hint="default" w:eastAsia="宋体"/>
                      <w:szCs w:val="21"/>
                      <w:lang w:val="en-US" w:eastAsia="zh-CN"/>
                    </w:rPr>
                  </w:pPr>
                  <w:r>
                    <w:rPr>
                      <w:rFonts w:hint="eastAsia"/>
                      <w:szCs w:val="21"/>
                    </w:rPr>
                    <w:t>0.0</w:t>
                  </w:r>
                  <w:r>
                    <w:rPr>
                      <w:rFonts w:hint="eastAsia"/>
                      <w:szCs w:val="21"/>
                      <w:lang w:val="en-US" w:eastAsia="zh-CN"/>
                    </w:rPr>
                    <w:t>67</w:t>
                  </w:r>
                </w:p>
              </w:tc>
              <w:tc>
                <w:tcPr>
                  <w:tcW w:w="510" w:type="pct"/>
                  <w:vMerge w:val="restart"/>
                  <w:vAlign w:val="center"/>
                </w:tcPr>
                <w:p w14:paraId="013C6325">
                  <w:pPr>
                    <w:adjustRightInd w:val="0"/>
                    <w:snapToGrid w:val="0"/>
                    <w:jc w:val="center"/>
                    <w:rPr>
                      <w:szCs w:val="21"/>
                    </w:rPr>
                  </w:pPr>
                  <w:r>
                    <w:rPr>
                      <w:szCs w:val="21"/>
                    </w:rPr>
                    <w:t>按照危险废物贮存要求分类、分区、密封存放于厂区危废站，委托具有相应资质危废处置单位</w:t>
                  </w:r>
                </w:p>
              </w:tc>
            </w:tr>
            <w:tr w14:paraId="6040102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7A2A3B4F">
                  <w:pPr>
                    <w:adjustRightInd w:val="0"/>
                    <w:snapToGrid w:val="0"/>
                    <w:jc w:val="center"/>
                    <w:rPr>
                      <w:szCs w:val="21"/>
                    </w:rPr>
                  </w:pPr>
                  <w:r>
                    <w:rPr>
                      <w:rFonts w:hint="eastAsia"/>
                      <w:szCs w:val="21"/>
                    </w:rPr>
                    <w:t>9</w:t>
                  </w:r>
                </w:p>
              </w:tc>
              <w:tc>
                <w:tcPr>
                  <w:tcW w:w="486" w:type="pct"/>
                  <w:vAlign w:val="center"/>
                </w:tcPr>
                <w:p w14:paraId="58266FF9">
                  <w:pPr>
                    <w:widowControl/>
                    <w:jc w:val="center"/>
                    <w:rPr>
                      <w:rFonts w:hint="eastAsia" w:eastAsia="宋体"/>
                      <w:szCs w:val="21"/>
                      <w:lang w:eastAsia="zh-CN"/>
                    </w:rPr>
                  </w:pPr>
                  <w:r>
                    <w:rPr>
                      <w:rFonts w:hint="eastAsia"/>
                      <w:szCs w:val="21"/>
                    </w:rPr>
                    <w:t>废</w:t>
                  </w:r>
                  <w:r>
                    <w:rPr>
                      <w:rFonts w:hint="eastAsia"/>
                      <w:szCs w:val="21"/>
                      <w:lang w:eastAsia="zh-CN"/>
                    </w:rPr>
                    <w:t>过滤棉</w:t>
                  </w:r>
                </w:p>
              </w:tc>
              <w:tc>
                <w:tcPr>
                  <w:tcW w:w="476" w:type="pct"/>
                  <w:vAlign w:val="center"/>
                </w:tcPr>
                <w:p w14:paraId="708E2612">
                  <w:pPr>
                    <w:widowControl/>
                    <w:jc w:val="center"/>
                    <w:rPr>
                      <w:szCs w:val="21"/>
                    </w:rPr>
                  </w:pPr>
                  <w:r>
                    <w:rPr>
                      <w:rFonts w:hint="eastAsia"/>
                      <w:szCs w:val="21"/>
                    </w:rPr>
                    <w:t>废气处理</w:t>
                  </w:r>
                </w:p>
              </w:tc>
              <w:tc>
                <w:tcPr>
                  <w:tcW w:w="266" w:type="pct"/>
                  <w:vAlign w:val="center"/>
                </w:tcPr>
                <w:p w14:paraId="3B905D69">
                  <w:pPr>
                    <w:widowControl/>
                    <w:jc w:val="center"/>
                    <w:rPr>
                      <w:szCs w:val="21"/>
                    </w:rPr>
                  </w:pPr>
                  <w:r>
                    <w:rPr>
                      <w:rFonts w:hint="eastAsia"/>
                      <w:szCs w:val="21"/>
                    </w:rPr>
                    <w:t>固态</w:t>
                  </w:r>
                </w:p>
              </w:tc>
              <w:tc>
                <w:tcPr>
                  <w:tcW w:w="508" w:type="pct"/>
                  <w:vAlign w:val="center"/>
                </w:tcPr>
                <w:p w14:paraId="2E4CA2AF">
                  <w:pPr>
                    <w:widowControl/>
                    <w:jc w:val="center"/>
                    <w:rPr>
                      <w:szCs w:val="21"/>
                    </w:rPr>
                  </w:pPr>
                  <w:r>
                    <w:rPr>
                      <w:rFonts w:hint="eastAsia"/>
                      <w:szCs w:val="21"/>
                    </w:rPr>
                    <w:t>染料尘</w:t>
                  </w:r>
                </w:p>
              </w:tc>
              <w:tc>
                <w:tcPr>
                  <w:tcW w:w="334" w:type="pct"/>
                  <w:vAlign w:val="center"/>
                </w:tcPr>
                <w:p w14:paraId="6A717FCC">
                  <w:pPr>
                    <w:autoSpaceDE w:val="0"/>
                    <w:autoSpaceDN w:val="0"/>
                    <w:adjustRightInd w:val="0"/>
                    <w:snapToGrid w:val="0"/>
                    <w:jc w:val="center"/>
                    <w:rPr>
                      <w:szCs w:val="21"/>
                      <w:lang w:val="zh-CN"/>
                    </w:rPr>
                  </w:pPr>
                  <w:r>
                    <w:rPr>
                      <w:kern w:val="0"/>
                      <w:szCs w:val="21"/>
                    </w:rPr>
                    <w:t>T</w:t>
                  </w:r>
                </w:p>
              </w:tc>
              <w:tc>
                <w:tcPr>
                  <w:tcW w:w="931" w:type="pct"/>
                  <w:vAlign w:val="center"/>
                </w:tcPr>
                <w:p w14:paraId="7917128D">
                  <w:pPr>
                    <w:adjustRightInd w:val="0"/>
                    <w:snapToGrid w:val="0"/>
                    <w:jc w:val="center"/>
                    <w:rPr>
                      <w:b w:val="0"/>
                      <w:bCs/>
                      <w:kern w:val="0"/>
                      <w:sz w:val="21"/>
                      <w:szCs w:val="21"/>
                    </w:rPr>
                  </w:pPr>
                  <w:r>
                    <w:rPr>
                      <w:kern w:val="0"/>
                      <w:szCs w:val="21"/>
                    </w:rPr>
                    <w:t>HW49</w:t>
                  </w:r>
                  <w:r>
                    <w:rPr>
                      <w:rFonts w:hint="eastAsia"/>
                      <w:b w:val="0"/>
                      <w:bCs/>
                      <w:kern w:val="0"/>
                      <w:sz w:val="21"/>
                      <w:szCs w:val="21"/>
                    </w:rPr>
                    <w:t>（</w:t>
                  </w:r>
                  <w:r>
                    <w:rPr>
                      <w:b w:val="0"/>
                      <w:bCs/>
                      <w:kern w:val="0"/>
                      <w:sz w:val="21"/>
                      <w:szCs w:val="21"/>
                    </w:rPr>
                    <w:t>900-041-49</w:t>
                  </w:r>
                  <w:r>
                    <w:rPr>
                      <w:rFonts w:hint="eastAsia"/>
                      <w:b w:val="0"/>
                      <w:bCs/>
                      <w:kern w:val="0"/>
                      <w:sz w:val="21"/>
                      <w:szCs w:val="21"/>
                    </w:rPr>
                    <w:t>）</w:t>
                  </w:r>
                </w:p>
              </w:tc>
              <w:tc>
                <w:tcPr>
                  <w:tcW w:w="465" w:type="pct"/>
                  <w:vAlign w:val="center"/>
                </w:tcPr>
                <w:p w14:paraId="6B2ED3EE">
                  <w:pPr>
                    <w:widowControl/>
                    <w:jc w:val="center"/>
                    <w:rPr>
                      <w:rFonts w:hint="default" w:eastAsia="宋体"/>
                      <w:szCs w:val="21"/>
                      <w:lang w:val="en-US" w:eastAsia="zh-CN"/>
                    </w:rPr>
                  </w:pPr>
                  <w:r>
                    <w:rPr>
                      <w:rFonts w:hint="eastAsia"/>
                      <w:szCs w:val="21"/>
                      <w:lang w:val="en-US" w:eastAsia="zh-CN"/>
                    </w:rPr>
                    <w:t>5.153</w:t>
                  </w:r>
                </w:p>
              </w:tc>
              <w:tc>
                <w:tcPr>
                  <w:tcW w:w="458" w:type="pct"/>
                  <w:vAlign w:val="center"/>
                </w:tcPr>
                <w:p w14:paraId="55F702EF">
                  <w:pPr>
                    <w:widowControl/>
                    <w:jc w:val="center"/>
                    <w:rPr>
                      <w:rFonts w:hint="default" w:eastAsia="宋体"/>
                      <w:szCs w:val="21"/>
                      <w:lang w:val="en-US" w:eastAsia="zh-CN"/>
                    </w:rPr>
                  </w:pPr>
                  <w:r>
                    <w:rPr>
                      <w:rFonts w:hint="eastAsia"/>
                      <w:szCs w:val="21"/>
                      <w:lang w:val="en-US" w:eastAsia="zh-CN"/>
                    </w:rPr>
                    <w:t>4.473</w:t>
                  </w:r>
                </w:p>
              </w:tc>
              <w:tc>
                <w:tcPr>
                  <w:tcW w:w="407" w:type="pct"/>
                  <w:vAlign w:val="center"/>
                </w:tcPr>
                <w:p w14:paraId="52249055">
                  <w:pPr>
                    <w:adjustRightInd w:val="0"/>
                    <w:snapToGrid w:val="0"/>
                    <w:jc w:val="center"/>
                    <w:rPr>
                      <w:szCs w:val="21"/>
                    </w:rPr>
                  </w:pPr>
                  <w:r>
                    <w:rPr>
                      <w:rFonts w:hint="eastAsia"/>
                      <w:szCs w:val="21"/>
                    </w:rPr>
                    <w:t>未清理</w:t>
                  </w:r>
                </w:p>
              </w:tc>
              <w:tc>
                <w:tcPr>
                  <w:tcW w:w="510" w:type="pct"/>
                  <w:vMerge w:val="continue"/>
                  <w:vAlign w:val="center"/>
                </w:tcPr>
                <w:p w14:paraId="4ED3D757">
                  <w:pPr>
                    <w:adjustRightInd w:val="0"/>
                    <w:snapToGrid w:val="0"/>
                    <w:jc w:val="center"/>
                    <w:rPr>
                      <w:szCs w:val="21"/>
                    </w:rPr>
                  </w:pPr>
                </w:p>
              </w:tc>
            </w:tr>
            <w:tr w14:paraId="6A80212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24" w:hRule="exact"/>
              </w:trPr>
              <w:tc>
                <w:tcPr>
                  <w:tcW w:w="153" w:type="pct"/>
                  <w:vAlign w:val="center"/>
                </w:tcPr>
                <w:p w14:paraId="7F2984A1">
                  <w:pPr>
                    <w:adjustRightInd w:val="0"/>
                    <w:snapToGrid w:val="0"/>
                    <w:jc w:val="center"/>
                    <w:rPr>
                      <w:szCs w:val="21"/>
                    </w:rPr>
                  </w:pPr>
                  <w:r>
                    <w:rPr>
                      <w:rFonts w:hint="eastAsia"/>
                      <w:szCs w:val="21"/>
                    </w:rPr>
                    <w:t>10</w:t>
                  </w:r>
                </w:p>
              </w:tc>
              <w:tc>
                <w:tcPr>
                  <w:tcW w:w="486" w:type="pct"/>
                  <w:vAlign w:val="center"/>
                </w:tcPr>
                <w:p w14:paraId="5588B635">
                  <w:pPr>
                    <w:autoSpaceDE w:val="0"/>
                    <w:autoSpaceDN w:val="0"/>
                    <w:adjustRightInd w:val="0"/>
                    <w:snapToGrid w:val="0"/>
                    <w:jc w:val="center"/>
                    <w:rPr>
                      <w:rFonts w:hint="eastAsia" w:eastAsia="宋体"/>
                      <w:szCs w:val="21"/>
                      <w:lang w:eastAsia="zh-CN"/>
                    </w:rPr>
                  </w:pPr>
                  <w:r>
                    <w:rPr>
                      <w:rFonts w:hint="eastAsia"/>
                      <w:szCs w:val="21"/>
                      <w:lang w:eastAsia="zh-CN"/>
                    </w:rPr>
                    <w:t>喷枪头清洗废液</w:t>
                  </w:r>
                </w:p>
              </w:tc>
              <w:tc>
                <w:tcPr>
                  <w:tcW w:w="476" w:type="pct"/>
                  <w:vAlign w:val="center"/>
                </w:tcPr>
                <w:p w14:paraId="712D5ED7">
                  <w:pPr>
                    <w:autoSpaceDE w:val="0"/>
                    <w:autoSpaceDN w:val="0"/>
                    <w:adjustRightInd w:val="0"/>
                    <w:snapToGrid w:val="0"/>
                    <w:jc w:val="center"/>
                    <w:rPr>
                      <w:rFonts w:hint="eastAsia" w:eastAsia="宋体"/>
                      <w:szCs w:val="21"/>
                      <w:lang w:eastAsia="zh-CN"/>
                    </w:rPr>
                  </w:pPr>
                  <w:r>
                    <w:rPr>
                      <w:rFonts w:hint="eastAsia"/>
                      <w:szCs w:val="21"/>
                      <w:lang w:eastAsia="zh-CN"/>
                    </w:rPr>
                    <w:t>喷枪头清洗</w:t>
                  </w:r>
                </w:p>
              </w:tc>
              <w:tc>
                <w:tcPr>
                  <w:tcW w:w="266" w:type="pct"/>
                  <w:vAlign w:val="center"/>
                </w:tcPr>
                <w:p w14:paraId="3532FFB9">
                  <w:pPr>
                    <w:autoSpaceDE w:val="0"/>
                    <w:autoSpaceDN w:val="0"/>
                    <w:adjustRightInd w:val="0"/>
                    <w:snapToGrid w:val="0"/>
                    <w:jc w:val="center"/>
                    <w:rPr>
                      <w:rFonts w:hint="eastAsia" w:eastAsia="宋体"/>
                      <w:szCs w:val="21"/>
                      <w:lang w:eastAsia="zh-CN"/>
                    </w:rPr>
                  </w:pPr>
                  <w:r>
                    <w:rPr>
                      <w:rFonts w:hint="eastAsia"/>
                      <w:szCs w:val="21"/>
                      <w:lang w:eastAsia="zh-CN"/>
                    </w:rPr>
                    <w:t>液态</w:t>
                  </w:r>
                </w:p>
              </w:tc>
              <w:tc>
                <w:tcPr>
                  <w:tcW w:w="508" w:type="pct"/>
                  <w:vAlign w:val="center"/>
                </w:tcPr>
                <w:p w14:paraId="366EC810">
                  <w:pPr>
                    <w:autoSpaceDE w:val="0"/>
                    <w:autoSpaceDN w:val="0"/>
                    <w:adjustRightInd w:val="0"/>
                    <w:snapToGrid w:val="0"/>
                    <w:jc w:val="center"/>
                    <w:rPr>
                      <w:rFonts w:hint="eastAsia" w:eastAsia="宋体"/>
                      <w:szCs w:val="21"/>
                      <w:lang w:eastAsia="zh-CN"/>
                    </w:rPr>
                  </w:pPr>
                  <w:r>
                    <w:rPr>
                      <w:rFonts w:hint="eastAsia"/>
                      <w:szCs w:val="21"/>
                      <w:lang w:eastAsia="zh-CN"/>
                    </w:rPr>
                    <w:t>油漆</w:t>
                  </w:r>
                </w:p>
              </w:tc>
              <w:tc>
                <w:tcPr>
                  <w:tcW w:w="334" w:type="pct"/>
                  <w:vAlign w:val="center"/>
                </w:tcPr>
                <w:p w14:paraId="3818E10B">
                  <w:pPr>
                    <w:autoSpaceDE w:val="0"/>
                    <w:autoSpaceDN w:val="0"/>
                    <w:adjustRightInd w:val="0"/>
                    <w:snapToGrid w:val="0"/>
                    <w:jc w:val="center"/>
                    <w:rPr>
                      <w:bCs/>
                      <w:kern w:val="0"/>
                      <w:szCs w:val="21"/>
                    </w:rPr>
                  </w:pPr>
                  <w:r>
                    <w:rPr>
                      <w:rFonts w:hint="eastAsia"/>
                      <w:kern w:val="0"/>
                      <w:szCs w:val="21"/>
                    </w:rPr>
                    <w:t>T，</w:t>
                  </w:r>
                  <w:r>
                    <w:rPr>
                      <w:kern w:val="0"/>
                      <w:szCs w:val="21"/>
                    </w:rPr>
                    <w:t>I</w:t>
                  </w:r>
                </w:p>
              </w:tc>
              <w:tc>
                <w:tcPr>
                  <w:tcW w:w="931" w:type="pct"/>
                  <w:vAlign w:val="center"/>
                </w:tcPr>
                <w:p w14:paraId="0FB15FC8">
                  <w:pPr>
                    <w:autoSpaceDE w:val="0"/>
                    <w:autoSpaceDN w:val="0"/>
                    <w:adjustRightInd w:val="0"/>
                    <w:snapToGrid w:val="0"/>
                    <w:jc w:val="center"/>
                    <w:rPr>
                      <w:szCs w:val="21"/>
                    </w:rPr>
                  </w:pPr>
                  <w:r>
                    <w:rPr>
                      <w:kern w:val="0"/>
                      <w:szCs w:val="21"/>
                    </w:rPr>
                    <w:t>HW12</w:t>
                  </w:r>
                  <w:r>
                    <w:rPr>
                      <w:rFonts w:hint="eastAsia"/>
                      <w:b w:val="0"/>
                      <w:bCs/>
                      <w:kern w:val="0"/>
                      <w:sz w:val="21"/>
                      <w:szCs w:val="21"/>
                    </w:rPr>
                    <w:t>（</w:t>
                  </w:r>
                  <w:r>
                    <w:rPr>
                      <w:b w:val="0"/>
                      <w:bCs/>
                      <w:kern w:val="0"/>
                      <w:sz w:val="21"/>
                      <w:szCs w:val="21"/>
                    </w:rPr>
                    <w:t>900-252-12</w:t>
                  </w:r>
                  <w:r>
                    <w:rPr>
                      <w:rFonts w:hint="eastAsia"/>
                      <w:b w:val="0"/>
                      <w:bCs/>
                      <w:kern w:val="0"/>
                      <w:sz w:val="21"/>
                      <w:szCs w:val="21"/>
                    </w:rPr>
                    <w:t>）</w:t>
                  </w:r>
                </w:p>
              </w:tc>
              <w:tc>
                <w:tcPr>
                  <w:tcW w:w="465" w:type="pct"/>
                  <w:vAlign w:val="center"/>
                </w:tcPr>
                <w:p w14:paraId="4D8AAA5E">
                  <w:pPr>
                    <w:autoSpaceDE w:val="0"/>
                    <w:autoSpaceDN w:val="0"/>
                    <w:adjustRightInd w:val="0"/>
                    <w:snapToGrid w:val="0"/>
                    <w:jc w:val="center"/>
                    <w:rPr>
                      <w:rFonts w:hint="default" w:eastAsia="宋体"/>
                      <w:szCs w:val="21"/>
                      <w:lang w:val="en-US" w:eastAsia="zh-CN"/>
                    </w:rPr>
                  </w:pPr>
                  <w:r>
                    <w:rPr>
                      <w:rFonts w:hint="eastAsia"/>
                      <w:szCs w:val="21"/>
                      <w:lang w:val="en-US" w:eastAsia="zh-CN"/>
                    </w:rPr>
                    <w:t>20</w:t>
                  </w:r>
                </w:p>
              </w:tc>
              <w:tc>
                <w:tcPr>
                  <w:tcW w:w="458" w:type="pct"/>
                  <w:vAlign w:val="center"/>
                </w:tcPr>
                <w:p w14:paraId="1647B259">
                  <w:pPr>
                    <w:autoSpaceDE w:val="0"/>
                    <w:autoSpaceDN w:val="0"/>
                    <w:adjustRightInd w:val="0"/>
                    <w:snapToGrid w:val="0"/>
                    <w:jc w:val="center"/>
                    <w:rPr>
                      <w:rFonts w:hint="default" w:eastAsia="宋体"/>
                      <w:szCs w:val="21"/>
                      <w:lang w:val="en-US" w:eastAsia="zh-CN"/>
                    </w:rPr>
                  </w:pPr>
                  <w:r>
                    <w:rPr>
                      <w:rFonts w:hint="eastAsia"/>
                      <w:szCs w:val="21"/>
                      <w:lang w:val="en-US" w:eastAsia="zh-CN"/>
                    </w:rPr>
                    <w:t>20</w:t>
                  </w:r>
                </w:p>
              </w:tc>
              <w:tc>
                <w:tcPr>
                  <w:tcW w:w="407" w:type="pct"/>
                  <w:vAlign w:val="center"/>
                </w:tcPr>
                <w:p w14:paraId="56CF0B46">
                  <w:pPr>
                    <w:adjustRightInd w:val="0"/>
                    <w:snapToGrid w:val="0"/>
                    <w:jc w:val="center"/>
                    <w:rPr>
                      <w:rFonts w:hint="default" w:eastAsia="宋体"/>
                      <w:szCs w:val="21"/>
                      <w:lang w:val="en-US" w:eastAsia="zh-CN"/>
                    </w:rPr>
                  </w:pPr>
                  <w:r>
                    <w:rPr>
                      <w:rFonts w:hint="eastAsia"/>
                      <w:szCs w:val="21"/>
                      <w:lang w:val="en-US" w:eastAsia="zh-CN"/>
                    </w:rPr>
                    <w:t>0.13</w:t>
                  </w:r>
                </w:p>
              </w:tc>
              <w:tc>
                <w:tcPr>
                  <w:tcW w:w="510" w:type="pct"/>
                  <w:vMerge w:val="continue"/>
                  <w:vAlign w:val="center"/>
                </w:tcPr>
                <w:p w14:paraId="3BA93C74">
                  <w:pPr>
                    <w:adjustRightInd w:val="0"/>
                    <w:snapToGrid w:val="0"/>
                    <w:jc w:val="center"/>
                    <w:rPr>
                      <w:szCs w:val="21"/>
                    </w:rPr>
                  </w:pPr>
                </w:p>
              </w:tc>
            </w:tr>
            <w:tr w14:paraId="417A6C2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39AFBE2B">
                  <w:pPr>
                    <w:adjustRightInd w:val="0"/>
                    <w:snapToGrid w:val="0"/>
                    <w:jc w:val="center"/>
                    <w:rPr>
                      <w:rFonts w:hint="eastAsia" w:eastAsia="宋体"/>
                      <w:szCs w:val="21"/>
                      <w:lang w:eastAsia="zh-CN"/>
                    </w:rPr>
                  </w:pPr>
                  <w:r>
                    <w:rPr>
                      <w:rFonts w:hint="eastAsia"/>
                      <w:szCs w:val="21"/>
                    </w:rPr>
                    <w:t>1</w:t>
                  </w:r>
                  <w:r>
                    <w:rPr>
                      <w:rFonts w:hint="eastAsia"/>
                      <w:szCs w:val="21"/>
                      <w:lang w:val="en-US" w:eastAsia="zh-CN"/>
                    </w:rPr>
                    <w:t>1</w:t>
                  </w:r>
                </w:p>
              </w:tc>
              <w:tc>
                <w:tcPr>
                  <w:tcW w:w="486" w:type="pct"/>
                  <w:vAlign w:val="center"/>
                </w:tcPr>
                <w:p w14:paraId="1F415A9A">
                  <w:pPr>
                    <w:autoSpaceDE w:val="0"/>
                    <w:autoSpaceDN w:val="0"/>
                    <w:adjustRightInd w:val="0"/>
                    <w:snapToGrid w:val="0"/>
                    <w:jc w:val="center"/>
                    <w:rPr>
                      <w:rFonts w:hint="eastAsia" w:eastAsia="宋体" w:hAnsiTheme="minorEastAsia"/>
                      <w:szCs w:val="21"/>
                      <w:lang w:eastAsia="zh-CN"/>
                    </w:rPr>
                  </w:pPr>
                  <w:r>
                    <w:rPr>
                      <w:rFonts w:hint="eastAsia" w:hAnsiTheme="minorEastAsia"/>
                      <w:szCs w:val="21"/>
                      <w:lang w:eastAsia="zh-CN"/>
                    </w:rPr>
                    <w:t>废包装桶</w:t>
                  </w:r>
                </w:p>
              </w:tc>
              <w:tc>
                <w:tcPr>
                  <w:tcW w:w="476" w:type="pct"/>
                  <w:vAlign w:val="center"/>
                </w:tcPr>
                <w:p w14:paraId="18735563">
                  <w:pPr>
                    <w:autoSpaceDE w:val="0"/>
                    <w:autoSpaceDN w:val="0"/>
                    <w:adjustRightInd w:val="0"/>
                    <w:snapToGrid w:val="0"/>
                    <w:jc w:val="center"/>
                    <w:rPr>
                      <w:rFonts w:hAnsiTheme="minorEastAsia"/>
                      <w:szCs w:val="21"/>
                    </w:rPr>
                  </w:pPr>
                  <w:r>
                    <w:rPr>
                      <w:rFonts w:hint="eastAsia" w:hAnsiTheme="minorEastAsia"/>
                      <w:szCs w:val="21"/>
                    </w:rPr>
                    <w:t>原料包装</w:t>
                  </w:r>
                </w:p>
              </w:tc>
              <w:tc>
                <w:tcPr>
                  <w:tcW w:w="266" w:type="pct"/>
                  <w:vAlign w:val="center"/>
                </w:tcPr>
                <w:p w14:paraId="2745F5EF">
                  <w:pPr>
                    <w:autoSpaceDE w:val="0"/>
                    <w:autoSpaceDN w:val="0"/>
                    <w:adjustRightInd w:val="0"/>
                    <w:snapToGrid w:val="0"/>
                    <w:jc w:val="center"/>
                    <w:rPr>
                      <w:rFonts w:hAnsiTheme="minorEastAsia"/>
                      <w:szCs w:val="21"/>
                    </w:rPr>
                  </w:pPr>
                  <w:r>
                    <w:rPr>
                      <w:rFonts w:hint="eastAsia" w:hAnsiTheme="minorEastAsia"/>
                      <w:szCs w:val="21"/>
                    </w:rPr>
                    <w:t>固态</w:t>
                  </w:r>
                </w:p>
              </w:tc>
              <w:tc>
                <w:tcPr>
                  <w:tcW w:w="508" w:type="pct"/>
                  <w:vAlign w:val="center"/>
                </w:tcPr>
                <w:p w14:paraId="696E2FB8">
                  <w:pPr>
                    <w:autoSpaceDE w:val="0"/>
                    <w:autoSpaceDN w:val="0"/>
                    <w:adjustRightInd w:val="0"/>
                    <w:snapToGrid w:val="0"/>
                    <w:jc w:val="center"/>
                    <w:rPr>
                      <w:rFonts w:hAnsiTheme="minorEastAsia"/>
                      <w:szCs w:val="21"/>
                    </w:rPr>
                  </w:pPr>
                  <w:r>
                    <w:rPr>
                      <w:rFonts w:hint="eastAsia" w:hAnsiTheme="minorEastAsia"/>
                      <w:szCs w:val="21"/>
                    </w:rPr>
                    <w:t>原料桶</w:t>
                  </w:r>
                </w:p>
              </w:tc>
              <w:tc>
                <w:tcPr>
                  <w:tcW w:w="334" w:type="pct"/>
                  <w:vAlign w:val="center"/>
                </w:tcPr>
                <w:p w14:paraId="42C184D6">
                  <w:pPr>
                    <w:autoSpaceDE w:val="0"/>
                    <w:autoSpaceDN w:val="0"/>
                    <w:adjustRightInd w:val="0"/>
                    <w:snapToGrid w:val="0"/>
                    <w:jc w:val="center"/>
                    <w:rPr>
                      <w:szCs w:val="21"/>
                      <w:lang w:val="zh-CN"/>
                    </w:rPr>
                  </w:pPr>
                  <w:r>
                    <w:rPr>
                      <w:kern w:val="0"/>
                      <w:szCs w:val="21"/>
                    </w:rPr>
                    <w:t>T</w:t>
                  </w:r>
                </w:p>
              </w:tc>
              <w:tc>
                <w:tcPr>
                  <w:tcW w:w="931" w:type="pct"/>
                  <w:vAlign w:val="center"/>
                </w:tcPr>
                <w:p w14:paraId="424CB4BC">
                  <w:pPr>
                    <w:adjustRightInd w:val="0"/>
                    <w:snapToGrid w:val="0"/>
                    <w:jc w:val="center"/>
                    <w:rPr>
                      <w:b w:val="0"/>
                      <w:bCs/>
                      <w:kern w:val="0"/>
                      <w:sz w:val="21"/>
                      <w:szCs w:val="21"/>
                    </w:rPr>
                  </w:pPr>
                  <w:r>
                    <w:rPr>
                      <w:kern w:val="0"/>
                      <w:szCs w:val="21"/>
                    </w:rPr>
                    <w:t>HW49</w:t>
                  </w:r>
                  <w:r>
                    <w:rPr>
                      <w:rFonts w:hint="eastAsia"/>
                      <w:b w:val="0"/>
                      <w:bCs/>
                      <w:kern w:val="0"/>
                      <w:sz w:val="21"/>
                      <w:szCs w:val="21"/>
                    </w:rPr>
                    <w:t>（</w:t>
                  </w:r>
                  <w:r>
                    <w:rPr>
                      <w:b w:val="0"/>
                      <w:bCs/>
                      <w:kern w:val="0"/>
                      <w:sz w:val="21"/>
                      <w:szCs w:val="21"/>
                    </w:rPr>
                    <w:t>900-041-49</w:t>
                  </w:r>
                  <w:r>
                    <w:rPr>
                      <w:rFonts w:hint="eastAsia"/>
                      <w:b w:val="0"/>
                      <w:bCs/>
                      <w:kern w:val="0"/>
                      <w:sz w:val="21"/>
                      <w:szCs w:val="21"/>
                    </w:rPr>
                    <w:t>）</w:t>
                  </w:r>
                </w:p>
              </w:tc>
              <w:tc>
                <w:tcPr>
                  <w:tcW w:w="465" w:type="pct"/>
                  <w:vAlign w:val="center"/>
                </w:tcPr>
                <w:p w14:paraId="140164B4">
                  <w:pPr>
                    <w:autoSpaceDE w:val="0"/>
                    <w:autoSpaceDN w:val="0"/>
                    <w:adjustRightInd w:val="0"/>
                    <w:snapToGrid w:val="0"/>
                    <w:jc w:val="center"/>
                    <w:rPr>
                      <w:rFonts w:hint="default" w:eastAsia="宋体"/>
                      <w:szCs w:val="21"/>
                      <w:lang w:val="en-US" w:eastAsia="zh-CN"/>
                    </w:rPr>
                  </w:pPr>
                  <w:r>
                    <w:rPr>
                      <w:rFonts w:hint="eastAsia"/>
                      <w:szCs w:val="21"/>
                      <w:lang w:val="en-US" w:eastAsia="zh-CN"/>
                    </w:rPr>
                    <w:t>2.25</w:t>
                  </w:r>
                </w:p>
              </w:tc>
              <w:tc>
                <w:tcPr>
                  <w:tcW w:w="458" w:type="pct"/>
                  <w:vAlign w:val="center"/>
                </w:tcPr>
                <w:p w14:paraId="428C3151">
                  <w:pPr>
                    <w:autoSpaceDE w:val="0"/>
                    <w:autoSpaceDN w:val="0"/>
                    <w:adjustRightInd w:val="0"/>
                    <w:snapToGrid w:val="0"/>
                    <w:jc w:val="center"/>
                    <w:rPr>
                      <w:rFonts w:hint="default" w:eastAsia="宋体"/>
                      <w:szCs w:val="21"/>
                      <w:lang w:val="en-US" w:eastAsia="zh-CN"/>
                    </w:rPr>
                  </w:pPr>
                  <w:r>
                    <w:rPr>
                      <w:rFonts w:hint="eastAsia"/>
                      <w:szCs w:val="21"/>
                      <w:lang w:val="en-US" w:eastAsia="zh-CN"/>
                    </w:rPr>
                    <w:t>2.075</w:t>
                  </w:r>
                </w:p>
              </w:tc>
              <w:tc>
                <w:tcPr>
                  <w:tcW w:w="407" w:type="pct"/>
                  <w:vAlign w:val="center"/>
                </w:tcPr>
                <w:p w14:paraId="6F1A34F3">
                  <w:pPr>
                    <w:adjustRightInd w:val="0"/>
                    <w:snapToGrid w:val="0"/>
                    <w:jc w:val="center"/>
                    <w:rPr>
                      <w:rFonts w:hint="default" w:eastAsia="宋体"/>
                      <w:szCs w:val="21"/>
                      <w:lang w:val="en-US" w:eastAsia="zh-CN"/>
                    </w:rPr>
                  </w:pPr>
                  <w:r>
                    <w:rPr>
                      <w:rFonts w:hint="eastAsia"/>
                      <w:szCs w:val="21"/>
                    </w:rPr>
                    <w:t>0.0</w:t>
                  </w:r>
                  <w:r>
                    <w:rPr>
                      <w:rFonts w:hint="eastAsia"/>
                      <w:szCs w:val="21"/>
                      <w:lang w:val="en-US" w:eastAsia="zh-CN"/>
                    </w:rPr>
                    <w:t>15</w:t>
                  </w:r>
                </w:p>
              </w:tc>
              <w:tc>
                <w:tcPr>
                  <w:tcW w:w="510" w:type="pct"/>
                  <w:vMerge w:val="continue"/>
                  <w:vAlign w:val="center"/>
                </w:tcPr>
                <w:p w14:paraId="32D4C1C3">
                  <w:pPr>
                    <w:adjustRightInd w:val="0"/>
                    <w:snapToGrid w:val="0"/>
                    <w:jc w:val="center"/>
                    <w:rPr>
                      <w:szCs w:val="21"/>
                    </w:rPr>
                  </w:pPr>
                </w:p>
              </w:tc>
            </w:tr>
            <w:tr w14:paraId="549DFC3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899" w:hRule="exact"/>
              </w:trPr>
              <w:tc>
                <w:tcPr>
                  <w:tcW w:w="153" w:type="pct"/>
                  <w:vAlign w:val="center"/>
                </w:tcPr>
                <w:p w14:paraId="318EE3DA">
                  <w:pPr>
                    <w:adjustRightInd w:val="0"/>
                    <w:snapToGrid w:val="0"/>
                    <w:jc w:val="center"/>
                    <w:rPr>
                      <w:rFonts w:hint="eastAsia" w:eastAsia="宋体"/>
                      <w:szCs w:val="21"/>
                      <w:lang w:eastAsia="zh-CN"/>
                    </w:rPr>
                  </w:pPr>
                  <w:r>
                    <w:rPr>
                      <w:rFonts w:hint="eastAsia"/>
                      <w:szCs w:val="21"/>
                    </w:rPr>
                    <w:t>1</w:t>
                  </w:r>
                  <w:r>
                    <w:rPr>
                      <w:rFonts w:hint="eastAsia"/>
                      <w:szCs w:val="21"/>
                      <w:lang w:val="en-US" w:eastAsia="zh-CN"/>
                    </w:rPr>
                    <w:t>2</w:t>
                  </w:r>
                </w:p>
              </w:tc>
              <w:tc>
                <w:tcPr>
                  <w:tcW w:w="486" w:type="pct"/>
                  <w:vAlign w:val="center"/>
                </w:tcPr>
                <w:p w14:paraId="788BED0B">
                  <w:pPr>
                    <w:autoSpaceDE w:val="0"/>
                    <w:autoSpaceDN w:val="0"/>
                    <w:adjustRightInd w:val="0"/>
                    <w:snapToGrid w:val="0"/>
                    <w:jc w:val="center"/>
                    <w:rPr>
                      <w:rFonts w:hAnsiTheme="minorEastAsia"/>
                      <w:szCs w:val="21"/>
                    </w:rPr>
                  </w:pPr>
                  <w:r>
                    <w:rPr>
                      <w:rFonts w:hint="eastAsia"/>
                      <w:szCs w:val="21"/>
                    </w:rPr>
                    <w:t>废活性炭</w:t>
                  </w:r>
                </w:p>
              </w:tc>
              <w:tc>
                <w:tcPr>
                  <w:tcW w:w="476" w:type="pct"/>
                  <w:vAlign w:val="center"/>
                </w:tcPr>
                <w:p w14:paraId="47CA52B4">
                  <w:pPr>
                    <w:autoSpaceDE w:val="0"/>
                    <w:autoSpaceDN w:val="0"/>
                    <w:adjustRightInd w:val="0"/>
                    <w:snapToGrid w:val="0"/>
                    <w:jc w:val="center"/>
                    <w:rPr>
                      <w:rFonts w:hAnsiTheme="minorEastAsia"/>
                      <w:szCs w:val="21"/>
                    </w:rPr>
                  </w:pPr>
                  <w:r>
                    <w:rPr>
                      <w:rFonts w:hint="eastAsia" w:hAnsiTheme="minorEastAsia"/>
                      <w:szCs w:val="21"/>
                    </w:rPr>
                    <w:t>废气处理</w:t>
                  </w:r>
                </w:p>
              </w:tc>
              <w:tc>
                <w:tcPr>
                  <w:tcW w:w="266" w:type="pct"/>
                  <w:vAlign w:val="center"/>
                </w:tcPr>
                <w:p w14:paraId="744065B0">
                  <w:pPr>
                    <w:autoSpaceDE w:val="0"/>
                    <w:autoSpaceDN w:val="0"/>
                    <w:adjustRightInd w:val="0"/>
                    <w:snapToGrid w:val="0"/>
                    <w:jc w:val="center"/>
                    <w:rPr>
                      <w:rFonts w:hAnsiTheme="minorEastAsia"/>
                      <w:szCs w:val="21"/>
                    </w:rPr>
                  </w:pPr>
                  <w:r>
                    <w:rPr>
                      <w:rFonts w:hint="eastAsia" w:hAnsiTheme="minorEastAsia"/>
                      <w:szCs w:val="21"/>
                    </w:rPr>
                    <w:t>固态</w:t>
                  </w:r>
                </w:p>
              </w:tc>
              <w:tc>
                <w:tcPr>
                  <w:tcW w:w="508" w:type="pct"/>
                  <w:vAlign w:val="center"/>
                </w:tcPr>
                <w:p w14:paraId="464254ED">
                  <w:pPr>
                    <w:autoSpaceDE w:val="0"/>
                    <w:autoSpaceDN w:val="0"/>
                    <w:adjustRightInd w:val="0"/>
                    <w:snapToGrid w:val="0"/>
                    <w:jc w:val="center"/>
                    <w:rPr>
                      <w:rFonts w:hAnsiTheme="minorEastAsia"/>
                      <w:szCs w:val="21"/>
                    </w:rPr>
                  </w:pPr>
                  <w:r>
                    <w:rPr>
                      <w:rFonts w:hint="eastAsia" w:hAnsiTheme="minorEastAsia"/>
                      <w:szCs w:val="21"/>
                    </w:rPr>
                    <w:t>活性炭、有机废气</w:t>
                  </w:r>
                </w:p>
              </w:tc>
              <w:tc>
                <w:tcPr>
                  <w:tcW w:w="334" w:type="pct"/>
                  <w:vAlign w:val="center"/>
                </w:tcPr>
                <w:p w14:paraId="3BA1802B">
                  <w:pPr>
                    <w:adjustRightInd w:val="0"/>
                    <w:snapToGrid w:val="0"/>
                    <w:jc w:val="center"/>
                    <w:rPr>
                      <w:szCs w:val="21"/>
                    </w:rPr>
                  </w:pPr>
                  <w:r>
                    <w:rPr>
                      <w:kern w:val="0"/>
                      <w:szCs w:val="21"/>
                    </w:rPr>
                    <w:t>T</w:t>
                  </w:r>
                </w:p>
              </w:tc>
              <w:tc>
                <w:tcPr>
                  <w:tcW w:w="931" w:type="pct"/>
                  <w:vAlign w:val="center"/>
                </w:tcPr>
                <w:p w14:paraId="03DF50DF">
                  <w:pPr>
                    <w:adjustRightInd w:val="0"/>
                    <w:snapToGrid w:val="0"/>
                    <w:jc w:val="center"/>
                  </w:pPr>
                  <w:r>
                    <w:rPr>
                      <w:rFonts w:hint="eastAsia"/>
                      <w:kern w:val="0"/>
                      <w:szCs w:val="21"/>
                    </w:rPr>
                    <w:t>HW49（</w:t>
                  </w:r>
                  <w:r>
                    <w:rPr>
                      <w:kern w:val="0"/>
                      <w:szCs w:val="21"/>
                    </w:rPr>
                    <w:t>900-039-49</w:t>
                  </w:r>
                  <w:r>
                    <w:rPr>
                      <w:rFonts w:hint="eastAsia"/>
                      <w:kern w:val="0"/>
                      <w:szCs w:val="21"/>
                    </w:rPr>
                    <w:t>）</w:t>
                  </w:r>
                </w:p>
              </w:tc>
              <w:tc>
                <w:tcPr>
                  <w:tcW w:w="465" w:type="pct"/>
                  <w:vAlign w:val="center"/>
                </w:tcPr>
                <w:p w14:paraId="0503515F">
                  <w:pPr>
                    <w:autoSpaceDE w:val="0"/>
                    <w:autoSpaceDN w:val="0"/>
                    <w:adjustRightInd w:val="0"/>
                    <w:snapToGrid w:val="0"/>
                    <w:jc w:val="center"/>
                    <w:rPr>
                      <w:rFonts w:hint="default" w:eastAsia="宋体"/>
                      <w:szCs w:val="21"/>
                      <w:highlight w:val="yellow"/>
                      <w:lang w:val="en-US" w:eastAsia="zh-CN"/>
                    </w:rPr>
                  </w:pPr>
                  <w:r>
                    <w:rPr>
                      <w:rFonts w:hint="eastAsia"/>
                      <w:szCs w:val="21"/>
                      <w:lang w:val="en-US" w:eastAsia="zh-CN"/>
                    </w:rPr>
                    <w:t>30.157</w:t>
                  </w:r>
                </w:p>
              </w:tc>
              <w:tc>
                <w:tcPr>
                  <w:tcW w:w="458" w:type="pct"/>
                  <w:vAlign w:val="center"/>
                </w:tcPr>
                <w:p w14:paraId="11D16C84">
                  <w:pPr>
                    <w:adjustRightInd w:val="0"/>
                    <w:snapToGrid w:val="0"/>
                    <w:jc w:val="center"/>
                    <w:rPr>
                      <w:szCs w:val="21"/>
                      <w:highlight w:val="yellow"/>
                    </w:rPr>
                  </w:pPr>
                  <w:r>
                    <w:rPr>
                      <w:rFonts w:hint="eastAsia"/>
                      <w:szCs w:val="21"/>
                      <w:lang w:val="en-US" w:eastAsia="zh-CN"/>
                    </w:rPr>
                    <w:t>7.54</w:t>
                  </w:r>
                  <w:r>
                    <w:rPr>
                      <w:rFonts w:hint="eastAsia"/>
                      <w:szCs w:val="21"/>
                    </w:rPr>
                    <w:t>（一个季度更换一次）</w:t>
                  </w:r>
                </w:p>
              </w:tc>
              <w:tc>
                <w:tcPr>
                  <w:tcW w:w="407" w:type="pct"/>
                  <w:vAlign w:val="center"/>
                </w:tcPr>
                <w:p w14:paraId="7626DA4F">
                  <w:pPr>
                    <w:adjustRightInd w:val="0"/>
                    <w:snapToGrid w:val="0"/>
                    <w:jc w:val="center"/>
                    <w:rPr>
                      <w:szCs w:val="21"/>
                    </w:rPr>
                  </w:pPr>
                  <w:r>
                    <w:rPr>
                      <w:rFonts w:hint="eastAsia"/>
                      <w:szCs w:val="21"/>
                    </w:rPr>
                    <w:t>验收期间未更换</w:t>
                  </w:r>
                </w:p>
              </w:tc>
              <w:tc>
                <w:tcPr>
                  <w:tcW w:w="510" w:type="pct"/>
                  <w:vMerge w:val="continue"/>
                  <w:vAlign w:val="center"/>
                </w:tcPr>
                <w:p w14:paraId="15268D3B">
                  <w:pPr>
                    <w:adjustRightInd w:val="0"/>
                    <w:snapToGrid w:val="0"/>
                    <w:jc w:val="center"/>
                    <w:rPr>
                      <w:szCs w:val="21"/>
                    </w:rPr>
                  </w:pPr>
                </w:p>
              </w:tc>
            </w:tr>
            <w:tr w14:paraId="6B8F17A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4" w:hRule="exact"/>
              </w:trPr>
              <w:tc>
                <w:tcPr>
                  <w:tcW w:w="153" w:type="pct"/>
                  <w:vAlign w:val="center"/>
                </w:tcPr>
                <w:p w14:paraId="1B289E55">
                  <w:pPr>
                    <w:adjustRightInd w:val="0"/>
                    <w:snapToGrid w:val="0"/>
                    <w:jc w:val="center"/>
                    <w:rPr>
                      <w:rFonts w:hint="eastAsia" w:eastAsia="宋体"/>
                      <w:szCs w:val="21"/>
                      <w:lang w:eastAsia="zh-CN"/>
                    </w:rPr>
                  </w:pPr>
                  <w:r>
                    <w:rPr>
                      <w:rFonts w:hint="eastAsia"/>
                      <w:szCs w:val="21"/>
                    </w:rPr>
                    <w:t>1</w:t>
                  </w:r>
                  <w:r>
                    <w:rPr>
                      <w:rFonts w:hint="eastAsia"/>
                      <w:szCs w:val="21"/>
                      <w:lang w:val="en-US" w:eastAsia="zh-CN"/>
                    </w:rPr>
                    <w:t>3</w:t>
                  </w:r>
                </w:p>
              </w:tc>
              <w:tc>
                <w:tcPr>
                  <w:tcW w:w="486" w:type="pct"/>
                  <w:vAlign w:val="center"/>
                </w:tcPr>
                <w:p w14:paraId="26AF85A2">
                  <w:pPr>
                    <w:autoSpaceDE w:val="0"/>
                    <w:autoSpaceDN w:val="0"/>
                    <w:adjustRightInd w:val="0"/>
                    <w:snapToGrid w:val="0"/>
                    <w:jc w:val="center"/>
                    <w:rPr>
                      <w:szCs w:val="21"/>
                      <w:lang w:val="zh-CN"/>
                    </w:rPr>
                  </w:pPr>
                  <w:r>
                    <w:rPr>
                      <w:rFonts w:hint="eastAsia"/>
                      <w:szCs w:val="21"/>
                      <w:lang w:val="zh-CN"/>
                    </w:rPr>
                    <w:t>水帘废水</w:t>
                  </w:r>
                </w:p>
              </w:tc>
              <w:tc>
                <w:tcPr>
                  <w:tcW w:w="476" w:type="pct"/>
                  <w:vAlign w:val="center"/>
                </w:tcPr>
                <w:p w14:paraId="2C365934">
                  <w:pPr>
                    <w:autoSpaceDE w:val="0"/>
                    <w:autoSpaceDN w:val="0"/>
                    <w:adjustRightInd w:val="0"/>
                    <w:snapToGrid w:val="0"/>
                    <w:jc w:val="center"/>
                    <w:rPr>
                      <w:rFonts w:hint="eastAsia" w:eastAsia="宋体" w:hAnsiTheme="minorEastAsia"/>
                      <w:szCs w:val="21"/>
                      <w:lang w:eastAsia="zh-CN"/>
                    </w:rPr>
                  </w:pPr>
                  <w:r>
                    <w:rPr>
                      <w:rFonts w:hint="eastAsia" w:hAnsiTheme="minorEastAsia"/>
                      <w:szCs w:val="21"/>
                      <w:lang w:eastAsia="zh-CN"/>
                    </w:rPr>
                    <w:t>水帘柜</w:t>
                  </w:r>
                </w:p>
              </w:tc>
              <w:tc>
                <w:tcPr>
                  <w:tcW w:w="266" w:type="pct"/>
                  <w:vAlign w:val="center"/>
                </w:tcPr>
                <w:p w14:paraId="52359E8E">
                  <w:pPr>
                    <w:autoSpaceDE w:val="0"/>
                    <w:autoSpaceDN w:val="0"/>
                    <w:adjustRightInd w:val="0"/>
                    <w:snapToGrid w:val="0"/>
                    <w:jc w:val="center"/>
                    <w:rPr>
                      <w:rFonts w:hAnsiTheme="minorEastAsia"/>
                      <w:szCs w:val="21"/>
                    </w:rPr>
                  </w:pPr>
                  <w:r>
                    <w:rPr>
                      <w:rFonts w:hint="eastAsia" w:hAnsiTheme="minorEastAsia"/>
                      <w:szCs w:val="21"/>
                    </w:rPr>
                    <w:t>液态</w:t>
                  </w:r>
                </w:p>
              </w:tc>
              <w:tc>
                <w:tcPr>
                  <w:tcW w:w="508" w:type="pct"/>
                  <w:vAlign w:val="center"/>
                </w:tcPr>
                <w:p w14:paraId="7D56F5FA">
                  <w:pPr>
                    <w:autoSpaceDE w:val="0"/>
                    <w:autoSpaceDN w:val="0"/>
                    <w:adjustRightInd w:val="0"/>
                    <w:snapToGrid w:val="0"/>
                    <w:jc w:val="center"/>
                    <w:rPr>
                      <w:rFonts w:hint="eastAsia" w:eastAsia="宋体" w:hAnsiTheme="minorEastAsia"/>
                      <w:szCs w:val="21"/>
                      <w:lang w:eastAsia="zh-CN"/>
                    </w:rPr>
                  </w:pPr>
                  <w:r>
                    <w:rPr>
                      <w:rFonts w:hint="eastAsia" w:hAnsiTheme="minorEastAsia"/>
                      <w:szCs w:val="21"/>
                      <w:lang w:eastAsia="zh-CN"/>
                    </w:rPr>
                    <w:t>油漆</w:t>
                  </w:r>
                </w:p>
              </w:tc>
              <w:tc>
                <w:tcPr>
                  <w:tcW w:w="334" w:type="pct"/>
                  <w:vAlign w:val="center"/>
                </w:tcPr>
                <w:p w14:paraId="0E060AF4">
                  <w:pPr>
                    <w:autoSpaceDE w:val="0"/>
                    <w:autoSpaceDN w:val="0"/>
                    <w:adjustRightInd w:val="0"/>
                    <w:snapToGrid w:val="0"/>
                    <w:jc w:val="center"/>
                    <w:rPr>
                      <w:szCs w:val="21"/>
                    </w:rPr>
                  </w:pPr>
                  <w:r>
                    <w:rPr>
                      <w:rFonts w:hint="eastAsia"/>
                      <w:szCs w:val="21"/>
                    </w:rPr>
                    <w:t>T</w:t>
                  </w:r>
                </w:p>
              </w:tc>
              <w:tc>
                <w:tcPr>
                  <w:tcW w:w="931" w:type="pct"/>
                  <w:vAlign w:val="center"/>
                </w:tcPr>
                <w:p w14:paraId="1D04569A">
                  <w:pPr>
                    <w:adjustRightInd w:val="0"/>
                    <w:snapToGrid w:val="0"/>
                    <w:jc w:val="center"/>
                    <w:rPr>
                      <w:szCs w:val="21"/>
                    </w:rPr>
                  </w:pPr>
                  <w:r>
                    <w:rPr>
                      <w:rFonts w:hint="eastAsia"/>
                      <w:kern w:val="0"/>
                      <w:szCs w:val="21"/>
                    </w:rPr>
                    <w:t>HW</w:t>
                  </w:r>
                  <w:r>
                    <w:rPr>
                      <w:rFonts w:hint="eastAsia"/>
                      <w:kern w:val="0"/>
                      <w:szCs w:val="21"/>
                      <w:lang w:val="en-US" w:eastAsia="zh-CN"/>
                    </w:rPr>
                    <w:t>49</w:t>
                  </w:r>
                  <w:r>
                    <w:rPr>
                      <w:rFonts w:hint="eastAsia"/>
                      <w:kern w:val="0"/>
                      <w:szCs w:val="21"/>
                    </w:rPr>
                    <w:t>（</w:t>
                  </w:r>
                  <w:r>
                    <w:rPr>
                      <w:kern w:val="0"/>
                      <w:szCs w:val="21"/>
                    </w:rPr>
                    <w:t>900-</w:t>
                  </w:r>
                  <w:r>
                    <w:rPr>
                      <w:rFonts w:hint="eastAsia"/>
                      <w:kern w:val="0"/>
                      <w:szCs w:val="21"/>
                      <w:lang w:val="en-US" w:eastAsia="zh-CN"/>
                    </w:rPr>
                    <w:t>006</w:t>
                  </w:r>
                  <w:r>
                    <w:rPr>
                      <w:kern w:val="0"/>
                      <w:szCs w:val="21"/>
                    </w:rPr>
                    <w:t>-</w:t>
                  </w:r>
                  <w:r>
                    <w:rPr>
                      <w:rFonts w:hint="eastAsia"/>
                      <w:kern w:val="0"/>
                      <w:szCs w:val="21"/>
                      <w:lang w:val="en-US" w:eastAsia="zh-CN"/>
                    </w:rPr>
                    <w:t>49</w:t>
                  </w:r>
                  <w:r>
                    <w:rPr>
                      <w:rFonts w:hint="eastAsia"/>
                      <w:kern w:val="0"/>
                      <w:szCs w:val="21"/>
                    </w:rPr>
                    <w:t>）</w:t>
                  </w:r>
                </w:p>
              </w:tc>
              <w:tc>
                <w:tcPr>
                  <w:tcW w:w="465" w:type="pct"/>
                  <w:vAlign w:val="center"/>
                </w:tcPr>
                <w:p w14:paraId="7719057C">
                  <w:pPr>
                    <w:autoSpaceDE w:val="0"/>
                    <w:autoSpaceDN w:val="0"/>
                    <w:adjustRightInd w:val="0"/>
                    <w:snapToGrid w:val="0"/>
                    <w:jc w:val="center"/>
                    <w:rPr>
                      <w:rFonts w:hint="default" w:eastAsia="宋体"/>
                      <w:szCs w:val="21"/>
                      <w:lang w:val="en-US" w:eastAsia="zh-CN"/>
                    </w:rPr>
                  </w:pPr>
                  <w:r>
                    <w:rPr>
                      <w:rFonts w:hint="eastAsia" w:hAnsiTheme="minorEastAsia" w:eastAsiaTheme="minorEastAsia"/>
                      <w:szCs w:val="21"/>
                      <w:lang w:val="en-US" w:eastAsia="zh-CN"/>
                    </w:rPr>
                    <w:t>/</w:t>
                  </w:r>
                </w:p>
              </w:tc>
              <w:tc>
                <w:tcPr>
                  <w:tcW w:w="458" w:type="pct"/>
                  <w:vAlign w:val="center"/>
                </w:tcPr>
                <w:p w14:paraId="02C7E931">
                  <w:pPr>
                    <w:autoSpaceDE w:val="0"/>
                    <w:autoSpaceDN w:val="0"/>
                    <w:adjustRightInd w:val="0"/>
                    <w:snapToGrid w:val="0"/>
                    <w:jc w:val="center"/>
                    <w:rPr>
                      <w:rFonts w:hint="default" w:eastAsia="宋体"/>
                      <w:szCs w:val="21"/>
                      <w:lang w:val="en-US" w:eastAsia="zh-CN"/>
                    </w:rPr>
                  </w:pPr>
                  <w:r>
                    <w:rPr>
                      <w:rFonts w:hint="eastAsia" w:hAnsiTheme="minorEastAsia" w:eastAsiaTheme="minorEastAsia"/>
                      <w:szCs w:val="21"/>
                      <w:lang w:val="en-US" w:eastAsia="zh-CN"/>
                    </w:rPr>
                    <w:t>16</w:t>
                  </w:r>
                </w:p>
              </w:tc>
              <w:tc>
                <w:tcPr>
                  <w:tcW w:w="407" w:type="pct"/>
                  <w:vAlign w:val="center"/>
                </w:tcPr>
                <w:p w14:paraId="6F7549FF">
                  <w:pPr>
                    <w:adjustRightInd w:val="0"/>
                    <w:snapToGrid w:val="0"/>
                    <w:jc w:val="center"/>
                    <w:rPr>
                      <w:rFonts w:hint="default" w:eastAsia="宋体"/>
                      <w:szCs w:val="21"/>
                      <w:lang w:val="en-US" w:eastAsia="zh-CN"/>
                    </w:rPr>
                  </w:pPr>
                  <w:r>
                    <w:rPr>
                      <w:rFonts w:hint="eastAsia"/>
                      <w:szCs w:val="21"/>
                      <w:lang w:val="en-US" w:eastAsia="zh-CN"/>
                    </w:rPr>
                    <w:t>0.112</w:t>
                  </w:r>
                </w:p>
              </w:tc>
              <w:tc>
                <w:tcPr>
                  <w:tcW w:w="510" w:type="pct"/>
                  <w:vMerge w:val="continue"/>
                  <w:vAlign w:val="center"/>
                </w:tcPr>
                <w:p w14:paraId="366646C2">
                  <w:pPr>
                    <w:adjustRightInd w:val="0"/>
                    <w:snapToGrid w:val="0"/>
                    <w:jc w:val="center"/>
                    <w:rPr>
                      <w:szCs w:val="21"/>
                    </w:rPr>
                  </w:pPr>
                </w:p>
              </w:tc>
            </w:tr>
          </w:tbl>
          <w:p w14:paraId="78D169D3">
            <w:pPr>
              <w:widowControl/>
              <w:adjustRightInd w:val="0"/>
              <w:snapToGrid w:val="0"/>
              <w:jc w:val="left"/>
              <w:rPr>
                <w:b/>
                <w:kern w:val="0"/>
                <w:szCs w:val="21"/>
              </w:rPr>
            </w:pPr>
          </w:p>
        </w:tc>
      </w:tr>
    </w:tbl>
    <w:p w14:paraId="7266F03C">
      <w:pPr>
        <w:widowControl/>
        <w:adjustRightInd w:val="0"/>
        <w:snapToGrid w:val="0"/>
        <w:jc w:val="left"/>
        <w:rPr>
          <w:b/>
          <w:kern w:val="0"/>
          <w:szCs w:val="21"/>
        </w:rPr>
        <w:sectPr>
          <w:pgSz w:w="16838" w:h="11906" w:orient="landscape"/>
          <w:pgMar w:top="1418" w:right="1474" w:bottom="1418" w:left="1474" w:header="510" w:footer="992" w:gutter="0"/>
          <w:pgBorders>
            <w:top w:val="none" w:sz="0" w:space="0"/>
            <w:left w:val="none" w:sz="0" w:space="0"/>
            <w:bottom w:val="none" w:sz="0" w:space="0"/>
            <w:right w:val="none" w:sz="0" w:space="0"/>
          </w:pgBorders>
          <w:cols w:space="720" w:num="1"/>
          <w:titlePg/>
          <w:docGrid w:type="lines" w:linePitch="312" w:charSpace="0"/>
        </w:sect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2E2E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65" w:hRule="atLeast"/>
        </w:trPr>
        <w:tc>
          <w:tcPr>
            <w:tcW w:w="8528" w:type="dxa"/>
          </w:tcPr>
          <w:p w14:paraId="37A23778">
            <w:pPr>
              <w:tabs>
                <w:tab w:val="left" w:pos="567"/>
                <w:tab w:val="left" w:pos="1843"/>
              </w:tabs>
              <w:adjustRightInd w:val="0"/>
              <w:snapToGrid w:val="0"/>
              <w:spacing w:line="360" w:lineRule="auto"/>
              <w:ind w:firstLine="482"/>
              <w:rPr>
                <w:sz w:val="24"/>
              </w:rPr>
            </w:pPr>
            <w:r>
              <w:rPr>
                <w:sz w:val="24"/>
              </w:rPr>
              <w:t>公司危险废物贮存场所贮存能力满足要求，危险废物贮存场所（设施）与《危险废物贮存污染控制》（GB18597-2023）相符性见表3-</w:t>
            </w:r>
            <w:r>
              <w:rPr>
                <w:rFonts w:hint="eastAsia"/>
                <w:sz w:val="24"/>
                <w:lang w:val="en-US" w:eastAsia="zh-CN"/>
              </w:rPr>
              <w:t>4</w:t>
            </w:r>
            <w:r>
              <w:rPr>
                <w:sz w:val="24"/>
              </w:rPr>
              <w:t>。</w:t>
            </w:r>
          </w:p>
          <w:p w14:paraId="7F9E757C">
            <w:pPr>
              <w:pStyle w:val="106"/>
              <w:adjustRightInd w:val="0"/>
              <w:snapToGrid w:val="0"/>
              <w:spacing w:line="240" w:lineRule="auto"/>
              <w:ind w:firstLine="482"/>
            </w:pPr>
            <w:r>
              <w:t>表3-</w:t>
            </w:r>
            <w:r>
              <w:rPr>
                <w:rFonts w:hint="eastAsia"/>
                <w:lang w:val="en-US" w:eastAsia="zh-CN"/>
              </w:rPr>
              <w:t xml:space="preserve">4 </w:t>
            </w:r>
            <w:r>
              <w:t>危险废物贮存污染控制相符性分析</w:t>
            </w:r>
          </w:p>
          <w:tbl>
            <w:tblPr>
              <w:tblStyle w:val="31"/>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427"/>
              <w:gridCol w:w="427"/>
              <w:gridCol w:w="3543"/>
              <w:gridCol w:w="3055"/>
              <w:gridCol w:w="860"/>
            </w:tblGrid>
            <w:tr w14:paraId="5F01905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Align w:val="center"/>
                </w:tcPr>
                <w:p w14:paraId="47F4C943">
                  <w:pPr>
                    <w:topLinePunct/>
                    <w:adjustRightInd w:val="0"/>
                    <w:snapToGrid w:val="0"/>
                    <w:jc w:val="center"/>
                    <w:rPr>
                      <w:bCs/>
                      <w:kern w:val="0"/>
                      <w:szCs w:val="21"/>
                    </w:rPr>
                  </w:pPr>
                  <w:r>
                    <w:rPr>
                      <w:bCs/>
                      <w:kern w:val="0"/>
                      <w:szCs w:val="21"/>
                    </w:rPr>
                    <w:t>类别</w:t>
                  </w:r>
                </w:p>
              </w:tc>
              <w:tc>
                <w:tcPr>
                  <w:tcW w:w="2387" w:type="pct"/>
                  <w:gridSpan w:val="2"/>
                  <w:vAlign w:val="center"/>
                </w:tcPr>
                <w:p w14:paraId="1B1A872B">
                  <w:pPr>
                    <w:topLinePunct/>
                    <w:adjustRightInd w:val="0"/>
                    <w:snapToGrid w:val="0"/>
                    <w:jc w:val="center"/>
                    <w:rPr>
                      <w:bCs/>
                      <w:kern w:val="0"/>
                      <w:szCs w:val="21"/>
                    </w:rPr>
                  </w:pPr>
                  <w:r>
                    <w:rPr>
                      <w:bCs/>
                      <w:kern w:val="0"/>
                      <w:szCs w:val="21"/>
                    </w:rPr>
                    <w:t>具体建设要求</w:t>
                  </w:r>
                </w:p>
              </w:tc>
              <w:tc>
                <w:tcPr>
                  <w:tcW w:w="1838" w:type="pct"/>
                  <w:vAlign w:val="center"/>
                </w:tcPr>
                <w:p w14:paraId="5DF274E0">
                  <w:pPr>
                    <w:topLinePunct/>
                    <w:adjustRightInd w:val="0"/>
                    <w:snapToGrid w:val="0"/>
                    <w:jc w:val="center"/>
                    <w:rPr>
                      <w:bCs/>
                      <w:kern w:val="0"/>
                      <w:szCs w:val="21"/>
                    </w:rPr>
                  </w:pPr>
                  <w:r>
                    <w:rPr>
                      <w:bCs/>
                      <w:kern w:val="0"/>
                      <w:szCs w:val="21"/>
                    </w:rPr>
                    <w:t>本项目拟采取污染防治措施</w:t>
                  </w:r>
                </w:p>
              </w:tc>
              <w:tc>
                <w:tcPr>
                  <w:tcW w:w="519" w:type="pct"/>
                  <w:vAlign w:val="center"/>
                </w:tcPr>
                <w:p w14:paraId="473BDE3C">
                  <w:pPr>
                    <w:topLinePunct/>
                    <w:adjustRightInd w:val="0"/>
                    <w:snapToGrid w:val="0"/>
                    <w:jc w:val="center"/>
                    <w:rPr>
                      <w:bCs/>
                      <w:kern w:val="0"/>
                      <w:szCs w:val="21"/>
                    </w:rPr>
                  </w:pPr>
                  <w:r>
                    <w:rPr>
                      <w:bCs/>
                      <w:kern w:val="0"/>
                      <w:szCs w:val="21"/>
                    </w:rPr>
                    <w:t>相符性</w:t>
                  </w:r>
                </w:p>
              </w:tc>
            </w:tr>
            <w:tr w14:paraId="51B0F3E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restart"/>
                  <w:vAlign w:val="center"/>
                </w:tcPr>
                <w:p w14:paraId="48C33E7A">
                  <w:pPr>
                    <w:topLinePunct/>
                    <w:adjustRightInd w:val="0"/>
                    <w:snapToGrid w:val="0"/>
                    <w:jc w:val="center"/>
                    <w:rPr>
                      <w:bCs/>
                      <w:kern w:val="0"/>
                      <w:szCs w:val="21"/>
                    </w:rPr>
                  </w:pPr>
                  <w:r>
                    <w:rPr>
                      <w:bCs/>
                      <w:kern w:val="0"/>
                      <w:szCs w:val="21"/>
                    </w:rPr>
                    <w:t>贮存设施控制要求</w:t>
                  </w:r>
                </w:p>
              </w:tc>
              <w:tc>
                <w:tcPr>
                  <w:tcW w:w="257" w:type="pct"/>
                  <w:vMerge w:val="restart"/>
                  <w:vAlign w:val="center"/>
                </w:tcPr>
                <w:p w14:paraId="7B1A016B">
                  <w:pPr>
                    <w:topLinePunct/>
                    <w:adjustRightInd w:val="0"/>
                    <w:snapToGrid w:val="0"/>
                    <w:jc w:val="center"/>
                    <w:rPr>
                      <w:bCs/>
                      <w:kern w:val="0"/>
                      <w:szCs w:val="21"/>
                    </w:rPr>
                  </w:pPr>
                  <w:r>
                    <w:rPr>
                      <w:bCs/>
                      <w:kern w:val="0"/>
                      <w:szCs w:val="21"/>
                    </w:rPr>
                    <w:t>一般规定</w:t>
                  </w:r>
                </w:p>
              </w:tc>
              <w:tc>
                <w:tcPr>
                  <w:tcW w:w="2131" w:type="pct"/>
                  <w:vAlign w:val="center"/>
                </w:tcPr>
                <w:p w14:paraId="4F3B1D5C">
                  <w:pPr>
                    <w:topLinePunct/>
                    <w:adjustRightInd w:val="0"/>
                    <w:snapToGrid w:val="0"/>
                    <w:jc w:val="center"/>
                    <w:rPr>
                      <w:bCs/>
                      <w:kern w:val="0"/>
                      <w:szCs w:val="21"/>
                    </w:rPr>
                  </w:pPr>
                  <w:r>
                    <w:rPr>
                      <w:bCs/>
                      <w:kern w:val="0"/>
                      <w:szCs w:val="21"/>
                    </w:rPr>
                    <w:t>6.1.1贮存设施应根据危险废物的形态、物理化学性质、包装形式和污染物迁移途径，采取必要的防风、防晒、防雨、防漏、防渗、防腐以及其他环境污染防治措施，不应露天堆放危险废物。</w:t>
                  </w:r>
                </w:p>
              </w:tc>
              <w:tc>
                <w:tcPr>
                  <w:tcW w:w="1838" w:type="pct"/>
                  <w:vAlign w:val="center"/>
                </w:tcPr>
                <w:p w14:paraId="564BD703">
                  <w:pPr>
                    <w:topLinePunct/>
                    <w:adjustRightInd w:val="0"/>
                    <w:snapToGrid w:val="0"/>
                    <w:jc w:val="center"/>
                    <w:rPr>
                      <w:bCs/>
                      <w:kern w:val="0"/>
                      <w:szCs w:val="21"/>
                    </w:rPr>
                  </w:pPr>
                  <w:r>
                    <w:rPr>
                      <w:bCs/>
                      <w:kern w:val="0"/>
                      <w:szCs w:val="21"/>
                    </w:rPr>
                    <w:t>本项目危废均室内存储，地面地面采用基础防渗，底部加设土工膜，防渗等级满足防渗要求，防风、防晒、防雨、防漏、防渗、防腐</w:t>
                  </w:r>
                </w:p>
              </w:tc>
              <w:tc>
                <w:tcPr>
                  <w:tcW w:w="519" w:type="pct"/>
                  <w:vAlign w:val="center"/>
                </w:tcPr>
                <w:p w14:paraId="0F3F9F4D">
                  <w:pPr>
                    <w:topLinePunct/>
                    <w:adjustRightInd w:val="0"/>
                    <w:snapToGrid w:val="0"/>
                    <w:jc w:val="center"/>
                    <w:rPr>
                      <w:bCs/>
                      <w:kern w:val="0"/>
                      <w:szCs w:val="21"/>
                    </w:rPr>
                  </w:pPr>
                  <w:r>
                    <w:rPr>
                      <w:bCs/>
                      <w:kern w:val="0"/>
                      <w:szCs w:val="21"/>
                    </w:rPr>
                    <w:t>相符</w:t>
                  </w:r>
                </w:p>
              </w:tc>
            </w:tr>
            <w:tr w14:paraId="75B4A79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2F388BC8">
                  <w:pPr>
                    <w:topLinePunct/>
                    <w:adjustRightInd w:val="0"/>
                    <w:snapToGrid w:val="0"/>
                    <w:jc w:val="center"/>
                    <w:rPr>
                      <w:bCs/>
                      <w:kern w:val="0"/>
                      <w:szCs w:val="21"/>
                    </w:rPr>
                  </w:pPr>
                </w:p>
              </w:tc>
              <w:tc>
                <w:tcPr>
                  <w:tcW w:w="257" w:type="pct"/>
                  <w:vMerge w:val="continue"/>
                  <w:vAlign w:val="center"/>
                </w:tcPr>
                <w:p w14:paraId="0B42849B">
                  <w:pPr>
                    <w:topLinePunct/>
                    <w:adjustRightInd w:val="0"/>
                    <w:snapToGrid w:val="0"/>
                    <w:jc w:val="center"/>
                    <w:rPr>
                      <w:bCs/>
                      <w:kern w:val="0"/>
                      <w:szCs w:val="21"/>
                    </w:rPr>
                  </w:pPr>
                </w:p>
              </w:tc>
              <w:tc>
                <w:tcPr>
                  <w:tcW w:w="2131" w:type="pct"/>
                  <w:vAlign w:val="center"/>
                </w:tcPr>
                <w:p w14:paraId="6ED9E096">
                  <w:pPr>
                    <w:topLinePunct/>
                    <w:adjustRightInd w:val="0"/>
                    <w:snapToGrid w:val="0"/>
                    <w:jc w:val="center"/>
                    <w:rPr>
                      <w:bCs/>
                      <w:kern w:val="0"/>
                      <w:szCs w:val="21"/>
                    </w:rPr>
                  </w:pPr>
                  <w:r>
                    <w:rPr>
                      <w:bCs/>
                      <w:kern w:val="0"/>
                      <w:szCs w:val="21"/>
                    </w:rPr>
                    <w:t>6.1.2贮存设施应根据危险废物的类别、数量、形态、物理化学性质和污染防治等要求设置必要的贮在分区，避免不相容的危险废物接触、混合。</w:t>
                  </w:r>
                </w:p>
              </w:tc>
              <w:tc>
                <w:tcPr>
                  <w:tcW w:w="1838" w:type="pct"/>
                  <w:vAlign w:val="center"/>
                </w:tcPr>
                <w:p w14:paraId="056C5D27">
                  <w:pPr>
                    <w:topLinePunct/>
                    <w:adjustRightInd w:val="0"/>
                    <w:snapToGrid w:val="0"/>
                    <w:jc w:val="center"/>
                    <w:rPr>
                      <w:bCs/>
                      <w:kern w:val="0"/>
                      <w:szCs w:val="21"/>
                    </w:rPr>
                  </w:pPr>
                  <w:r>
                    <w:rPr>
                      <w:bCs/>
                      <w:kern w:val="0"/>
                      <w:szCs w:val="21"/>
                    </w:rPr>
                    <w:t>本项目根据危险废物的类别数量、形态、物理化学性分区存储</w:t>
                  </w:r>
                </w:p>
              </w:tc>
              <w:tc>
                <w:tcPr>
                  <w:tcW w:w="519" w:type="pct"/>
                  <w:vAlign w:val="center"/>
                </w:tcPr>
                <w:p w14:paraId="71E9A067">
                  <w:pPr>
                    <w:topLinePunct/>
                    <w:adjustRightInd w:val="0"/>
                    <w:snapToGrid w:val="0"/>
                    <w:jc w:val="center"/>
                    <w:rPr>
                      <w:bCs/>
                      <w:kern w:val="0"/>
                      <w:szCs w:val="21"/>
                    </w:rPr>
                  </w:pPr>
                  <w:r>
                    <w:rPr>
                      <w:bCs/>
                      <w:kern w:val="0"/>
                      <w:szCs w:val="21"/>
                    </w:rPr>
                    <w:t>相符</w:t>
                  </w:r>
                </w:p>
              </w:tc>
            </w:tr>
            <w:tr w14:paraId="498A9F2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5B6E8FC0">
                  <w:pPr>
                    <w:topLinePunct/>
                    <w:adjustRightInd w:val="0"/>
                    <w:snapToGrid w:val="0"/>
                    <w:jc w:val="center"/>
                    <w:rPr>
                      <w:bCs/>
                      <w:kern w:val="0"/>
                      <w:szCs w:val="21"/>
                    </w:rPr>
                  </w:pPr>
                </w:p>
              </w:tc>
              <w:tc>
                <w:tcPr>
                  <w:tcW w:w="257" w:type="pct"/>
                  <w:vMerge w:val="continue"/>
                  <w:vAlign w:val="center"/>
                </w:tcPr>
                <w:p w14:paraId="4EDF0395">
                  <w:pPr>
                    <w:topLinePunct/>
                    <w:adjustRightInd w:val="0"/>
                    <w:snapToGrid w:val="0"/>
                    <w:jc w:val="center"/>
                    <w:rPr>
                      <w:bCs/>
                      <w:kern w:val="0"/>
                      <w:szCs w:val="21"/>
                    </w:rPr>
                  </w:pPr>
                </w:p>
              </w:tc>
              <w:tc>
                <w:tcPr>
                  <w:tcW w:w="2131" w:type="pct"/>
                  <w:vAlign w:val="center"/>
                </w:tcPr>
                <w:p w14:paraId="4B0E380D">
                  <w:pPr>
                    <w:topLinePunct/>
                    <w:adjustRightInd w:val="0"/>
                    <w:snapToGrid w:val="0"/>
                    <w:jc w:val="center"/>
                    <w:rPr>
                      <w:bCs/>
                      <w:kern w:val="0"/>
                      <w:szCs w:val="21"/>
                    </w:rPr>
                  </w:pPr>
                  <w:r>
                    <w:rPr>
                      <w:bCs/>
                      <w:kern w:val="0"/>
                      <w:szCs w:val="21"/>
                    </w:rPr>
                    <w:t>6.1.3 贮存设施或贮存分区内地面、墙面裙脚、堵截泄漏的围堰、接触危险废物的隔板和墙体等应采用坚固的材料建造，表面无裂缝。</w:t>
                  </w:r>
                </w:p>
              </w:tc>
              <w:tc>
                <w:tcPr>
                  <w:tcW w:w="1838" w:type="pct"/>
                  <w:vAlign w:val="center"/>
                </w:tcPr>
                <w:p w14:paraId="60E1F259">
                  <w:pPr>
                    <w:topLinePunct/>
                    <w:adjustRightInd w:val="0"/>
                    <w:snapToGrid w:val="0"/>
                    <w:jc w:val="center"/>
                    <w:rPr>
                      <w:bCs/>
                      <w:kern w:val="0"/>
                      <w:szCs w:val="21"/>
                    </w:rPr>
                  </w:pPr>
                  <w:r>
                    <w:rPr>
                      <w:bCs/>
                      <w:kern w:val="0"/>
                      <w:szCs w:val="21"/>
                    </w:rPr>
                    <w:t>本项目按照规定地面、墙面裙脚、堵截泄漏的围堰、接触危险废物的隔板等采取防渗涂料，表面无裂缝</w:t>
                  </w:r>
                </w:p>
              </w:tc>
              <w:tc>
                <w:tcPr>
                  <w:tcW w:w="519" w:type="pct"/>
                  <w:vAlign w:val="center"/>
                </w:tcPr>
                <w:p w14:paraId="63AE2A6C">
                  <w:pPr>
                    <w:topLinePunct/>
                    <w:adjustRightInd w:val="0"/>
                    <w:snapToGrid w:val="0"/>
                    <w:jc w:val="center"/>
                    <w:rPr>
                      <w:bCs/>
                      <w:kern w:val="0"/>
                      <w:szCs w:val="21"/>
                    </w:rPr>
                  </w:pPr>
                  <w:r>
                    <w:rPr>
                      <w:bCs/>
                      <w:kern w:val="0"/>
                      <w:szCs w:val="21"/>
                    </w:rPr>
                    <w:t>相符</w:t>
                  </w:r>
                </w:p>
              </w:tc>
            </w:tr>
            <w:tr w14:paraId="00E3623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2D8EF360">
                  <w:pPr>
                    <w:topLinePunct/>
                    <w:adjustRightInd w:val="0"/>
                    <w:snapToGrid w:val="0"/>
                    <w:jc w:val="center"/>
                    <w:rPr>
                      <w:bCs/>
                      <w:kern w:val="0"/>
                      <w:szCs w:val="21"/>
                    </w:rPr>
                  </w:pPr>
                </w:p>
              </w:tc>
              <w:tc>
                <w:tcPr>
                  <w:tcW w:w="257" w:type="pct"/>
                  <w:vMerge w:val="continue"/>
                  <w:vAlign w:val="center"/>
                </w:tcPr>
                <w:p w14:paraId="4C138A48">
                  <w:pPr>
                    <w:topLinePunct/>
                    <w:adjustRightInd w:val="0"/>
                    <w:snapToGrid w:val="0"/>
                    <w:jc w:val="center"/>
                    <w:rPr>
                      <w:bCs/>
                      <w:kern w:val="0"/>
                      <w:szCs w:val="21"/>
                    </w:rPr>
                  </w:pPr>
                </w:p>
              </w:tc>
              <w:tc>
                <w:tcPr>
                  <w:tcW w:w="2131" w:type="pct"/>
                  <w:vAlign w:val="center"/>
                </w:tcPr>
                <w:p w14:paraId="268D6E29">
                  <w:pPr>
                    <w:autoSpaceDE w:val="0"/>
                    <w:autoSpaceDN w:val="0"/>
                    <w:adjustRightInd w:val="0"/>
                    <w:jc w:val="center"/>
                    <w:rPr>
                      <w:bCs/>
                      <w:kern w:val="0"/>
                      <w:szCs w:val="21"/>
                    </w:rPr>
                  </w:pPr>
                  <w:r>
                    <w:rPr>
                      <w:rFonts w:eastAsia="黑体"/>
                      <w:kern w:val="0"/>
                      <w:szCs w:val="21"/>
                    </w:rPr>
                    <w:t>6</w:t>
                  </w:r>
                  <w:r>
                    <w:rPr>
                      <w:bCs/>
                      <w:kern w:val="0"/>
                      <w:szCs w:val="21"/>
                    </w:rPr>
                    <w:t>.1.4 贮存设施地面与裙脚应采取表面防渗措施；表面防渗材料应与所接触的物料或污染物相容，可采用抗渗混凝土、高密度聚乙烯膜、钠基膨润土防水毯或其他防渗性能等效的材料。贮存的危险废物直接接触地面的，还应进行基础防渗，防渗层为至少1 m 厚黏土层（渗透系数不大于10</w:t>
                  </w:r>
                  <w:r>
                    <w:rPr>
                      <w:bCs/>
                      <w:kern w:val="0"/>
                      <w:szCs w:val="21"/>
                      <w:vertAlign w:val="superscript"/>
                    </w:rPr>
                    <w:t xml:space="preserve">-7 </w:t>
                  </w:r>
                  <w:r>
                    <w:rPr>
                      <w:bCs/>
                      <w:kern w:val="0"/>
                      <w:szCs w:val="21"/>
                    </w:rPr>
                    <w:t>cm/s），或至少2 mm 厚高密度聚乙烯膜等人工防渗材料（渗透系数不大于10</w:t>
                  </w:r>
                  <w:r>
                    <w:rPr>
                      <w:bCs/>
                      <w:kern w:val="0"/>
                      <w:szCs w:val="21"/>
                      <w:vertAlign w:val="superscript"/>
                    </w:rPr>
                    <w:t>-10</w:t>
                  </w:r>
                  <w:r>
                    <w:rPr>
                      <w:bCs/>
                      <w:kern w:val="0"/>
                      <w:szCs w:val="21"/>
                    </w:rPr>
                    <w:t xml:space="preserve"> cm/s），或其他防渗性能等效的材料。</w:t>
                  </w:r>
                </w:p>
              </w:tc>
              <w:tc>
                <w:tcPr>
                  <w:tcW w:w="1838" w:type="pct"/>
                  <w:vAlign w:val="center"/>
                </w:tcPr>
                <w:p w14:paraId="631E2995">
                  <w:pPr>
                    <w:topLinePunct/>
                    <w:adjustRightInd w:val="0"/>
                    <w:snapToGrid w:val="0"/>
                    <w:jc w:val="center"/>
                    <w:rPr>
                      <w:bCs/>
                      <w:kern w:val="0"/>
                      <w:szCs w:val="21"/>
                    </w:rPr>
                  </w:pPr>
                  <w:r>
                    <w:rPr>
                      <w:bCs/>
                      <w:kern w:val="0"/>
                      <w:szCs w:val="21"/>
                    </w:rPr>
                    <w:t>本项目贮存设施地面与裙脚应采取表面防渗措施，使用2 mm 厚高密度聚乙烯膜等人工防渗材料（渗透系数不大于10</w:t>
                  </w:r>
                  <w:r>
                    <w:rPr>
                      <w:bCs/>
                      <w:kern w:val="0"/>
                      <w:szCs w:val="21"/>
                      <w:vertAlign w:val="superscript"/>
                    </w:rPr>
                    <w:t>-10</w:t>
                  </w:r>
                  <w:r>
                    <w:rPr>
                      <w:bCs/>
                      <w:kern w:val="0"/>
                      <w:szCs w:val="21"/>
                    </w:rPr>
                    <w:t xml:space="preserve"> cm/s），加强防渗。</w:t>
                  </w:r>
                </w:p>
              </w:tc>
              <w:tc>
                <w:tcPr>
                  <w:tcW w:w="519" w:type="pct"/>
                  <w:vAlign w:val="center"/>
                </w:tcPr>
                <w:p w14:paraId="24967DB5">
                  <w:pPr>
                    <w:topLinePunct/>
                    <w:adjustRightInd w:val="0"/>
                    <w:snapToGrid w:val="0"/>
                    <w:jc w:val="center"/>
                    <w:rPr>
                      <w:bCs/>
                      <w:kern w:val="0"/>
                      <w:szCs w:val="21"/>
                    </w:rPr>
                  </w:pPr>
                  <w:r>
                    <w:rPr>
                      <w:bCs/>
                      <w:kern w:val="0"/>
                      <w:szCs w:val="21"/>
                    </w:rPr>
                    <w:t>相符</w:t>
                  </w:r>
                </w:p>
              </w:tc>
            </w:tr>
            <w:tr w14:paraId="542AD54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3185A241">
                  <w:pPr>
                    <w:topLinePunct/>
                    <w:adjustRightInd w:val="0"/>
                    <w:snapToGrid w:val="0"/>
                    <w:jc w:val="center"/>
                    <w:rPr>
                      <w:bCs/>
                      <w:kern w:val="0"/>
                      <w:szCs w:val="21"/>
                    </w:rPr>
                  </w:pPr>
                </w:p>
              </w:tc>
              <w:tc>
                <w:tcPr>
                  <w:tcW w:w="257" w:type="pct"/>
                  <w:vMerge w:val="continue"/>
                  <w:vAlign w:val="center"/>
                </w:tcPr>
                <w:p w14:paraId="0C0BF844">
                  <w:pPr>
                    <w:topLinePunct/>
                    <w:adjustRightInd w:val="0"/>
                    <w:snapToGrid w:val="0"/>
                    <w:jc w:val="center"/>
                    <w:rPr>
                      <w:bCs/>
                      <w:kern w:val="0"/>
                      <w:szCs w:val="21"/>
                    </w:rPr>
                  </w:pPr>
                </w:p>
              </w:tc>
              <w:tc>
                <w:tcPr>
                  <w:tcW w:w="2131" w:type="pct"/>
                  <w:vAlign w:val="center"/>
                </w:tcPr>
                <w:p w14:paraId="7C43BD6D">
                  <w:pPr>
                    <w:topLinePunct/>
                    <w:adjustRightInd w:val="0"/>
                    <w:snapToGrid w:val="0"/>
                    <w:jc w:val="center"/>
                    <w:rPr>
                      <w:bCs/>
                      <w:kern w:val="0"/>
                      <w:szCs w:val="21"/>
                    </w:rPr>
                  </w:pPr>
                  <w:r>
                    <w:rPr>
                      <w:bCs/>
                      <w:kern w:val="0"/>
                      <w:szCs w:val="21"/>
                    </w:rPr>
                    <w:t>6.1.5 同一贮存设施宜采用相同的防渗、防腐工艺(包括防渗、防腐结构或材料)，防渗、防腐材料应覆盖所有可能与废物及其渗滤液、渗漏液等接触的构筑物表面；采用不同防渗、防腐工艺应分别建设贮存分区。</w:t>
                  </w:r>
                </w:p>
              </w:tc>
              <w:tc>
                <w:tcPr>
                  <w:tcW w:w="1838" w:type="pct"/>
                  <w:vAlign w:val="center"/>
                </w:tcPr>
                <w:p w14:paraId="2ABC6997">
                  <w:pPr>
                    <w:topLinePunct/>
                    <w:adjustRightInd w:val="0"/>
                    <w:snapToGrid w:val="0"/>
                    <w:jc w:val="center"/>
                    <w:rPr>
                      <w:bCs/>
                      <w:kern w:val="0"/>
                      <w:szCs w:val="21"/>
                    </w:rPr>
                  </w:pPr>
                  <w:r>
                    <w:rPr>
                      <w:bCs/>
                      <w:kern w:val="0"/>
                      <w:szCs w:val="21"/>
                    </w:rPr>
                    <w:t>本项目危险仓库采取相同的防渗、防腐工艺。</w:t>
                  </w:r>
                </w:p>
              </w:tc>
              <w:tc>
                <w:tcPr>
                  <w:tcW w:w="519" w:type="pct"/>
                  <w:vAlign w:val="center"/>
                </w:tcPr>
                <w:p w14:paraId="1C543D21">
                  <w:pPr>
                    <w:topLinePunct/>
                    <w:adjustRightInd w:val="0"/>
                    <w:snapToGrid w:val="0"/>
                    <w:jc w:val="center"/>
                    <w:rPr>
                      <w:bCs/>
                      <w:kern w:val="0"/>
                      <w:szCs w:val="21"/>
                    </w:rPr>
                  </w:pPr>
                  <w:r>
                    <w:rPr>
                      <w:bCs/>
                      <w:kern w:val="0"/>
                      <w:szCs w:val="21"/>
                    </w:rPr>
                    <w:t>相符</w:t>
                  </w:r>
                </w:p>
              </w:tc>
            </w:tr>
            <w:tr w14:paraId="45AA97D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4CC86E32">
                  <w:pPr>
                    <w:topLinePunct/>
                    <w:adjustRightInd w:val="0"/>
                    <w:snapToGrid w:val="0"/>
                    <w:jc w:val="center"/>
                    <w:rPr>
                      <w:bCs/>
                      <w:kern w:val="0"/>
                      <w:szCs w:val="21"/>
                    </w:rPr>
                  </w:pPr>
                </w:p>
              </w:tc>
              <w:tc>
                <w:tcPr>
                  <w:tcW w:w="257" w:type="pct"/>
                  <w:vMerge w:val="continue"/>
                  <w:vAlign w:val="center"/>
                </w:tcPr>
                <w:p w14:paraId="2C33B375">
                  <w:pPr>
                    <w:topLinePunct/>
                    <w:adjustRightInd w:val="0"/>
                    <w:snapToGrid w:val="0"/>
                    <w:jc w:val="center"/>
                    <w:rPr>
                      <w:bCs/>
                      <w:kern w:val="0"/>
                      <w:szCs w:val="21"/>
                    </w:rPr>
                  </w:pPr>
                </w:p>
              </w:tc>
              <w:tc>
                <w:tcPr>
                  <w:tcW w:w="2131" w:type="pct"/>
                  <w:vAlign w:val="center"/>
                </w:tcPr>
                <w:p w14:paraId="6011691D">
                  <w:pPr>
                    <w:topLinePunct/>
                    <w:adjustRightInd w:val="0"/>
                    <w:snapToGrid w:val="0"/>
                    <w:jc w:val="center"/>
                    <w:rPr>
                      <w:bCs/>
                      <w:kern w:val="0"/>
                      <w:szCs w:val="21"/>
                    </w:rPr>
                  </w:pPr>
                  <w:r>
                    <w:rPr>
                      <w:bCs/>
                      <w:kern w:val="0"/>
                      <w:szCs w:val="21"/>
                    </w:rPr>
                    <w:t>6.1.6 贮存设施应采取技术和管理措施防止无关人员进入。</w:t>
                  </w:r>
                </w:p>
              </w:tc>
              <w:tc>
                <w:tcPr>
                  <w:tcW w:w="1838" w:type="pct"/>
                  <w:vAlign w:val="center"/>
                </w:tcPr>
                <w:p w14:paraId="274D6BE1">
                  <w:pPr>
                    <w:topLinePunct/>
                    <w:adjustRightInd w:val="0"/>
                    <w:snapToGrid w:val="0"/>
                    <w:jc w:val="center"/>
                    <w:rPr>
                      <w:bCs/>
                      <w:kern w:val="0"/>
                      <w:szCs w:val="21"/>
                    </w:rPr>
                  </w:pPr>
                  <w:r>
                    <w:rPr>
                      <w:bCs/>
                      <w:kern w:val="0"/>
                      <w:szCs w:val="21"/>
                    </w:rPr>
                    <w:t>本项目危险仓库专人管理，防止无关人员进入。</w:t>
                  </w:r>
                </w:p>
              </w:tc>
              <w:tc>
                <w:tcPr>
                  <w:tcW w:w="519" w:type="pct"/>
                  <w:vAlign w:val="center"/>
                </w:tcPr>
                <w:p w14:paraId="58F84A14">
                  <w:pPr>
                    <w:topLinePunct/>
                    <w:adjustRightInd w:val="0"/>
                    <w:snapToGrid w:val="0"/>
                    <w:jc w:val="center"/>
                    <w:rPr>
                      <w:bCs/>
                      <w:kern w:val="0"/>
                      <w:szCs w:val="21"/>
                    </w:rPr>
                  </w:pPr>
                  <w:r>
                    <w:rPr>
                      <w:bCs/>
                      <w:kern w:val="0"/>
                      <w:szCs w:val="21"/>
                    </w:rPr>
                    <w:t>相符</w:t>
                  </w:r>
                </w:p>
              </w:tc>
            </w:tr>
            <w:tr w14:paraId="27B8EAC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1384CD9F">
                  <w:pPr>
                    <w:topLinePunct/>
                    <w:adjustRightInd w:val="0"/>
                    <w:snapToGrid w:val="0"/>
                    <w:jc w:val="center"/>
                    <w:rPr>
                      <w:bCs/>
                      <w:kern w:val="0"/>
                      <w:szCs w:val="21"/>
                    </w:rPr>
                  </w:pPr>
                </w:p>
              </w:tc>
              <w:tc>
                <w:tcPr>
                  <w:tcW w:w="257" w:type="pct"/>
                  <w:vMerge w:val="restart"/>
                  <w:vAlign w:val="center"/>
                </w:tcPr>
                <w:p w14:paraId="3F7260F1">
                  <w:pPr>
                    <w:topLinePunct/>
                    <w:adjustRightInd w:val="0"/>
                    <w:snapToGrid w:val="0"/>
                    <w:jc w:val="center"/>
                    <w:rPr>
                      <w:bCs/>
                      <w:kern w:val="0"/>
                      <w:szCs w:val="21"/>
                    </w:rPr>
                  </w:pPr>
                  <w:r>
                    <w:rPr>
                      <w:kern w:val="0"/>
                      <w:szCs w:val="21"/>
                    </w:rPr>
                    <w:t>贮存库</w:t>
                  </w:r>
                </w:p>
              </w:tc>
              <w:tc>
                <w:tcPr>
                  <w:tcW w:w="2131" w:type="pct"/>
                  <w:vAlign w:val="center"/>
                </w:tcPr>
                <w:p w14:paraId="7C894AB9">
                  <w:pPr>
                    <w:autoSpaceDE w:val="0"/>
                    <w:autoSpaceDN w:val="0"/>
                    <w:adjustRightInd w:val="0"/>
                    <w:jc w:val="center"/>
                    <w:rPr>
                      <w:bCs/>
                      <w:kern w:val="0"/>
                      <w:szCs w:val="21"/>
                    </w:rPr>
                  </w:pPr>
                  <w:r>
                    <w:rPr>
                      <w:kern w:val="0"/>
                      <w:szCs w:val="21"/>
                    </w:rPr>
                    <w:t>6.2.1 贮存库内不同贮存分区之间应采取隔离措施。隔离措施可根据危险废物特性采用过道、隔板或隔墙等方式。</w:t>
                  </w:r>
                </w:p>
              </w:tc>
              <w:tc>
                <w:tcPr>
                  <w:tcW w:w="1838" w:type="pct"/>
                  <w:vAlign w:val="center"/>
                </w:tcPr>
                <w:p w14:paraId="61178753">
                  <w:pPr>
                    <w:topLinePunct/>
                    <w:adjustRightInd w:val="0"/>
                    <w:snapToGrid w:val="0"/>
                    <w:jc w:val="center"/>
                    <w:rPr>
                      <w:bCs/>
                      <w:kern w:val="0"/>
                      <w:szCs w:val="21"/>
                    </w:rPr>
                  </w:pPr>
                  <w:r>
                    <w:rPr>
                      <w:bCs/>
                      <w:kern w:val="0"/>
                      <w:szCs w:val="21"/>
                    </w:rPr>
                    <w:t>本项目危废仓库分区采取过道</w:t>
                  </w:r>
                  <w:r>
                    <w:rPr>
                      <w:rFonts w:hint="eastAsia"/>
                      <w:bCs/>
                      <w:kern w:val="0"/>
                      <w:szCs w:val="21"/>
                    </w:rPr>
                    <w:t>及隔间进行</w:t>
                  </w:r>
                  <w:r>
                    <w:rPr>
                      <w:bCs/>
                      <w:kern w:val="0"/>
                      <w:szCs w:val="21"/>
                    </w:rPr>
                    <w:t>分区</w:t>
                  </w:r>
                </w:p>
              </w:tc>
              <w:tc>
                <w:tcPr>
                  <w:tcW w:w="519" w:type="pct"/>
                  <w:vAlign w:val="center"/>
                </w:tcPr>
                <w:p w14:paraId="24C206D8">
                  <w:pPr>
                    <w:topLinePunct/>
                    <w:adjustRightInd w:val="0"/>
                    <w:snapToGrid w:val="0"/>
                    <w:jc w:val="center"/>
                    <w:rPr>
                      <w:bCs/>
                      <w:kern w:val="0"/>
                      <w:szCs w:val="21"/>
                    </w:rPr>
                  </w:pPr>
                  <w:r>
                    <w:rPr>
                      <w:bCs/>
                      <w:kern w:val="0"/>
                      <w:szCs w:val="21"/>
                    </w:rPr>
                    <w:t>相符</w:t>
                  </w:r>
                </w:p>
              </w:tc>
            </w:tr>
            <w:tr w14:paraId="2E01765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32CBA761">
                  <w:pPr>
                    <w:topLinePunct/>
                    <w:adjustRightInd w:val="0"/>
                    <w:snapToGrid w:val="0"/>
                    <w:jc w:val="center"/>
                    <w:rPr>
                      <w:bCs/>
                      <w:kern w:val="0"/>
                      <w:szCs w:val="21"/>
                    </w:rPr>
                  </w:pPr>
                </w:p>
              </w:tc>
              <w:tc>
                <w:tcPr>
                  <w:tcW w:w="257" w:type="pct"/>
                  <w:vMerge w:val="continue"/>
                  <w:vAlign w:val="center"/>
                </w:tcPr>
                <w:p w14:paraId="4891AC42">
                  <w:pPr>
                    <w:topLinePunct/>
                    <w:adjustRightInd w:val="0"/>
                    <w:snapToGrid w:val="0"/>
                    <w:jc w:val="center"/>
                    <w:rPr>
                      <w:kern w:val="0"/>
                      <w:szCs w:val="21"/>
                    </w:rPr>
                  </w:pPr>
                </w:p>
              </w:tc>
              <w:tc>
                <w:tcPr>
                  <w:tcW w:w="2131" w:type="pct"/>
                  <w:vAlign w:val="center"/>
                </w:tcPr>
                <w:p w14:paraId="6077D86C">
                  <w:pPr>
                    <w:autoSpaceDE w:val="0"/>
                    <w:autoSpaceDN w:val="0"/>
                    <w:adjustRightInd w:val="0"/>
                    <w:jc w:val="center"/>
                    <w:rPr>
                      <w:kern w:val="0"/>
                      <w:szCs w:val="21"/>
                    </w:rPr>
                  </w:pPr>
                  <w:r>
                    <w:rPr>
                      <w:kern w:val="0"/>
                      <w:szCs w:val="21"/>
                    </w:rPr>
                    <w:t>6.2.2 在贮存库内或通过贮存分区方式贮存液态危险废物的，应具有液体泄漏堵截设施，堵截设施最小容积不应低于对应贮存区域最大液态废物容器容积或液态废物总储量1/10（二者取较大者）；用于贮存可能产生渗滤液的危险废物的贮存库或贮存分区应设计渗滤液收集设施，收集设施容积应满足渗滤液的收集要求。</w:t>
                  </w:r>
                </w:p>
              </w:tc>
              <w:tc>
                <w:tcPr>
                  <w:tcW w:w="1838" w:type="pct"/>
                  <w:vAlign w:val="center"/>
                </w:tcPr>
                <w:p w14:paraId="4871C81E">
                  <w:pPr>
                    <w:topLinePunct/>
                    <w:adjustRightInd w:val="0"/>
                    <w:snapToGrid w:val="0"/>
                    <w:jc w:val="center"/>
                    <w:rPr>
                      <w:bCs/>
                      <w:kern w:val="0"/>
                      <w:szCs w:val="21"/>
                    </w:rPr>
                  </w:pPr>
                  <w:r>
                    <w:rPr>
                      <w:bCs/>
                      <w:kern w:val="0"/>
                      <w:szCs w:val="21"/>
                    </w:rPr>
                    <w:t>本项目危废仓库四周设有</w:t>
                  </w:r>
                  <w:r>
                    <w:rPr>
                      <w:rFonts w:hint="eastAsia"/>
                      <w:bCs/>
                      <w:kern w:val="0"/>
                      <w:szCs w:val="21"/>
                      <w:lang w:eastAsia="zh-CN"/>
                    </w:rPr>
                    <w:t>收集</w:t>
                  </w:r>
                  <w:r>
                    <w:rPr>
                      <w:bCs/>
                      <w:kern w:val="0"/>
                      <w:szCs w:val="21"/>
                    </w:rPr>
                    <w:t>槽，收集面积大于</w:t>
                  </w:r>
                  <w:r>
                    <w:rPr>
                      <w:kern w:val="0"/>
                      <w:szCs w:val="21"/>
                    </w:rPr>
                    <w:t>最大液态废物容器容积。</w:t>
                  </w:r>
                </w:p>
              </w:tc>
              <w:tc>
                <w:tcPr>
                  <w:tcW w:w="519" w:type="pct"/>
                  <w:vAlign w:val="center"/>
                </w:tcPr>
                <w:p w14:paraId="2FB2F75D">
                  <w:pPr>
                    <w:topLinePunct/>
                    <w:adjustRightInd w:val="0"/>
                    <w:snapToGrid w:val="0"/>
                    <w:jc w:val="center"/>
                    <w:rPr>
                      <w:bCs/>
                      <w:kern w:val="0"/>
                      <w:szCs w:val="21"/>
                    </w:rPr>
                  </w:pPr>
                  <w:r>
                    <w:rPr>
                      <w:bCs/>
                      <w:kern w:val="0"/>
                      <w:szCs w:val="21"/>
                    </w:rPr>
                    <w:t>相符</w:t>
                  </w:r>
                </w:p>
              </w:tc>
            </w:tr>
            <w:tr w14:paraId="1DAB800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257" w:type="pct"/>
                  <w:vMerge w:val="continue"/>
                  <w:vAlign w:val="center"/>
                </w:tcPr>
                <w:p w14:paraId="09E27A38">
                  <w:pPr>
                    <w:topLinePunct/>
                    <w:adjustRightInd w:val="0"/>
                    <w:snapToGrid w:val="0"/>
                    <w:jc w:val="center"/>
                    <w:rPr>
                      <w:bCs/>
                      <w:kern w:val="0"/>
                      <w:szCs w:val="21"/>
                    </w:rPr>
                  </w:pPr>
                </w:p>
              </w:tc>
              <w:tc>
                <w:tcPr>
                  <w:tcW w:w="257" w:type="pct"/>
                  <w:vMerge w:val="continue"/>
                  <w:vAlign w:val="center"/>
                </w:tcPr>
                <w:p w14:paraId="5F883717">
                  <w:pPr>
                    <w:topLinePunct/>
                    <w:adjustRightInd w:val="0"/>
                    <w:snapToGrid w:val="0"/>
                    <w:jc w:val="center"/>
                    <w:rPr>
                      <w:kern w:val="0"/>
                      <w:szCs w:val="21"/>
                    </w:rPr>
                  </w:pPr>
                </w:p>
              </w:tc>
              <w:tc>
                <w:tcPr>
                  <w:tcW w:w="2131" w:type="pct"/>
                  <w:vAlign w:val="center"/>
                </w:tcPr>
                <w:p w14:paraId="3BEE746D">
                  <w:pPr>
                    <w:autoSpaceDE w:val="0"/>
                    <w:autoSpaceDN w:val="0"/>
                    <w:adjustRightInd w:val="0"/>
                    <w:jc w:val="center"/>
                    <w:rPr>
                      <w:kern w:val="0"/>
                      <w:szCs w:val="21"/>
                    </w:rPr>
                  </w:pPr>
                  <w:r>
                    <w:rPr>
                      <w:kern w:val="0"/>
                      <w:szCs w:val="21"/>
                    </w:rPr>
                    <w:t>6.2.3 贮存易产生粉尘、VOCs、酸雾、有毒有害大气污染物和刺激性气味气体的危险废物贮存库，应设置气体收集装置和气体净化设施；气体净化设施的排气筒高度应符合GB 16297 要求。</w:t>
                  </w:r>
                </w:p>
              </w:tc>
              <w:tc>
                <w:tcPr>
                  <w:tcW w:w="1838" w:type="pct"/>
                  <w:vAlign w:val="center"/>
                </w:tcPr>
                <w:p w14:paraId="2EE30AB7">
                  <w:pPr>
                    <w:topLinePunct/>
                    <w:adjustRightInd w:val="0"/>
                    <w:snapToGrid w:val="0"/>
                    <w:jc w:val="center"/>
                    <w:rPr>
                      <w:bCs/>
                      <w:kern w:val="0"/>
                      <w:szCs w:val="21"/>
                    </w:rPr>
                  </w:pPr>
                  <w:r>
                    <w:rPr>
                      <w:bCs/>
                      <w:kern w:val="0"/>
                      <w:szCs w:val="21"/>
                    </w:rPr>
                    <w:t>本项目危废均密闭存储在包装桶或包装袋中，正常情况下不易挥发</w:t>
                  </w:r>
                  <w:r>
                    <w:rPr>
                      <w:rFonts w:hint="eastAsia"/>
                      <w:bCs/>
                      <w:kern w:val="0"/>
                      <w:szCs w:val="21"/>
                    </w:rPr>
                    <w:t>。</w:t>
                  </w:r>
                </w:p>
              </w:tc>
              <w:tc>
                <w:tcPr>
                  <w:tcW w:w="519" w:type="pct"/>
                  <w:vAlign w:val="center"/>
                </w:tcPr>
                <w:p w14:paraId="7DC448B6">
                  <w:pPr>
                    <w:topLinePunct/>
                    <w:adjustRightInd w:val="0"/>
                    <w:snapToGrid w:val="0"/>
                    <w:jc w:val="center"/>
                    <w:rPr>
                      <w:bCs/>
                      <w:kern w:val="0"/>
                      <w:szCs w:val="21"/>
                    </w:rPr>
                  </w:pPr>
                  <w:r>
                    <w:rPr>
                      <w:bCs/>
                      <w:kern w:val="0"/>
                      <w:szCs w:val="21"/>
                    </w:rPr>
                    <w:t>相符</w:t>
                  </w:r>
                </w:p>
              </w:tc>
            </w:tr>
          </w:tbl>
          <w:p w14:paraId="1AA97841">
            <w:pPr>
              <w:jc w:val="center"/>
              <w:rPr>
                <w:b/>
                <w:sz w:val="24"/>
              </w:rPr>
            </w:pPr>
            <w:bookmarkStart w:id="22" w:name="_Toc300841391"/>
            <w:bookmarkStart w:id="23" w:name="_Toc304956844"/>
            <w:bookmarkStart w:id="24" w:name="_Toc301798252"/>
          </w:p>
          <w:bookmarkEnd w:id="22"/>
          <w:bookmarkEnd w:id="23"/>
          <w:bookmarkEnd w:id="24"/>
          <w:p w14:paraId="0B233A42">
            <w:pPr>
              <w:pStyle w:val="26"/>
              <w:widowControl/>
              <w:adjustRightInd w:val="0"/>
              <w:snapToGrid w:val="0"/>
              <w:spacing w:line="360" w:lineRule="auto"/>
              <w:rPr>
                <w:b/>
                <w:kern w:val="0"/>
                <w:szCs w:val="21"/>
              </w:rPr>
            </w:pPr>
          </w:p>
        </w:tc>
      </w:tr>
    </w:tbl>
    <w:p w14:paraId="36B2CCF9">
      <w:pPr>
        <w:widowControl/>
        <w:adjustRightInd w:val="0"/>
        <w:snapToGrid w:val="0"/>
        <w:jc w:val="left"/>
        <w:rPr>
          <w:b/>
          <w:kern w:val="0"/>
          <w:szCs w:val="21"/>
        </w:rPr>
        <w:sectPr>
          <w:pgSz w:w="11906" w:h="16838"/>
          <w:pgMar w:top="1474" w:right="1797" w:bottom="1474" w:left="1797" w:header="510" w:footer="992" w:gutter="0"/>
          <w:pgBorders>
            <w:top w:val="none" w:sz="0" w:space="0"/>
            <w:left w:val="none" w:sz="0" w:space="0"/>
            <w:bottom w:val="none" w:sz="0" w:space="0"/>
            <w:right w:val="none" w:sz="0" w:space="0"/>
          </w:pgBorders>
          <w:cols w:space="720" w:num="1"/>
          <w:titlePg/>
          <w:docGrid w:type="lines" w:linePitch="312" w:charSpace="0"/>
        </w:sect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6"/>
      </w:tblGrid>
      <w:tr w14:paraId="4391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18" w:hRule="atLeast"/>
        </w:trPr>
        <w:tc>
          <w:tcPr>
            <w:tcW w:w="14106" w:type="dxa"/>
          </w:tcPr>
          <w:p w14:paraId="265A250C">
            <w:pPr>
              <w:pStyle w:val="5"/>
              <w:snapToGrid/>
              <w:spacing w:beforeLines="20" w:line="360" w:lineRule="auto"/>
              <w:ind w:firstLine="482" w:firstLineChars="200"/>
              <w:rPr>
                <w:b w:val="0"/>
                <w:kern w:val="0"/>
                <w:szCs w:val="21"/>
              </w:rPr>
            </w:pPr>
            <w:r>
              <w:rPr>
                <w:rFonts w:hint="eastAsia"/>
              </w:rPr>
              <w:t>3.3</w:t>
            </w:r>
            <w:r>
              <w:t>监测点位示意图</w:t>
            </w:r>
          </w:p>
          <w:p w14:paraId="47A84482">
            <w:pPr>
              <w:jc w:val="center"/>
            </w:pPr>
            <w:r>
              <w:drawing>
                <wp:inline distT="0" distB="0" distL="114300" distR="114300">
                  <wp:extent cx="6010275" cy="3895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6010275" cy="3895725"/>
                          </a:xfrm>
                          <a:prstGeom prst="rect">
                            <a:avLst/>
                          </a:prstGeom>
                          <a:noFill/>
                          <a:ln>
                            <a:noFill/>
                          </a:ln>
                        </pic:spPr>
                      </pic:pic>
                    </a:graphicData>
                  </a:graphic>
                </wp:inline>
              </w:drawing>
            </w:r>
          </w:p>
        </w:tc>
      </w:tr>
    </w:tbl>
    <w:p w14:paraId="12C3D4BB">
      <w:pPr>
        <w:widowControl/>
        <w:adjustRightInd w:val="0"/>
        <w:snapToGrid w:val="0"/>
        <w:jc w:val="left"/>
        <w:rPr>
          <w:b/>
          <w:kern w:val="0"/>
          <w:szCs w:val="21"/>
        </w:rPr>
        <w:sectPr>
          <w:pgSz w:w="16838" w:h="11906" w:orient="landscape"/>
          <w:pgMar w:top="1797" w:right="1474" w:bottom="1797" w:left="1474" w:header="510" w:footer="992" w:gutter="0"/>
          <w:pgBorders>
            <w:top w:val="none" w:sz="0" w:space="0"/>
            <w:left w:val="none" w:sz="0" w:space="0"/>
            <w:bottom w:val="none" w:sz="0" w:space="0"/>
            <w:right w:val="none" w:sz="0" w:space="0"/>
          </w:pgBorders>
          <w:cols w:space="720" w:num="1"/>
          <w:titlePg/>
          <w:docGrid w:type="lines" w:linePitch="312" w:charSpace="0"/>
        </w:sectPr>
      </w:pPr>
    </w:p>
    <w:p w14:paraId="1AFB585F">
      <w:pPr>
        <w:widowControl/>
        <w:adjustRightInd w:val="0"/>
        <w:snapToGrid w:val="0"/>
        <w:jc w:val="left"/>
        <w:rPr>
          <w:b/>
          <w:kern w:val="0"/>
          <w:sz w:val="24"/>
        </w:rPr>
      </w:pPr>
      <w:r>
        <w:rPr>
          <w:b/>
          <w:kern w:val="0"/>
          <w:sz w:val="24"/>
        </w:rPr>
        <w:t>表四</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E6C6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41" w:hRule="atLeast"/>
          <w:jc w:val="center"/>
        </w:trPr>
        <w:tc>
          <w:tcPr>
            <w:tcW w:w="9354" w:type="dxa"/>
            <w:tcBorders>
              <w:tl2br w:val="nil"/>
              <w:tr2bl w:val="nil"/>
            </w:tcBorders>
          </w:tcPr>
          <w:p w14:paraId="346D418E">
            <w:pPr>
              <w:adjustRightInd w:val="0"/>
              <w:snapToGrid w:val="0"/>
              <w:spacing w:line="360" w:lineRule="auto"/>
              <w:ind w:firstLine="482" w:firstLineChars="200"/>
              <w:rPr>
                <w:b/>
                <w:bCs/>
                <w:sz w:val="24"/>
              </w:rPr>
            </w:pPr>
            <w:r>
              <w:rPr>
                <w:rFonts w:hint="eastAsia"/>
                <w:b/>
                <w:bCs/>
                <w:sz w:val="24"/>
              </w:rPr>
              <w:t>4.1</w:t>
            </w:r>
            <w:r>
              <w:rPr>
                <w:b/>
                <w:bCs/>
                <w:sz w:val="24"/>
              </w:rPr>
              <w:t>建设项目环境影响报告表主要结论及审批部门审批决定</w:t>
            </w:r>
          </w:p>
          <w:p w14:paraId="4CFE8944">
            <w:pPr>
              <w:adjustRightInd w:val="0"/>
              <w:snapToGrid w:val="0"/>
              <w:spacing w:line="360" w:lineRule="auto"/>
              <w:ind w:firstLine="482" w:firstLineChars="200"/>
              <w:rPr>
                <w:b/>
                <w:bCs/>
                <w:sz w:val="24"/>
              </w:rPr>
            </w:pPr>
            <w:r>
              <w:rPr>
                <w:rFonts w:hint="eastAsia"/>
                <w:b/>
                <w:bCs/>
                <w:sz w:val="24"/>
              </w:rPr>
              <w:t>以下内容引用环评。</w:t>
            </w:r>
          </w:p>
          <w:p w14:paraId="62B71FF1">
            <w:pPr>
              <w:autoSpaceDE w:val="0"/>
              <w:autoSpaceDN w:val="0"/>
              <w:adjustRightInd w:val="0"/>
              <w:snapToGrid w:val="0"/>
              <w:spacing w:line="360" w:lineRule="auto"/>
              <w:ind w:firstLine="480" w:firstLineChars="200"/>
              <w:rPr>
                <w:sz w:val="24"/>
              </w:rPr>
            </w:pPr>
            <w:r>
              <w:rPr>
                <w:rFonts w:hint="eastAsia"/>
                <w:sz w:val="24"/>
              </w:rPr>
              <w:t>本项目符合国家及地方相关产业政策，选址符合当地总体规划及环境规划。项目具有较明显的社会效益、经济效益与环境效益，采取的各项污染防治措施合理、有效。废气、废水、噪声及固废均可实现达标排放和安全处置，对周边环境影响较小。项目环保投资可基本满足污染控制需要，如能严格落实本报告提出的各项环保措施，并持之以恒加以管理，可控制环境污染，确保当地的环境质量不会因本项目的运营而下降。因此本报告认为，从环保角度来看，本项目在拟建地建设是可行的。</w:t>
            </w:r>
          </w:p>
          <w:p w14:paraId="36A72F0D">
            <w:pPr>
              <w:snapToGrid w:val="0"/>
              <w:spacing w:beforeLines="50" w:line="360" w:lineRule="auto"/>
              <w:ind w:firstLine="482" w:firstLineChars="200"/>
              <w:rPr>
                <w:b/>
                <w:bCs/>
                <w:sz w:val="24"/>
              </w:rPr>
            </w:pPr>
            <w:r>
              <w:rPr>
                <w:rFonts w:hint="eastAsia"/>
                <w:b/>
                <w:sz w:val="24"/>
              </w:rPr>
              <w:t>4.2</w:t>
            </w:r>
            <w:r>
              <w:rPr>
                <w:b/>
                <w:bCs/>
                <w:sz w:val="24"/>
              </w:rPr>
              <w:t>审批部门审批决定及实际落实情况</w:t>
            </w:r>
          </w:p>
          <w:p w14:paraId="793D5802">
            <w:pPr>
              <w:adjustRightInd w:val="0"/>
              <w:snapToGrid w:val="0"/>
              <w:ind w:firstLine="482" w:firstLineChars="200"/>
              <w:jc w:val="center"/>
              <w:rPr>
                <w:b/>
                <w:bCs/>
                <w:sz w:val="24"/>
              </w:rPr>
            </w:pPr>
            <w:r>
              <w:rPr>
                <w:b/>
                <w:bCs/>
                <w:sz w:val="24"/>
              </w:rPr>
              <w:t>表</w:t>
            </w:r>
            <w:r>
              <w:rPr>
                <w:rFonts w:hint="eastAsia"/>
                <w:b/>
                <w:bCs/>
                <w:sz w:val="24"/>
              </w:rPr>
              <w:t>4-1</w:t>
            </w:r>
            <w:r>
              <w:rPr>
                <w:b/>
                <w:bCs/>
                <w:sz w:val="24"/>
              </w:rPr>
              <w:t xml:space="preserve"> 审批部门审批决定及实际落实情况</w:t>
            </w:r>
          </w:p>
          <w:tbl>
            <w:tblPr>
              <w:tblStyle w:val="31"/>
              <w:tblW w:w="0" w:type="auto"/>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0" w:type="dxa"/>
                <w:bottom w:w="0" w:type="dxa"/>
                <w:right w:w="0" w:type="dxa"/>
              </w:tblCellMar>
            </w:tblPr>
            <w:tblGrid>
              <w:gridCol w:w="462"/>
              <w:gridCol w:w="4066"/>
              <w:gridCol w:w="3680"/>
              <w:gridCol w:w="846"/>
            </w:tblGrid>
            <w:tr w14:paraId="4BCBE0C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40F55FA6">
                  <w:pPr>
                    <w:pStyle w:val="79"/>
                    <w:adjustRightInd w:val="0"/>
                    <w:snapToGrid w:val="0"/>
                    <w:rPr>
                      <w:rFonts w:ascii="Times New Roman"/>
                      <w:kern w:val="2"/>
                      <w:szCs w:val="21"/>
                    </w:rPr>
                  </w:pPr>
                  <w:r>
                    <w:rPr>
                      <w:rFonts w:ascii="Times New Roman"/>
                      <w:b/>
                      <w:szCs w:val="21"/>
                    </w:rPr>
                    <w:t>序号</w:t>
                  </w:r>
                </w:p>
              </w:tc>
              <w:tc>
                <w:tcPr>
                  <w:tcW w:w="4066" w:type="dxa"/>
                  <w:vAlign w:val="center"/>
                </w:tcPr>
                <w:p w14:paraId="5D99040C">
                  <w:pPr>
                    <w:pStyle w:val="79"/>
                    <w:adjustRightInd w:val="0"/>
                    <w:snapToGrid w:val="0"/>
                    <w:rPr>
                      <w:rFonts w:ascii="Times New Roman"/>
                      <w:kern w:val="2"/>
                      <w:szCs w:val="21"/>
                    </w:rPr>
                  </w:pPr>
                  <w:r>
                    <w:rPr>
                      <w:rFonts w:ascii="Times New Roman"/>
                      <w:b/>
                      <w:szCs w:val="21"/>
                    </w:rPr>
                    <w:t>审批意见</w:t>
                  </w:r>
                </w:p>
              </w:tc>
              <w:tc>
                <w:tcPr>
                  <w:tcW w:w="3680" w:type="dxa"/>
                  <w:vAlign w:val="center"/>
                </w:tcPr>
                <w:p w14:paraId="56A6405A">
                  <w:pPr>
                    <w:pStyle w:val="79"/>
                    <w:adjustRightInd w:val="0"/>
                    <w:snapToGrid w:val="0"/>
                    <w:rPr>
                      <w:rFonts w:ascii="Times New Roman"/>
                      <w:kern w:val="2"/>
                      <w:szCs w:val="21"/>
                    </w:rPr>
                  </w:pPr>
                  <w:r>
                    <w:rPr>
                      <w:rFonts w:ascii="Times New Roman"/>
                      <w:b/>
                      <w:szCs w:val="21"/>
                    </w:rPr>
                    <w:t>实际执行情况</w:t>
                  </w:r>
                </w:p>
              </w:tc>
              <w:tc>
                <w:tcPr>
                  <w:tcW w:w="846" w:type="dxa"/>
                  <w:vAlign w:val="center"/>
                </w:tcPr>
                <w:p w14:paraId="639E112E">
                  <w:pPr>
                    <w:pStyle w:val="79"/>
                    <w:adjustRightInd w:val="0"/>
                    <w:snapToGrid w:val="0"/>
                    <w:rPr>
                      <w:rFonts w:ascii="Times New Roman"/>
                      <w:kern w:val="2"/>
                      <w:szCs w:val="21"/>
                    </w:rPr>
                  </w:pPr>
                  <w:r>
                    <w:rPr>
                      <w:rFonts w:ascii="Times New Roman"/>
                      <w:b/>
                      <w:szCs w:val="21"/>
                    </w:rPr>
                    <w:t>备注</w:t>
                  </w:r>
                </w:p>
              </w:tc>
            </w:tr>
            <w:tr w14:paraId="19FBEDB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71C02470">
                  <w:pPr>
                    <w:autoSpaceDE w:val="0"/>
                    <w:autoSpaceDN w:val="0"/>
                    <w:adjustRightInd w:val="0"/>
                    <w:snapToGrid w:val="0"/>
                    <w:jc w:val="center"/>
                    <w:rPr>
                      <w:b/>
                      <w:szCs w:val="21"/>
                    </w:rPr>
                  </w:pPr>
                  <w:r>
                    <w:rPr>
                      <w:szCs w:val="21"/>
                    </w:rPr>
                    <w:t>1</w:t>
                  </w:r>
                </w:p>
              </w:tc>
              <w:tc>
                <w:tcPr>
                  <w:tcW w:w="4066" w:type="dxa"/>
                  <w:vAlign w:val="center"/>
                </w:tcPr>
                <w:p w14:paraId="3043B59F">
                  <w:pPr>
                    <w:autoSpaceDE w:val="0"/>
                    <w:autoSpaceDN w:val="0"/>
                    <w:adjustRightInd w:val="0"/>
                    <w:snapToGrid w:val="0"/>
                    <w:jc w:val="left"/>
                    <w:rPr>
                      <w:szCs w:val="21"/>
                    </w:rPr>
                  </w:pPr>
                  <w:r>
                    <w:rPr>
                      <w:rFonts w:hint="eastAsia"/>
                      <w:szCs w:val="21"/>
                    </w:rPr>
                    <w:t>废水治理。按“清污分流、雨污分流”原则规范建设厂区内雨水集排系统、污水收集系统;生活污水经预处理达到《污水综合排放标准》(GB8978-1996)表4中三级标准和《污水排入城镇下水道水质标准》(GB/T31962-2015)表1标准后，排入污水管网，委托如皋市同源污水处理厂进行深度处理。</w:t>
                  </w:r>
                </w:p>
              </w:tc>
              <w:tc>
                <w:tcPr>
                  <w:tcW w:w="3680" w:type="dxa"/>
                  <w:vAlign w:val="center"/>
                </w:tcPr>
                <w:p w14:paraId="784F298F">
                  <w:pPr>
                    <w:autoSpaceDE w:val="0"/>
                    <w:autoSpaceDN w:val="0"/>
                    <w:adjustRightInd w:val="0"/>
                    <w:snapToGrid w:val="0"/>
                    <w:jc w:val="left"/>
                    <w:rPr>
                      <w:szCs w:val="21"/>
                    </w:rPr>
                  </w:pPr>
                  <w:r>
                    <w:rPr>
                      <w:rFonts w:hint="eastAsia"/>
                      <w:szCs w:val="21"/>
                    </w:rPr>
                    <w:t>企业按照雨污分流，清污分流规范设置厂区雨水集排系统、污水收集系统，</w:t>
                  </w:r>
                  <w:r>
                    <w:rPr>
                      <w:rFonts w:hint="eastAsia"/>
                      <w:szCs w:val="21"/>
                      <w:lang w:eastAsia="zh-CN"/>
                    </w:rPr>
                    <w:t>水帘废水和喷枪头清洗废水委托有资质单位处置；</w:t>
                  </w:r>
                  <w:r>
                    <w:rPr>
                      <w:rFonts w:hint="eastAsia"/>
                      <w:szCs w:val="21"/>
                    </w:rPr>
                    <w:t>生活污水经化粪池经预处理满足《污水综合排放标准》(GB8978-1996) 中的三级标准接管如皋市同源污水处理厂处理。</w:t>
                  </w:r>
                </w:p>
              </w:tc>
              <w:tc>
                <w:tcPr>
                  <w:tcW w:w="846" w:type="dxa"/>
                  <w:vAlign w:val="center"/>
                </w:tcPr>
                <w:p w14:paraId="7B91ED62">
                  <w:pPr>
                    <w:pStyle w:val="79"/>
                    <w:adjustRightInd w:val="0"/>
                    <w:snapToGrid w:val="0"/>
                    <w:rPr>
                      <w:rFonts w:ascii="Times New Roman"/>
                      <w:b/>
                      <w:szCs w:val="21"/>
                    </w:rPr>
                  </w:pPr>
                  <w:r>
                    <w:rPr>
                      <w:rFonts w:ascii="Times New Roman"/>
                      <w:b/>
                      <w:szCs w:val="21"/>
                    </w:rPr>
                    <w:t>/</w:t>
                  </w:r>
                </w:p>
              </w:tc>
            </w:tr>
            <w:tr w14:paraId="1A42A81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24653A17">
                  <w:pPr>
                    <w:pStyle w:val="79"/>
                    <w:adjustRightInd w:val="0"/>
                    <w:snapToGrid w:val="0"/>
                    <w:rPr>
                      <w:rFonts w:ascii="Times New Roman"/>
                      <w:szCs w:val="21"/>
                    </w:rPr>
                  </w:pPr>
                  <w:r>
                    <w:rPr>
                      <w:rFonts w:ascii="Times New Roman"/>
                      <w:szCs w:val="21"/>
                    </w:rPr>
                    <w:t>2</w:t>
                  </w:r>
                </w:p>
              </w:tc>
              <w:tc>
                <w:tcPr>
                  <w:tcW w:w="4066" w:type="dxa"/>
                  <w:vAlign w:val="center"/>
                </w:tcPr>
                <w:p w14:paraId="5A113A00">
                  <w:pPr>
                    <w:pStyle w:val="2"/>
                    <w:tabs>
                      <w:tab w:val="left" w:pos="6510"/>
                    </w:tabs>
                    <w:kinsoku w:val="0"/>
                    <w:overflowPunct w:val="0"/>
                    <w:adjustRightInd w:val="0"/>
                    <w:snapToGrid w:val="0"/>
                    <w:jc w:val="left"/>
                    <w:rPr>
                      <w:b/>
                    </w:rPr>
                  </w:pPr>
                  <w:r>
                    <w:rPr>
                      <w:rFonts w:hint="eastAsia"/>
                    </w:rPr>
                    <w:t>废气治理。建议公司进一步优化废气治理工作及排气筒数量设置，合理设置风机风量。本项目颗粒物经处理后达到江苏省《大气污染物综合排放标准》(DB32/4041一2021)表1标准后经排气筒高空排放，各排气筒高度不得低于15米</w:t>
                  </w:r>
                  <w:r>
                    <w:rPr>
                      <w:rFonts w:hint="eastAsia"/>
                      <w:lang w:eastAsia="zh-CN"/>
                    </w:rPr>
                    <w:t>；</w:t>
                  </w:r>
                  <w:r>
                    <w:rPr>
                      <w:rFonts w:hint="eastAsia"/>
                    </w:rPr>
                    <w:t>喷漆工序有机废气经处理后达到江苏省地方标准《表面涂装(家具制造业)挥发性有机物排放标准》(DB32/3152-2016)相关标准后经排气筒高空排放，排气筒高度不得低于15米</w:t>
                  </w:r>
                  <w:r>
                    <w:rPr>
                      <w:rFonts w:hint="eastAsia"/>
                      <w:lang w:eastAsia="zh-CN"/>
                    </w:rPr>
                    <w:t>；</w:t>
                  </w:r>
                  <w:r>
                    <w:rPr>
                      <w:rFonts w:hint="eastAsia"/>
                    </w:rPr>
                    <w:t>厂区无组织非甲烷总烃须达到江苏省《大气污染物综合排放标准》 1B32/4041一2021)中的表2标准限值要求</w:t>
                  </w:r>
                  <w:r>
                    <w:rPr>
                      <w:rFonts w:hint="eastAsia"/>
                      <w:lang w:eastAsia="zh-CN"/>
                    </w:rPr>
                    <w:t>；</w:t>
                  </w:r>
                  <w:r>
                    <w:rPr>
                      <w:rFonts w:hint="eastAsia"/>
                    </w:rPr>
                    <w:t>厂界无组织有机废气须达到江苏省《表面涂装(家具制造业)挥发性有机物排放标准》 (DB32/3152-2016)中的表2标准限值要求</w:t>
                  </w:r>
                  <w:r>
                    <w:rPr>
                      <w:rFonts w:hint="eastAsia"/>
                      <w:lang w:eastAsia="zh-CN"/>
                    </w:rPr>
                    <w:t>；</w:t>
                  </w:r>
                  <w:r>
                    <w:rPr>
                      <w:rFonts w:hint="eastAsia"/>
                    </w:rPr>
                    <w:t>厂界无组织臭气浓度须达到《恶臭污染物排放标准》(GB14554-1993)中的标准限值要求。定期对废气收集及处理系统进行维修、保养，确保废气的收集率及去除率不得低于《报告表》要求</w:t>
                  </w:r>
                  <w:r>
                    <w:rPr>
                      <w:rFonts w:hint="eastAsia"/>
                      <w:lang w:eastAsia="zh-CN"/>
                    </w:rPr>
                    <w:t>；</w:t>
                  </w:r>
                  <w:r>
                    <w:rPr>
                      <w:rFonts w:hint="eastAsia"/>
                    </w:rPr>
                    <w:t>同时加强生产过程管理，减少无组织废气的排放。</w:t>
                  </w:r>
                </w:p>
              </w:tc>
              <w:tc>
                <w:tcPr>
                  <w:tcW w:w="3680" w:type="dxa"/>
                  <w:vAlign w:val="center"/>
                </w:tcPr>
                <w:p w14:paraId="39BD044E">
                  <w:pPr>
                    <w:autoSpaceDE w:val="0"/>
                    <w:autoSpaceDN w:val="0"/>
                    <w:adjustRightInd w:val="0"/>
                    <w:snapToGrid w:val="0"/>
                    <w:jc w:val="left"/>
                    <w:rPr>
                      <w:szCs w:val="21"/>
                    </w:rPr>
                  </w:pPr>
                  <w:r>
                    <w:rPr>
                      <w:rFonts w:hint="eastAsia"/>
                      <w:szCs w:val="21"/>
                    </w:rPr>
                    <w:t>本项目</w:t>
                  </w:r>
                  <w:r>
                    <w:rPr>
                      <w:rFonts w:hint="eastAsia"/>
                      <w:szCs w:val="21"/>
                      <w:lang w:eastAsia="zh-CN"/>
                    </w:rPr>
                    <w:t>木工</w:t>
                  </w:r>
                  <w:r>
                    <w:rPr>
                      <w:rFonts w:hint="eastAsia"/>
                      <w:szCs w:val="21"/>
                    </w:rPr>
                    <w:t>粉尘经布袋除尘器处理经15m排气筒排放（DA00</w:t>
                  </w:r>
                  <w:r>
                    <w:rPr>
                      <w:rFonts w:hint="eastAsia"/>
                      <w:szCs w:val="21"/>
                      <w:lang w:val="en-US" w:eastAsia="zh-CN"/>
                    </w:rPr>
                    <w:t>1</w:t>
                  </w:r>
                  <w:r>
                    <w:rPr>
                      <w:rFonts w:hint="eastAsia"/>
                      <w:szCs w:val="21"/>
                    </w:rPr>
                    <w:t>）；喷涂废气收集经水帘柜</w:t>
                  </w:r>
                  <w:r>
                    <w:rPr>
                      <w:rFonts w:hint="eastAsia"/>
                      <w:szCs w:val="21"/>
                      <w:lang w:val="en-US" w:eastAsia="zh-CN"/>
                    </w:rPr>
                    <w:t>/</w:t>
                  </w:r>
                  <w:r>
                    <w:rPr>
                      <w:rFonts w:hint="eastAsia"/>
                      <w:szCs w:val="21"/>
                    </w:rPr>
                    <w:t>干式过滤+</w:t>
                  </w:r>
                  <w:r>
                    <w:rPr>
                      <w:rFonts w:hint="eastAsia"/>
                      <w:szCs w:val="21"/>
                      <w:lang w:eastAsia="zh-CN"/>
                    </w:rPr>
                    <w:t>三</w:t>
                  </w:r>
                  <w:r>
                    <w:rPr>
                      <w:rFonts w:hint="eastAsia"/>
                      <w:szCs w:val="21"/>
                    </w:rPr>
                    <w:t>级活性炭吸附装置处理经15m排气筒排放（DA00</w:t>
                  </w:r>
                  <w:r>
                    <w:rPr>
                      <w:rFonts w:hint="eastAsia"/>
                      <w:szCs w:val="21"/>
                      <w:lang w:val="en-US" w:eastAsia="zh-CN"/>
                    </w:rPr>
                    <w:t>2、DA003</w:t>
                  </w:r>
                  <w:r>
                    <w:rPr>
                      <w:rFonts w:hint="eastAsia"/>
                      <w:szCs w:val="21"/>
                    </w:rPr>
                    <w:t>）</w:t>
                  </w:r>
                  <w:r>
                    <w:rPr>
                      <w:rFonts w:hint="eastAsia"/>
                      <w:szCs w:val="21"/>
                      <w:lang w:eastAsia="zh-CN"/>
                    </w:rPr>
                    <w:t>；</w:t>
                  </w:r>
                  <w:r>
                    <w:rPr>
                      <w:rFonts w:hint="eastAsia"/>
                      <w:szCs w:val="21"/>
                    </w:rPr>
                    <w:t>根据监测，各类污染物稳定达标排放。</w:t>
                  </w:r>
                </w:p>
              </w:tc>
              <w:tc>
                <w:tcPr>
                  <w:tcW w:w="846" w:type="dxa"/>
                  <w:vAlign w:val="center"/>
                </w:tcPr>
                <w:p w14:paraId="42C5FC07">
                  <w:pPr>
                    <w:pStyle w:val="79"/>
                    <w:adjustRightInd w:val="0"/>
                    <w:snapToGrid w:val="0"/>
                    <w:rPr>
                      <w:rFonts w:ascii="Times New Roman"/>
                      <w:b/>
                      <w:szCs w:val="21"/>
                    </w:rPr>
                  </w:pPr>
                  <w:r>
                    <w:rPr>
                      <w:rFonts w:ascii="Times New Roman"/>
                      <w:b/>
                      <w:szCs w:val="21"/>
                    </w:rPr>
                    <w:t>/</w:t>
                  </w:r>
                </w:p>
              </w:tc>
            </w:tr>
            <w:tr w14:paraId="65EAF8E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0103B7C3">
                  <w:pPr>
                    <w:pStyle w:val="79"/>
                    <w:adjustRightInd w:val="0"/>
                    <w:snapToGrid w:val="0"/>
                    <w:rPr>
                      <w:rFonts w:ascii="Times New Roman"/>
                      <w:szCs w:val="21"/>
                    </w:rPr>
                  </w:pPr>
                  <w:r>
                    <w:rPr>
                      <w:rFonts w:ascii="Times New Roman"/>
                      <w:szCs w:val="21"/>
                    </w:rPr>
                    <w:t>3</w:t>
                  </w:r>
                </w:p>
              </w:tc>
              <w:tc>
                <w:tcPr>
                  <w:tcW w:w="4066" w:type="dxa"/>
                  <w:vAlign w:val="center"/>
                </w:tcPr>
                <w:p w14:paraId="26BC71E8">
                  <w:pPr>
                    <w:pStyle w:val="2"/>
                    <w:tabs>
                      <w:tab w:val="left" w:pos="6510"/>
                    </w:tabs>
                    <w:kinsoku w:val="0"/>
                    <w:overflowPunct w:val="0"/>
                    <w:adjustRightInd w:val="0"/>
                    <w:snapToGrid w:val="0"/>
                    <w:jc w:val="left"/>
                  </w:pPr>
                  <w:r>
                    <w:rPr>
                      <w:rFonts w:hint="eastAsia"/>
                    </w:rPr>
                    <w:t>噪声治理。项目运营期，应优选低噪声设备和优化车间设备布局，高噪声设备远离居民，并采取隔声、吸声、减振等降噪措施，确保厂界噪声达到《工业企业厂界环境噪声排放标准》(GB12348-2008)中2类标准，且不得降低声环境保护目标的声环境质量。</w:t>
                  </w:r>
                </w:p>
              </w:tc>
              <w:tc>
                <w:tcPr>
                  <w:tcW w:w="3680" w:type="dxa"/>
                  <w:vAlign w:val="center"/>
                </w:tcPr>
                <w:p w14:paraId="47C6A958">
                  <w:pPr>
                    <w:pStyle w:val="2"/>
                    <w:tabs>
                      <w:tab w:val="left" w:pos="6510"/>
                    </w:tabs>
                    <w:kinsoku w:val="0"/>
                    <w:overflowPunct w:val="0"/>
                    <w:adjustRightInd w:val="0"/>
                    <w:snapToGrid w:val="0"/>
                    <w:jc w:val="left"/>
                  </w:pPr>
                  <w:r>
                    <w:rPr>
                      <w:rFonts w:hint="eastAsia"/>
                    </w:rPr>
                    <w:t>企业采取厂房隔声，根据监测，厂界噪声达到《工业企业厂界环境噪声排放标准》(GB12348-2008)中</w:t>
                  </w:r>
                  <w:r>
                    <w:rPr>
                      <w:rFonts w:hint="eastAsia"/>
                      <w:lang w:val="en-US" w:eastAsia="zh-CN"/>
                    </w:rPr>
                    <w:t>2</w:t>
                  </w:r>
                  <w:r>
                    <w:rPr>
                      <w:rFonts w:hint="eastAsia"/>
                    </w:rPr>
                    <w:t>类标准。</w:t>
                  </w:r>
                  <w:r>
                    <w:rPr>
                      <w:rFonts w:hint="eastAsia"/>
                      <w:lang w:eastAsia="zh-CN"/>
                    </w:rPr>
                    <w:t>且未降低</w:t>
                  </w:r>
                  <w:r>
                    <w:rPr>
                      <w:rFonts w:hint="eastAsia"/>
                    </w:rPr>
                    <w:t>厂界周边声环境保护目标的声环境质量。</w:t>
                  </w:r>
                </w:p>
              </w:tc>
              <w:tc>
                <w:tcPr>
                  <w:tcW w:w="846" w:type="dxa"/>
                  <w:vAlign w:val="center"/>
                </w:tcPr>
                <w:p w14:paraId="556B922B">
                  <w:pPr>
                    <w:pStyle w:val="79"/>
                    <w:adjustRightInd w:val="0"/>
                    <w:snapToGrid w:val="0"/>
                    <w:rPr>
                      <w:rFonts w:ascii="Times New Roman"/>
                      <w:b/>
                      <w:szCs w:val="21"/>
                    </w:rPr>
                  </w:pPr>
                  <w:r>
                    <w:rPr>
                      <w:rFonts w:ascii="Times New Roman"/>
                      <w:b/>
                      <w:szCs w:val="21"/>
                    </w:rPr>
                    <w:t>/</w:t>
                  </w:r>
                </w:p>
              </w:tc>
            </w:tr>
            <w:tr w14:paraId="42F0C57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23DF12E2">
                  <w:pPr>
                    <w:pStyle w:val="79"/>
                    <w:adjustRightInd w:val="0"/>
                    <w:snapToGrid w:val="0"/>
                    <w:rPr>
                      <w:rFonts w:ascii="Times New Roman"/>
                      <w:szCs w:val="21"/>
                    </w:rPr>
                  </w:pPr>
                  <w:r>
                    <w:rPr>
                      <w:rFonts w:ascii="Times New Roman"/>
                      <w:szCs w:val="21"/>
                    </w:rPr>
                    <w:t>4</w:t>
                  </w:r>
                </w:p>
              </w:tc>
              <w:tc>
                <w:tcPr>
                  <w:tcW w:w="4066" w:type="dxa"/>
                  <w:vAlign w:val="center"/>
                </w:tcPr>
                <w:p w14:paraId="401AC4CC">
                  <w:pPr>
                    <w:pStyle w:val="2"/>
                    <w:tabs>
                      <w:tab w:val="left" w:pos="6510"/>
                    </w:tabs>
                    <w:kinsoku w:val="0"/>
                    <w:overflowPunct w:val="0"/>
                    <w:adjustRightInd w:val="0"/>
                    <w:snapToGrid w:val="0"/>
                    <w:jc w:val="left"/>
                  </w:pPr>
                  <w:r>
                    <w:rPr>
                      <w:rFonts w:hint="eastAsia"/>
                    </w:rPr>
                    <w:t>固废处置。按“减量化、资源化、无害化”的处置原则，落实各类固体废物特别是危险废物的收集、处置和综合利用措施，防止造成二次污染。</w:t>
                  </w:r>
                </w:p>
              </w:tc>
              <w:tc>
                <w:tcPr>
                  <w:tcW w:w="3680" w:type="dxa"/>
                  <w:vAlign w:val="center"/>
                </w:tcPr>
                <w:p w14:paraId="69FA4593">
                  <w:pPr>
                    <w:pStyle w:val="2"/>
                    <w:tabs>
                      <w:tab w:val="left" w:pos="6510"/>
                    </w:tabs>
                    <w:kinsoku w:val="0"/>
                    <w:overflowPunct w:val="0"/>
                    <w:adjustRightInd w:val="0"/>
                    <w:snapToGrid w:val="0"/>
                    <w:jc w:val="left"/>
                  </w:pPr>
                  <w:r>
                    <w:rPr>
                      <w:rFonts w:hint="eastAsia"/>
                    </w:rPr>
                    <w:t>企业按照“减量化、资源化、无害化”的处置原则，落实各类固废的收集及委托合理处置或利用，危险废物按照《危险废物贮存污染控制标准》（GB18597-2023）进行设置。</w:t>
                  </w:r>
                </w:p>
              </w:tc>
              <w:tc>
                <w:tcPr>
                  <w:tcW w:w="846" w:type="dxa"/>
                  <w:vAlign w:val="center"/>
                </w:tcPr>
                <w:p w14:paraId="023CD8B2">
                  <w:pPr>
                    <w:pStyle w:val="79"/>
                    <w:adjustRightInd w:val="0"/>
                    <w:snapToGrid w:val="0"/>
                    <w:rPr>
                      <w:rFonts w:ascii="Times New Roman"/>
                      <w:b/>
                      <w:szCs w:val="21"/>
                    </w:rPr>
                  </w:pPr>
                  <w:r>
                    <w:rPr>
                      <w:rFonts w:ascii="Times New Roman"/>
                      <w:b/>
                      <w:szCs w:val="21"/>
                    </w:rPr>
                    <w:t>/</w:t>
                  </w:r>
                </w:p>
              </w:tc>
            </w:tr>
            <w:tr w14:paraId="19269C4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5DF99186">
                  <w:pPr>
                    <w:pStyle w:val="79"/>
                    <w:adjustRightInd w:val="0"/>
                    <w:snapToGrid w:val="0"/>
                    <w:rPr>
                      <w:rFonts w:ascii="Times New Roman"/>
                      <w:szCs w:val="21"/>
                    </w:rPr>
                  </w:pPr>
                  <w:r>
                    <w:rPr>
                      <w:rFonts w:ascii="Times New Roman"/>
                      <w:szCs w:val="21"/>
                    </w:rPr>
                    <w:t>5</w:t>
                  </w:r>
                </w:p>
              </w:tc>
              <w:tc>
                <w:tcPr>
                  <w:tcW w:w="4066" w:type="dxa"/>
                  <w:vAlign w:val="center"/>
                </w:tcPr>
                <w:p w14:paraId="2CE782D5">
                  <w:pPr>
                    <w:pStyle w:val="2"/>
                    <w:tabs>
                      <w:tab w:val="left" w:pos="6510"/>
                    </w:tabs>
                    <w:kinsoku w:val="0"/>
                    <w:overflowPunct w:val="0"/>
                    <w:adjustRightInd w:val="0"/>
                    <w:snapToGrid w:val="0"/>
                    <w:jc w:val="left"/>
                  </w:pPr>
                  <w:r>
                    <w:rPr>
                      <w:rFonts w:hint="eastAsia"/>
                    </w:rPr>
                    <w:t>卫生防护距离。严格按照环评报告的平面布置图要求布设生产车间，项目完成后，建议设置以喷涂车间为执行边界设置100m卫生防护距离，以打磨车间为执行边界设置50m卫生防护距离，卫生防护距离范围内的相关管理要求按有关部门的政策规定执行。</w:t>
                  </w:r>
                </w:p>
              </w:tc>
              <w:tc>
                <w:tcPr>
                  <w:tcW w:w="3680" w:type="dxa"/>
                  <w:vAlign w:val="center"/>
                </w:tcPr>
                <w:p w14:paraId="57B0A7C3">
                  <w:pPr>
                    <w:pStyle w:val="2"/>
                    <w:tabs>
                      <w:tab w:val="left" w:pos="6510"/>
                    </w:tabs>
                    <w:kinsoku w:val="0"/>
                    <w:overflowPunct w:val="0"/>
                    <w:adjustRightInd w:val="0"/>
                    <w:snapToGrid w:val="0"/>
                    <w:jc w:val="left"/>
                  </w:pPr>
                  <w:r>
                    <w:rPr>
                      <w:rFonts w:hint="eastAsia"/>
                    </w:rPr>
                    <w:t>本项目以喷涂车间为执行边界设置100m卫生防护距离</w:t>
                  </w:r>
                  <w:r>
                    <w:rPr>
                      <w:rFonts w:hint="eastAsia"/>
                      <w:lang w:eastAsia="zh-CN"/>
                    </w:rPr>
                    <w:t>、</w:t>
                  </w:r>
                  <w:r>
                    <w:rPr>
                      <w:rFonts w:hint="eastAsia"/>
                    </w:rPr>
                    <w:t>以打磨车间为执行边界设置50m卫生防护距离内无居民敏感目标。</w:t>
                  </w:r>
                </w:p>
              </w:tc>
              <w:tc>
                <w:tcPr>
                  <w:tcW w:w="846" w:type="dxa"/>
                  <w:vAlign w:val="center"/>
                </w:tcPr>
                <w:p w14:paraId="02781D4F">
                  <w:pPr>
                    <w:pStyle w:val="79"/>
                    <w:adjustRightInd w:val="0"/>
                    <w:snapToGrid w:val="0"/>
                    <w:rPr>
                      <w:rFonts w:ascii="Times New Roman"/>
                      <w:b/>
                      <w:szCs w:val="21"/>
                    </w:rPr>
                  </w:pPr>
                  <w:r>
                    <w:rPr>
                      <w:rFonts w:ascii="Times New Roman"/>
                      <w:b/>
                      <w:szCs w:val="21"/>
                    </w:rPr>
                    <w:t>/</w:t>
                  </w:r>
                </w:p>
              </w:tc>
            </w:tr>
            <w:tr w14:paraId="59D1BA2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4E56AE9E">
                  <w:pPr>
                    <w:pStyle w:val="79"/>
                    <w:adjustRightInd w:val="0"/>
                    <w:snapToGrid w:val="0"/>
                    <w:rPr>
                      <w:rFonts w:ascii="Times New Roman"/>
                      <w:szCs w:val="21"/>
                    </w:rPr>
                  </w:pPr>
                  <w:r>
                    <w:rPr>
                      <w:rFonts w:ascii="Times New Roman"/>
                      <w:szCs w:val="21"/>
                    </w:rPr>
                    <w:t>6</w:t>
                  </w:r>
                </w:p>
              </w:tc>
              <w:tc>
                <w:tcPr>
                  <w:tcW w:w="4066" w:type="dxa"/>
                  <w:vAlign w:val="center"/>
                </w:tcPr>
                <w:p w14:paraId="042FA1B0">
                  <w:pPr>
                    <w:pStyle w:val="2"/>
                    <w:tabs>
                      <w:tab w:val="left" w:pos="6510"/>
                    </w:tabs>
                    <w:kinsoku w:val="0"/>
                    <w:overflowPunct w:val="0"/>
                    <w:adjustRightInd w:val="0"/>
                    <w:snapToGrid w:val="0"/>
                    <w:jc w:val="left"/>
                    <w:rPr>
                      <w:rFonts w:hint="eastAsia" w:eastAsia="宋体"/>
                      <w:lang w:eastAsia="zh-CN"/>
                    </w:rPr>
                  </w:pPr>
                  <w:r>
                    <w:rPr>
                      <w:rFonts w:hint="eastAsia"/>
                    </w:rPr>
                    <w:t>制度建立与风险防范。必须建立健全环境管理各项规章制度，积极推行清洁生产审计制度，做到节能、降耗、减污、增效。加强日常监管和设备的维护，杜绝事故的发生。制定各项风险防范制度，编制应急预案并备案，落实各项事故性处置措施，降低事故发生率，减少事故发生后对环境的污染程度和范围</w:t>
                  </w:r>
                  <w:r>
                    <w:rPr>
                      <w:rFonts w:hint="eastAsia"/>
                      <w:lang w:eastAsia="zh-CN"/>
                    </w:rPr>
                    <w:t>。</w:t>
                  </w:r>
                </w:p>
              </w:tc>
              <w:tc>
                <w:tcPr>
                  <w:tcW w:w="3680" w:type="dxa"/>
                  <w:vAlign w:val="center"/>
                </w:tcPr>
                <w:p w14:paraId="018CCA8A">
                  <w:pPr>
                    <w:pStyle w:val="2"/>
                    <w:tabs>
                      <w:tab w:val="left" w:pos="6510"/>
                    </w:tabs>
                    <w:kinsoku w:val="0"/>
                    <w:overflowPunct w:val="0"/>
                    <w:adjustRightInd w:val="0"/>
                    <w:snapToGrid w:val="0"/>
                    <w:jc w:val="left"/>
                  </w:pPr>
                  <w:r>
                    <w:rPr>
                      <w:rFonts w:hint="eastAsia"/>
                    </w:rPr>
                    <w:t>企业健全环境管理各项规章制度，落实各项风险防范措施。</w:t>
                  </w:r>
                </w:p>
              </w:tc>
              <w:tc>
                <w:tcPr>
                  <w:tcW w:w="846" w:type="dxa"/>
                  <w:vAlign w:val="center"/>
                </w:tcPr>
                <w:p w14:paraId="0853701B">
                  <w:pPr>
                    <w:pStyle w:val="79"/>
                    <w:adjustRightInd w:val="0"/>
                    <w:snapToGrid w:val="0"/>
                    <w:rPr>
                      <w:rFonts w:ascii="Times New Roman"/>
                      <w:b/>
                      <w:szCs w:val="21"/>
                    </w:rPr>
                  </w:pPr>
                  <w:r>
                    <w:rPr>
                      <w:rFonts w:ascii="Times New Roman"/>
                      <w:b/>
                      <w:szCs w:val="21"/>
                    </w:rPr>
                    <w:t>/</w:t>
                  </w:r>
                </w:p>
              </w:tc>
            </w:tr>
            <w:tr w14:paraId="436250D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1ACE6F31">
                  <w:pPr>
                    <w:pStyle w:val="79"/>
                    <w:adjustRightInd w:val="0"/>
                    <w:snapToGrid w:val="0"/>
                    <w:rPr>
                      <w:rFonts w:ascii="Times New Roman"/>
                      <w:szCs w:val="21"/>
                    </w:rPr>
                  </w:pPr>
                  <w:r>
                    <w:rPr>
                      <w:rFonts w:ascii="Times New Roman"/>
                      <w:szCs w:val="21"/>
                    </w:rPr>
                    <w:t>7</w:t>
                  </w:r>
                </w:p>
              </w:tc>
              <w:tc>
                <w:tcPr>
                  <w:tcW w:w="4066" w:type="dxa"/>
                  <w:vAlign w:val="center"/>
                </w:tcPr>
                <w:p w14:paraId="778D2593">
                  <w:pPr>
                    <w:pStyle w:val="2"/>
                    <w:tabs>
                      <w:tab w:val="left" w:pos="6510"/>
                    </w:tabs>
                    <w:kinsoku w:val="0"/>
                    <w:overflowPunct w:val="0"/>
                    <w:adjustRightInd w:val="0"/>
                    <w:snapToGrid w:val="0"/>
                    <w:jc w:val="left"/>
                  </w:pPr>
                  <w:r>
                    <w:rPr>
                      <w:rFonts w:hint="eastAsia"/>
                    </w:rPr>
                    <w:t>按照《江苏省排污口设置及规范化整治管理办法》的相关规定设置各类排放口和标志。</w:t>
                  </w:r>
                </w:p>
              </w:tc>
              <w:tc>
                <w:tcPr>
                  <w:tcW w:w="3680" w:type="dxa"/>
                  <w:vAlign w:val="center"/>
                </w:tcPr>
                <w:p w14:paraId="6704832B">
                  <w:pPr>
                    <w:pStyle w:val="2"/>
                    <w:tabs>
                      <w:tab w:val="left" w:pos="6510"/>
                    </w:tabs>
                    <w:kinsoku w:val="0"/>
                    <w:overflowPunct w:val="0"/>
                    <w:adjustRightInd w:val="0"/>
                    <w:snapToGrid w:val="0"/>
                    <w:jc w:val="left"/>
                  </w:pPr>
                  <w:r>
                    <w:rPr>
                      <w:rFonts w:hint="eastAsia"/>
                    </w:rPr>
                    <w:t>按照《江苏省排污口设置及规范化整治管理办法》</w:t>
                  </w:r>
                </w:p>
              </w:tc>
              <w:tc>
                <w:tcPr>
                  <w:tcW w:w="846" w:type="dxa"/>
                  <w:vAlign w:val="center"/>
                </w:tcPr>
                <w:p w14:paraId="3E8C937B">
                  <w:pPr>
                    <w:pStyle w:val="79"/>
                    <w:adjustRightInd w:val="0"/>
                    <w:snapToGrid w:val="0"/>
                    <w:rPr>
                      <w:rFonts w:ascii="Times New Roman"/>
                      <w:b/>
                      <w:szCs w:val="21"/>
                    </w:rPr>
                  </w:pPr>
                  <w:r>
                    <w:rPr>
                      <w:rFonts w:ascii="Times New Roman"/>
                      <w:b/>
                      <w:szCs w:val="21"/>
                    </w:rPr>
                    <w:t>/</w:t>
                  </w:r>
                </w:p>
              </w:tc>
            </w:tr>
            <w:tr w14:paraId="5678E04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26EFB665">
                  <w:pPr>
                    <w:pStyle w:val="79"/>
                    <w:adjustRightInd w:val="0"/>
                    <w:snapToGrid w:val="0"/>
                    <w:rPr>
                      <w:rFonts w:ascii="Times New Roman"/>
                      <w:szCs w:val="21"/>
                    </w:rPr>
                  </w:pPr>
                  <w:r>
                    <w:rPr>
                      <w:rFonts w:hint="eastAsia" w:ascii="Times New Roman"/>
                      <w:szCs w:val="21"/>
                    </w:rPr>
                    <w:t>8</w:t>
                  </w:r>
                </w:p>
              </w:tc>
              <w:tc>
                <w:tcPr>
                  <w:tcW w:w="4066" w:type="dxa"/>
                  <w:vAlign w:val="center"/>
                </w:tcPr>
                <w:p w14:paraId="0FF76475">
                  <w:pPr>
                    <w:pStyle w:val="2"/>
                    <w:tabs>
                      <w:tab w:val="left" w:pos="6510"/>
                    </w:tabs>
                    <w:kinsoku w:val="0"/>
                    <w:overflowPunct w:val="0"/>
                    <w:adjustRightInd w:val="0"/>
                    <w:snapToGrid w:val="0"/>
                    <w:jc w:val="left"/>
                  </w:pPr>
                  <w:r>
                    <w:rPr>
                      <w:rFonts w:hint="eastAsia"/>
                    </w:rPr>
                    <w:t>厂区绿化。加强厂区及厂界四周绿化建设，以减轻废气和噪声对周围环境的影响。</w:t>
                  </w:r>
                </w:p>
              </w:tc>
              <w:tc>
                <w:tcPr>
                  <w:tcW w:w="3680" w:type="dxa"/>
                  <w:vAlign w:val="center"/>
                </w:tcPr>
                <w:p w14:paraId="71D94EFF">
                  <w:pPr>
                    <w:pStyle w:val="2"/>
                    <w:tabs>
                      <w:tab w:val="left" w:pos="6510"/>
                    </w:tabs>
                    <w:kinsoku w:val="0"/>
                    <w:overflowPunct w:val="0"/>
                    <w:adjustRightInd w:val="0"/>
                    <w:snapToGrid w:val="0"/>
                    <w:jc w:val="left"/>
                  </w:pPr>
                  <w:r>
                    <w:rPr>
                      <w:rFonts w:hint="eastAsia"/>
                    </w:rPr>
                    <w:t>企业厂区加强绿化建设，减轻废气和噪声对周围环境影响分析。</w:t>
                  </w:r>
                </w:p>
              </w:tc>
              <w:tc>
                <w:tcPr>
                  <w:tcW w:w="846" w:type="dxa"/>
                  <w:vAlign w:val="center"/>
                </w:tcPr>
                <w:p w14:paraId="37D0D233">
                  <w:pPr>
                    <w:pStyle w:val="79"/>
                    <w:adjustRightInd w:val="0"/>
                    <w:snapToGrid w:val="0"/>
                    <w:rPr>
                      <w:rFonts w:ascii="Times New Roman"/>
                      <w:b/>
                      <w:szCs w:val="21"/>
                    </w:rPr>
                  </w:pPr>
                  <w:r>
                    <w:rPr>
                      <w:rFonts w:hint="eastAsia" w:ascii="Times New Roman"/>
                      <w:b/>
                      <w:szCs w:val="21"/>
                    </w:rPr>
                    <w:t>/</w:t>
                  </w:r>
                </w:p>
              </w:tc>
            </w:tr>
            <w:tr w14:paraId="39CA13A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99" w:hRule="atLeast"/>
              </w:trPr>
              <w:tc>
                <w:tcPr>
                  <w:tcW w:w="462" w:type="dxa"/>
                  <w:vAlign w:val="center"/>
                </w:tcPr>
                <w:p w14:paraId="2ACAEBD3">
                  <w:pPr>
                    <w:pStyle w:val="79"/>
                    <w:adjustRightInd w:val="0"/>
                    <w:snapToGrid w:val="0"/>
                    <w:rPr>
                      <w:rFonts w:ascii="Times New Roman"/>
                      <w:szCs w:val="21"/>
                    </w:rPr>
                  </w:pPr>
                  <w:r>
                    <w:rPr>
                      <w:rFonts w:hint="eastAsia" w:ascii="Times New Roman"/>
                      <w:szCs w:val="21"/>
                    </w:rPr>
                    <w:t>9</w:t>
                  </w:r>
                </w:p>
              </w:tc>
              <w:tc>
                <w:tcPr>
                  <w:tcW w:w="4066" w:type="dxa"/>
                  <w:vAlign w:val="center"/>
                </w:tcPr>
                <w:p w14:paraId="2C827670">
                  <w:pPr>
                    <w:pStyle w:val="2"/>
                    <w:tabs>
                      <w:tab w:val="left" w:pos="6510"/>
                    </w:tabs>
                    <w:kinsoku w:val="0"/>
                    <w:overflowPunct w:val="0"/>
                    <w:adjustRightInd w:val="0"/>
                    <w:snapToGrid w:val="0"/>
                    <w:jc w:val="left"/>
                    <w:rPr>
                      <w:rFonts w:hint="eastAsia"/>
                      <w:kern w:val="0"/>
                      <w:lang w:eastAsia="zh-CN"/>
                    </w:rPr>
                  </w:pPr>
                  <w:r>
                    <w:rPr>
                      <w:rFonts w:hint="eastAsia"/>
                      <w:kern w:val="0"/>
                    </w:rPr>
                    <w:t>本项目总量指标</w:t>
                  </w:r>
                  <w:r>
                    <w:rPr>
                      <w:rFonts w:hint="eastAsia"/>
                      <w:kern w:val="0"/>
                      <w:lang w:eastAsia="zh-CN"/>
                    </w:rPr>
                    <w:t>初步拟定为</w:t>
                  </w:r>
                  <w:r>
                    <w:rPr>
                      <w:rFonts w:hint="eastAsia"/>
                      <w:kern w:val="0"/>
                    </w:rPr>
                    <w:t>：</w:t>
                  </w:r>
                  <w:r>
                    <w:rPr>
                      <w:rFonts w:hint="eastAsia"/>
                      <w:kern w:val="0"/>
                      <w:lang w:val="en-US" w:eastAsia="zh-CN"/>
                    </w:rPr>
                    <w:t>1、</w:t>
                  </w:r>
                  <w:r>
                    <w:rPr>
                      <w:rFonts w:hint="eastAsia"/>
                      <w:kern w:val="0"/>
                    </w:rPr>
                    <w:t>水污染物总量控制指标（接管量）：废水量</w:t>
                  </w:r>
                  <w:r>
                    <w:rPr>
                      <w:rFonts w:hint="eastAsia" w:ascii="宋体" w:hAnsi="宋体" w:eastAsia="宋体" w:cs="宋体"/>
                      <w:kern w:val="0"/>
                    </w:rPr>
                    <w:t>≤</w:t>
                  </w:r>
                  <w:r>
                    <w:rPr>
                      <w:rFonts w:hint="eastAsia" w:eastAsia="宋体"/>
                      <w:kern w:val="0"/>
                      <w:lang w:val="en-US" w:eastAsia="zh-CN"/>
                    </w:rPr>
                    <w:t>2141</w:t>
                  </w:r>
                  <w:r>
                    <w:rPr>
                      <w:rFonts w:hint="eastAsia"/>
                      <w:kern w:val="0"/>
                    </w:rPr>
                    <w:t>t/a、CODcr</w:t>
                  </w:r>
                  <w:r>
                    <w:rPr>
                      <w:rFonts w:hint="eastAsia" w:ascii="宋体" w:hAnsi="宋体" w:eastAsia="宋体" w:cs="宋体"/>
                      <w:kern w:val="0"/>
                    </w:rPr>
                    <w:t>≤</w:t>
                  </w:r>
                  <w:r>
                    <w:rPr>
                      <w:rFonts w:hint="eastAsia"/>
                      <w:kern w:val="0"/>
                    </w:rPr>
                    <w:t>0.</w:t>
                  </w:r>
                  <w:r>
                    <w:rPr>
                      <w:rFonts w:hint="eastAsia"/>
                      <w:kern w:val="0"/>
                      <w:lang w:val="en-US" w:eastAsia="zh-CN"/>
                    </w:rPr>
                    <w:t>351</w:t>
                  </w:r>
                  <w:r>
                    <w:rPr>
                      <w:rFonts w:hint="eastAsia"/>
                      <w:kern w:val="0"/>
                    </w:rPr>
                    <w:t xml:space="preserve">/0. </w:t>
                  </w:r>
                  <w:r>
                    <w:rPr>
                      <w:rFonts w:hint="eastAsia"/>
                      <w:kern w:val="0"/>
                      <w:lang w:val="en-US" w:eastAsia="zh-CN"/>
                    </w:rPr>
                    <w:t>107</w:t>
                  </w:r>
                  <w:r>
                    <w:rPr>
                      <w:rFonts w:hint="eastAsia"/>
                      <w:kern w:val="0"/>
                    </w:rPr>
                    <w:t>t/a、氨氮</w:t>
                  </w:r>
                  <w:r>
                    <w:rPr>
                      <w:rFonts w:hint="eastAsia" w:ascii="宋体" w:hAnsi="宋体" w:eastAsia="宋体" w:cs="宋体"/>
                      <w:kern w:val="0"/>
                    </w:rPr>
                    <w:t>≤</w:t>
                  </w:r>
                  <w:r>
                    <w:rPr>
                      <w:rFonts w:hint="eastAsia"/>
                      <w:kern w:val="0"/>
                    </w:rPr>
                    <w:t>0.01</w:t>
                  </w:r>
                  <w:r>
                    <w:rPr>
                      <w:rFonts w:hint="eastAsia"/>
                      <w:kern w:val="0"/>
                      <w:lang w:val="en-US" w:eastAsia="zh-CN"/>
                    </w:rPr>
                    <w:t>44</w:t>
                  </w:r>
                  <w:r>
                    <w:rPr>
                      <w:rFonts w:hint="eastAsia"/>
                      <w:kern w:val="0"/>
                    </w:rPr>
                    <w:t>/0.0</w:t>
                  </w:r>
                  <w:r>
                    <w:rPr>
                      <w:rFonts w:hint="eastAsia"/>
                      <w:kern w:val="0"/>
                      <w:lang w:val="en-US" w:eastAsia="zh-CN"/>
                    </w:rPr>
                    <w:t>107</w:t>
                  </w:r>
                  <w:r>
                    <w:rPr>
                      <w:rFonts w:hint="eastAsia"/>
                      <w:kern w:val="0"/>
                    </w:rPr>
                    <w:t>t/a</w:t>
                  </w:r>
                  <w:r>
                    <w:rPr>
                      <w:rFonts w:hint="eastAsia"/>
                      <w:kern w:val="0"/>
                      <w:lang w:eastAsia="zh-CN"/>
                    </w:rPr>
                    <w:t>、总磷</w:t>
                  </w:r>
                  <w:r>
                    <w:rPr>
                      <w:rFonts w:hint="eastAsia" w:ascii="宋体" w:hAnsi="宋体" w:eastAsia="宋体" w:cs="宋体"/>
                      <w:kern w:val="0"/>
                    </w:rPr>
                    <w:t>≤</w:t>
                  </w:r>
                  <w:r>
                    <w:rPr>
                      <w:rFonts w:hint="default" w:ascii="Times New Roman" w:hAnsi="Times New Roman" w:cs="Times New Roman"/>
                      <w:kern w:val="0"/>
                      <w:lang w:val="en-US" w:eastAsia="zh-CN"/>
                    </w:rPr>
                    <w:t>0.0024/0.0011t/a</w:t>
                  </w:r>
                  <w:r>
                    <w:rPr>
                      <w:rFonts w:hint="eastAsia" w:ascii="宋体" w:hAnsi="宋体" w:cs="宋体"/>
                      <w:kern w:val="0"/>
                      <w:lang w:val="en-US" w:eastAsia="zh-CN"/>
                    </w:rPr>
                    <w:t>、总氮</w:t>
                  </w:r>
                  <w:r>
                    <w:rPr>
                      <w:rFonts w:hint="eastAsia" w:ascii="宋体" w:hAnsi="宋体" w:eastAsia="宋体" w:cs="宋体"/>
                      <w:kern w:val="0"/>
                    </w:rPr>
                    <w:t>≤</w:t>
                  </w:r>
                  <w:r>
                    <w:rPr>
                      <w:rFonts w:hint="default" w:ascii="Times New Roman" w:hAnsi="Times New Roman" w:cs="Times New Roman"/>
                      <w:kern w:val="0"/>
                      <w:lang w:val="en-US" w:eastAsia="zh-CN"/>
                    </w:rPr>
                    <w:t>0.024/0.0321t/a</w:t>
                  </w:r>
                  <w:r>
                    <w:rPr>
                      <w:rFonts w:hint="eastAsia" w:ascii="宋体" w:hAnsi="宋体" w:cs="宋体"/>
                      <w:kern w:val="0"/>
                      <w:lang w:val="en-US" w:eastAsia="zh-CN"/>
                    </w:rPr>
                    <w:t>等；</w:t>
                  </w:r>
                  <w:r>
                    <w:rPr>
                      <w:rFonts w:hint="default" w:ascii="Times New Roman" w:hAnsi="Times New Roman" w:cs="Times New Roman"/>
                      <w:kern w:val="0"/>
                      <w:lang w:val="en-US" w:eastAsia="zh-CN"/>
                    </w:rPr>
                    <w:t>2、</w:t>
                  </w:r>
                  <w:r>
                    <w:rPr>
                      <w:rFonts w:hint="eastAsia"/>
                      <w:kern w:val="0"/>
                    </w:rPr>
                    <w:t>大气污染物总量</w:t>
                  </w:r>
                  <w:r>
                    <w:rPr>
                      <w:rFonts w:hint="eastAsia"/>
                      <w:kern w:val="0"/>
                      <w:lang w:eastAsia="zh-CN"/>
                    </w:rPr>
                    <w:t>考核</w:t>
                  </w:r>
                  <w:r>
                    <w:rPr>
                      <w:rFonts w:hint="eastAsia"/>
                      <w:kern w:val="0"/>
                    </w:rPr>
                    <w:t>指标</w:t>
                  </w:r>
                  <w:r>
                    <w:rPr>
                      <w:rFonts w:hint="eastAsia"/>
                      <w:kern w:val="0"/>
                      <w:lang w:eastAsia="zh-CN"/>
                    </w:rPr>
                    <w:t>为</w:t>
                  </w:r>
                  <w:r>
                    <w:rPr>
                      <w:rFonts w:hint="eastAsia"/>
                      <w:kern w:val="0"/>
                    </w:rPr>
                    <w:t>：</w:t>
                  </w:r>
                  <w:r>
                    <w:rPr>
                      <w:rFonts w:hint="eastAsia"/>
                      <w:kern w:val="0"/>
                      <w:lang w:eastAsia="zh-CN"/>
                    </w:rPr>
                    <w:t>颗粒物</w:t>
                  </w:r>
                  <w:r>
                    <w:rPr>
                      <w:rFonts w:hint="eastAsia" w:ascii="宋体" w:hAnsi="宋体" w:eastAsia="宋体" w:cs="宋体"/>
                      <w:kern w:val="0"/>
                    </w:rPr>
                    <w:t>≤</w:t>
                  </w:r>
                  <w:r>
                    <w:rPr>
                      <w:rFonts w:hint="default" w:ascii="Times New Roman" w:hAnsi="Times New Roman" w:cs="Times New Roman"/>
                      <w:kern w:val="0"/>
                      <w:lang w:val="en-US" w:eastAsia="zh-CN"/>
                    </w:rPr>
                    <w:t>0.879t/a</w:t>
                  </w:r>
                  <w:r>
                    <w:rPr>
                      <w:rFonts w:hint="eastAsia" w:ascii="宋体" w:hAnsi="宋体" w:cs="宋体"/>
                      <w:kern w:val="0"/>
                      <w:lang w:val="en-US" w:eastAsia="zh-CN"/>
                    </w:rPr>
                    <w:t>、</w:t>
                  </w:r>
                  <w:r>
                    <w:rPr>
                      <w:rFonts w:hint="eastAsia"/>
                      <w:kern w:val="0"/>
                    </w:rPr>
                    <w:t>VOCs（</w:t>
                  </w:r>
                  <w:r>
                    <w:rPr>
                      <w:rFonts w:hint="eastAsia"/>
                      <w:kern w:val="0"/>
                      <w:lang w:eastAsia="zh-CN"/>
                    </w:rPr>
                    <w:t>有组织</w:t>
                  </w:r>
                  <w:r>
                    <w:rPr>
                      <w:rFonts w:hint="eastAsia"/>
                      <w:kern w:val="0"/>
                    </w:rPr>
                    <w:t>）</w:t>
                  </w:r>
                  <w:r>
                    <w:rPr>
                      <w:rFonts w:hint="eastAsia" w:ascii="宋体" w:hAnsi="宋体" w:eastAsia="宋体" w:cs="宋体"/>
                      <w:kern w:val="0"/>
                    </w:rPr>
                    <w:t>≤</w:t>
                  </w:r>
                  <w:r>
                    <w:rPr>
                      <w:rFonts w:hint="eastAsia"/>
                      <w:kern w:val="0"/>
                    </w:rPr>
                    <w:t>0.1</w:t>
                  </w:r>
                  <w:r>
                    <w:rPr>
                      <w:rFonts w:hint="eastAsia"/>
                      <w:kern w:val="0"/>
                      <w:lang w:val="en-US" w:eastAsia="zh-CN"/>
                    </w:rPr>
                    <w:t>14</w:t>
                  </w:r>
                  <w:r>
                    <w:rPr>
                      <w:rFonts w:hint="eastAsia"/>
                      <w:kern w:val="0"/>
                    </w:rPr>
                    <w:t>t/a</w:t>
                  </w:r>
                  <w:r>
                    <w:rPr>
                      <w:rFonts w:hint="eastAsia"/>
                      <w:kern w:val="0"/>
                      <w:lang w:eastAsia="zh-CN"/>
                    </w:rPr>
                    <w:t>。</w:t>
                  </w:r>
                  <w:r>
                    <w:rPr>
                      <w:rFonts w:hint="eastAsia"/>
                      <w:kern w:val="0"/>
                      <w:lang w:val="en-US" w:eastAsia="zh-CN"/>
                    </w:rPr>
                    <w:t>3、</w:t>
                  </w:r>
                  <w:r>
                    <w:rPr>
                      <w:rFonts w:hint="eastAsia"/>
                      <w:kern w:val="0"/>
                    </w:rPr>
                    <w:t>固废总量指标为零</w:t>
                  </w:r>
                  <w:r>
                    <w:rPr>
                      <w:rFonts w:hint="eastAsia"/>
                      <w:kern w:val="0"/>
                      <w:lang w:eastAsia="zh-CN"/>
                    </w:rPr>
                    <w:t>。</w:t>
                  </w:r>
                  <w:r>
                    <w:rPr>
                      <w:rFonts w:hint="eastAsia"/>
                      <w:kern w:val="0"/>
                    </w:rPr>
                    <w:t>其他</w:t>
                  </w:r>
                  <w:r>
                    <w:rPr>
                      <w:rFonts w:hint="eastAsia"/>
                      <w:kern w:val="0"/>
                      <w:lang w:eastAsia="zh-CN"/>
                    </w:rPr>
                    <w:t>特征</w:t>
                  </w:r>
                </w:p>
                <w:p w14:paraId="735B028A">
                  <w:pPr>
                    <w:pStyle w:val="2"/>
                    <w:tabs>
                      <w:tab w:val="left" w:pos="6510"/>
                    </w:tabs>
                    <w:kinsoku w:val="0"/>
                    <w:overflowPunct w:val="0"/>
                    <w:adjustRightInd w:val="0"/>
                    <w:snapToGrid w:val="0"/>
                    <w:jc w:val="left"/>
                    <w:rPr>
                      <w:kern w:val="0"/>
                    </w:rPr>
                  </w:pPr>
                  <w:r>
                    <w:rPr>
                      <w:rFonts w:hint="eastAsia"/>
                      <w:kern w:val="0"/>
                    </w:rPr>
                    <w:t>污染物排放量不得突破《报告表》中预测的排放总量。</w:t>
                  </w:r>
                </w:p>
              </w:tc>
              <w:tc>
                <w:tcPr>
                  <w:tcW w:w="3680" w:type="dxa"/>
                  <w:vAlign w:val="center"/>
                </w:tcPr>
                <w:p w14:paraId="159C6D30">
                  <w:pPr>
                    <w:pStyle w:val="2"/>
                    <w:tabs>
                      <w:tab w:val="left" w:pos="6510"/>
                    </w:tabs>
                    <w:kinsoku w:val="0"/>
                    <w:overflowPunct w:val="0"/>
                    <w:adjustRightInd w:val="0"/>
                    <w:snapToGrid w:val="0"/>
                    <w:jc w:val="left"/>
                  </w:pPr>
                  <w:r>
                    <w:rPr>
                      <w:rFonts w:hint="eastAsia"/>
                    </w:rPr>
                    <w:t>根据核算，本项目大气和废水总量控制在总量范围内。</w:t>
                  </w:r>
                </w:p>
              </w:tc>
              <w:tc>
                <w:tcPr>
                  <w:tcW w:w="846" w:type="dxa"/>
                  <w:vAlign w:val="center"/>
                </w:tcPr>
                <w:p w14:paraId="2F1D8F6A">
                  <w:pPr>
                    <w:pStyle w:val="79"/>
                    <w:adjustRightInd w:val="0"/>
                    <w:snapToGrid w:val="0"/>
                    <w:rPr>
                      <w:rFonts w:ascii="Times New Roman"/>
                      <w:b/>
                      <w:szCs w:val="21"/>
                    </w:rPr>
                  </w:pPr>
                  <w:r>
                    <w:rPr>
                      <w:rFonts w:hint="eastAsia" w:ascii="Times New Roman"/>
                      <w:b/>
                      <w:szCs w:val="21"/>
                    </w:rPr>
                    <w:t>/</w:t>
                  </w:r>
                </w:p>
              </w:tc>
            </w:tr>
          </w:tbl>
          <w:p w14:paraId="4AAC511E">
            <w:pPr>
              <w:spacing w:line="360" w:lineRule="auto"/>
              <w:ind w:firstLine="482" w:firstLineChars="200"/>
            </w:pPr>
            <w:r>
              <w:rPr>
                <w:rFonts w:hint="eastAsia"/>
                <w:b/>
                <w:sz w:val="24"/>
              </w:rPr>
              <w:t>4.3</w:t>
            </w:r>
            <w:r>
              <w:rPr>
                <w:b/>
                <w:sz w:val="24"/>
              </w:rPr>
              <w:t xml:space="preserve">项目变动情况 </w:t>
            </w:r>
            <w:r>
              <w:t xml:space="preserve">  </w:t>
            </w:r>
          </w:p>
          <w:p w14:paraId="2565C223">
            <w:pPr>
              <w:pStyle w:val="2"/>
              <w:adjustRightInd w:val="0"/>
              <w:snapToGrid w:val="0"/>
              <w:spacing w:line="360" w:lineRule="auto"/>
              <w:ind w:firstLine="480" w:firstLineChars="200"/>
              <w:jc w:val="left"/>
              <w:rPr>
                <w:sz w:val="24"/>
                <w:szCs w:val="24"/>
              </w:rPr>
            </w:pPr>
            <w:r>
              <w:rPr>
                <w:sz w:val="24"/>
                <w:szCs w:val="24"/>
              </w:rPr>
              <w:t>根据《污染影响类建设项目重大变动清单（试行）》的通知（环办环评函[2020]688号），建设项目存在变动但不属于重大变动的，纳入竣工环保验收管理。建设项目在开展竣工环境保护监测（调查）时，建设单位应向验收监测（调查）单位提供《建设项目变动环境影响分析》，列出建设项目变动内容清单，逐条分析交动内容环境影响，明确建投项目变动环境影响结论。</w:t>
            </w:r>
          </w:p>
          <w:p w14:paraId="45619841">
            <w:pPr>
              <w:adjustRightInd w:val="0"/>
              <w:snapToGrid w:val="0"/>
              <w:spacing w:line="360" w:lineRule="auto"/>
              <w:ind w:firstLine="480" w:firstLineChars="200"/>
              <w:rPr>
                <w:sz w:val="24"/>
              </w:rPr>
            </w:pPr>
            <w:r>
              <w:rPr>
                <w:sz w:val="24"/>
              </w:rPr>
              <w:t>本项目涉及的变动如下：</w:t>
            </w:r>
          </w:p>
          <w:p w14:paraId="49332D27">
            <w:pPr>
              <w:pStyle w:val="96"/>
              <w:numPr>
                <w:ilvl w:val="0"/>
                <w:numId w:val="0"/>
              </w:numPr>
              <w:adjustRightInd w:val="0"/>
              <w:snapToGrid w:val="0"/>
              <w:spacing w:line="360" w:lineRule="auto"/>
              <w:ind w:left="0" w:leftChars="0" w:firstLine="480" w:firstLineChars="200"/>
              <w:rPr>
                <w:rFonts w:hint="eastAsia" w:ascii="Times New Roman" w:cs="Times New Roman"/>
                <w:sz w:val="24"/>
                <w:lang w:eastAsia="zh-CN"/>
              </w:rPr>
            </w:pPr>
            <w:r>
              <w:rPr>
                <w:rFonts w:hint="eastAsia" w:ascii="Times New Roman" w:hAnsi="宋体" w:eastAsia="宋体" w:cs="Times New Roman"/>
                <w:kern w:val="2"/>
                <w:sz w:val="24"/>
                <w:szCs w:val="24"/>
                <w:lang w:val="zh-CN" w:eastAsia="zh-CN" w:bidi="zh-CN"/>
              </w:rPr>
              <w:t>1、</w:t>
            </w:r>
            <w:r>
              <w:rPr>
                <w:rFonts w:hint="eastAsia" w:ascii="Times New Roman" w:cs="Times New Roman"/>
                <w:sz w:val="24"/>
              </w:rPr>
              <w:t>减少5吨水性漆</w:t>
            </w:r>
            <w:r>
              <w:rPr>
                <w:rFonts w:hint="eastAsia" w:ascii="Times New Roman" w:cs="Times New Roman"/>
                <w:sz w:val="24"/>
                <w:lang w:eastAsia="zh-CN"/>
              </w:rPr>
              <w:t>（</w:t>
            </w:r>
            <w:r>
              <w:rPr>
                <w:rFonts w:hint="eastAsia" w:ascii="Times New Roman" w:cs="Times New Roman"/>
                <w:sz w:val="24"/>
              </w:rPr>
              <w:t>40吨减至35吨</w:t>
            </w:r>
            <w:r>
              <w:rPr>
                <w:rFonts w:hint="eastAsia" w:ascii="Times New Roman" w:cs="Times New Roman"/>
                <w:sz w:val="24"/>
                <w:lang w:eastAsia="zh-CN"/>
              </w:rPr>
              <w:t>）</w:t>
            </w:r>
            <w:r>
              <w:rPr>
                <w:rFonts w:hint="eastAsia" w:ascii="Times New Roman" w:cs="Times New Roman"/>
                <w:sz w:val="24"/>
              </w:rPr>
              <w:t>，增加1.5吨固化剂</w:t>
            </w:r>
            <w:r>
              <w:rPr>
                <w:rFonts w:hint="eastAsia" w:ascii="Times New Roman" w:cs="Times New Roman"/>
                <w:sz w:val="24"/>
                <w:lang w:eastAsia="zh-CN"/>
              </w:rPr>
              <w:t>（</w:t>
            </w:r>
            <w:r>
              <w:rPr>
                <w:rFonts w:hint="eastAsia" w:ascii="Times New Roman" w:cs="Times New Roman"/>
                <w:sz w:val="24"/>
              </w:rPr>
              <w:t>加速干燥固化</w:t>
            </w:r>
            <w:r>
              <w:rPr>
                <w:rFonts w:hint="eastAsia" w:ascii="Times New Roman" w:cs="Times New Roman"/>
                <w:sz w:val="24"/>
                <w:lang w:eastAsia="zh-CN"/>
              </w:rPr>
              <w:t>）；</w:t>
            </w:r>
          </w:p>
          <w:p w14:paraId="6CB17CA0">
            <w:pPr>
              <w:pStyle w:val="96"/>
              <w:numPr>
                <w:ilvl w:val="0"/>
                <w:numId w:val="0"/>
              </w:numPr>
              <w:adjustRightInd w:val="0"/>
              <w:snapToGrid w:val="0"/>
              <w:spacing w:line="360" w:lineRule="auto"/>
              <w:ind w:left="0" w:leftChars="0" w:firstLine="480" w:firstLineChars="200"/>
              <w:rPr>
                <w:rFonts w:hint="eastAsia" w:ascii="Times New Roman" w:cs="Times New Roman"/>
                <w:sz w:val="24"/>
              </w:rPr>
            </w:pPr>
            <w:r>
              <w:rPr>
                <w:rFonts w:hint="eastAsia" w:ascii="Times New Roman" w:hAnsi="宋体" w:eastAsia="宋体" w:cs="Times New Roman"/>
                <w:kern w:val="2"/>
                <w:sz w:val="24"/>
                <w:szCs w:val="24"/>
                <w:lang w:val="zh-CN" w:eastAsia="zh-CN" w:bidi="zh-CN"/>
              </w:rPr>
              <w:t>2、</w:t>
            </w:r>
            <w:r>
              <w:rPr>
                <w:rFonts w:hint="eastAsia" w:ascii="Times New Roman" w:cs="Times New Roman"/>
                <w:sz w:val="24"/>
              </w:rPr>
              <w:t>增加一条自动化喷漆线、一条手工喷漆线</w:t>
            </w:r>
            <w:r>
              <w:rPr>
                <w:rFonts w:hint="eastAsia" w:ascii="Times New Roman" w:cs="Times New Roman"/>
                <w:sz w:val="24"/>
                <w:lang w:eastAsia="zh-CN"/>
              </w:rPr>
              <w:t>（</w:t>
            </w:r>
            <w:r>
              <w:rPr>
                <w:rFonts w:hint="eastAsia" w:ascii="Times New Roman" w:cs="Times New Roman"/>
                <w:sz w:val="24"/>
              </w:rPr>
              <w:t>均专用于高档家具板材背面喷涂，年使用水性漆7吨、固化剂0.3吨，全厂全年使用水性漆35吨+7吨=42吨、固化剂1.5+0.3=1.8吨</w:t>
            </w:r>
            <w:r>
              <w:rPr>
                <w:rFonts w:hint="eastAsia" w:ascii="Times New Roman" w:cs="Times New Roman"/>
                <w:sz w:val="24"/>
                <w:lang w:eastAsia="zh-CN"/>
              </w:rPr>
              <w:t>）</w:t>
            </w:r>
            <w:r>
              <w:rPr>
                <w:rFonts w:hint="eastAsia" w:ascii="Times New Roman" w:cs="Times New Roman"/>
                <w:sz w:val="24"/>
              </w:rPr>
              <w:t>，同时优化喷涂、晾干废气治理设施，</w:t>
            </w:r>
            <w:r>
              <w:rPr>
                <w:rFonts w:hint="eastAsia" w:ascii="Times New Roman" w:cs="Times New Roman"/>
                <w:sz w:val="24"/>
                <w:lang w:eastAsia="zh-CN"/>
              </w:rPr>
              <w:t>增加一套干式漆雾过滤系统+三级活性炭吸附装置+15m高排气筒（</w:t>
            </w:r>
            <w:r>
              <w:rPr>
                <w:rFonts w:hint="eastAsia" w:ascii="Times New Roman" w:cs="Times New Roman"/>
                <w:sz w:val="24"/>
                <w:lang w:val="en-US" w:eastAsia="zh-CN"/>
              </w:rPr>
              <w:t>DA003</w:t>
            </w:r>
            <w:r>
              <w:rPr>
                <w:rFonts w:hint="eastAsia" w:ascii="Times New Roman" w:cs="Times New Roman"/>
                <w:sz w:val="24"/>
                <w:lang w:eastAsia="zh-CN"/>
              </w:rPr>
              <w:t>）</w:t>
            </w:r>
            <w:r>
              <w:rPr>
                <w:rFonts w:hint="eastAsia" w:ascii="Times New Roman" w:cs="Times New Roman"/>
                <w:sz w:val="24"/>
              </w:rPr>
              <w:t>。</w:t>
            </w:r>
          </w:p>
          <w:p w14:paraId="051E6D0D">
            <w:pPr>
              <w:pStyle w:val="96"/>
              <w:numPr>
                <w:ilvl w:val="0"/>
                <w:numId w:val="0"/>
              </w:numPr>
              <w:adjustRightInd w:val="0"/>
              <w:snapToGrid w:val="0"/>
              <w:spacing w:line="360" w:lineRule="auto"/>
              <w:ind w:left="0" w:leftChars="0" w:firstLine="480" w:firstLineChars="200"/>
              <w:rPr>
                <w:sz w:val="24"/>
              </w:rPr>
            </w:pPr>
            <w:r>
              <w:rPr>
                <w:rFonts w:hint="eastAsia" w:ascii="Times New Roman" w:cs="Times New Roman"/>
                <w:sz w:val="24"/>
                <w:lang w:val="en-US" w:eastAsia="zh-CN"/>
              </w:rPr>
              <w:t>3、手工喷漆线增加水帘柜装置，</w:t>
            </w:r>
            <w:r>
              <w:rPr>
                <w:rFonts w:hint="eastAsia" w:ascii="Times New Roman" w:cs="Times New Roman"/>
                <w:sz w:val="24"/>
                <w:lang w:eastAsia="zh-CN"/>
              </w:rPr>
              <w:t>补充喷枪头清洗废水和水帘废水，</w:t>
            </w:r>
            <w:r>
              <w:rPr>
                <w:rFonts w:hint="eastAsia" w:ascii="Times New Roman" w:hAnsi="Times New Roman" w:cs="Times New Roman" w:eastAsiaTheme="minorEastAsia"/>
                <w:color w:val="auto"/>
                <w:kern w:val="0"/>
                <w:sz w:val="24"/>
                <w:szCs w:val="24"/>
                <w:lang w:val="en-US" w:eastAsia="zh-CN" w:bidi="ar-SA"/>
              </w:rPr>
              <w:t>喷枪头清洗废水和水帘废水作为危废委托有资质单位处置</w:t>
            </w:r>
            <w:r>
              <w:rPr>
                <w:rFonts w:hint="eastAsia" w:ascii="Times New Roman" w:cs="Times New Roman"/>
                <w:sz w:val="24"/>
              </w:rPr>
              <w:t>。</w:t>
            </w:r>
          </w:p>
        </w:tc>
      </w:tr>
    </w:tbl>
    <w:p w14:paraId="21F2DD25">
      <w:pPr>
        <w:spacing w:line="360" w:lineRule="auto"/>
        <w:rPr>
          <w:b/>
          <w:kern w:val="0"/>
          <w:sz w:val="24"/>
        </w:rPr>
        <w:sectPr>
          <w:pgSz w:w="11906" w:h="16838"/>
          <w:pgMar w:top="1474" w:right="1418" w:bottom="1843" w:left="1418" w:header="510" w:footer="992" w:gutter="0"/>
          <w:pgBorders>
            <w:top w:val="none" w:sz="0" w:space="0"/>
            <w:left w:val="none" w:sz="0" w:space="0"/>
            <w:bottom w:val="none" w:sz="0" w:space="0"/>
            <w:right w:val="none" w:sz="0" w:space="0"/>
          </w:pgBorders>
          <w:cols w:space="720" w:num="1"/>
          <w:titlePg/>
          <w:docGrid w:type="lines" w:linePitch="312" w:charSpace="0"/>
        </w:sectPr>
      </w:pPr>
    </w:p>
    <w:tbl>
      <w:tblPr>
        <w:tblStyle w:val="3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14106"/>
      </w:tblGrid>
      <w:tr w14:paraId="00D01F17">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470" w:hRule="atLeast"/>
        </w:trPr>
        <w:tc>
          <w:tcPr>
            <w:tcW w:w="14174" w:type="dxa"/>
            <w:tcBorders>
              <w:tl2br w:val="nil"/>
              <w:tr2bl w:val="nil"/>
            </w:tcBorders>
          </w:tcPr>
          <w:p w14:paraId="6852DCE5">
            <w:pPr>
              <w:pStyle w:val="2"/>
              <w:spacing w:line="360" w:lineRule="auto"/>
              <w:rPr>
                <w:b/>
                <w:sz w:val="24"/>
                <w:szCs w:val="24"/>
              </w:rPr>
            </w:pPr>
            <w:r>
              <w:rPr>
                <w:b/>
                <w:sz w:val="24"/>
                <w:szCs w:val="24"/>
              </w:rPr>
              <w:t>表4-2 变动情况分析一览表</w:t>
            </w:r>
          </w:p>
          <w:tbl>
            <w:tblPr>
              <w:tblStyle w:val="31"/>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50"/>
              <w:gridCol w:w="2749"/>
              <w:gridCol w:w="2115"/>
              <w:gridCol w:w="2296"/>
              <w:gridCol w:w="1306"/>
              <w:gridCol w:w="2085"/>
              <w:gridCol w:w="1651"/>
              <w:gridCol w:w="1038"/>
            </w:tblGrid>
            <w:tr w14:paraId="2D9160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234" w:type="pct"/>
                  <w:tcBorders>
                    <w:tl2br w:val="nil"/>
                    <w:tr2bl w:val="nil"/>
                  </w:tcBorders>
                  <w:vAlign w:val="center"/>
                </w:tcPr>
                <w:p w14:paraId="3F05FC88">
                  <w:pPr>
                    <w:widowControl/>
                    <w:adjustRightInd w:val="0"/>
                    <w:snapToGrid w:val="0"/>
                    <w:jc w:val="center"/>
                    <w:rPr>
                      <w:b/>
                      <w:kern w:val="0"/>
                      <w:szCs w:val="21"/>
                    </w:rPr>
                  </w:pPr>
                  <w:r>
                    <w:rPr>
                      <w:b/>
                      <w:kern w:val="0"/>
                      <w:szCs w:val="21"/>
                    </w:rPr>
                    <w:t>项目</w:t>
                  </w:r>
                </w:p>
              </w:tc>
              <w:tc>
                <w:tcPr>
                  <w:tcW w:w="989" w:type="pct"/>
                  <w:tcBorders>
                    <w:tl2br w:val="nil"/>
                    <w:tr2bl w:val="nil"/>
                  </w:tcBorders>
                  <w:vAlign w:val="center"/>
                </w:tcPr>
                <w:p w14:paraId="5BEF77FC">
                  <w:pPr>
                    <w:widowControl/>
                    <w:adjustRightInd w:val="0"/>
                    <w:snapToGrid w:val="0"/>
                    <w:jc w:val="center"/>
                    <w:rPr>
                      <w:b/>
                      <w:kern w:val="0"/>
                      <w:szCs w:val="21"/>
                    </w:rPr>
                  </w:pPr>
                  <w:r>
                    <w:rPr>
                      <w:b/>
                      <w:kern w:val="0"/>
                      <w:szCs w:val="21"/>
                    </w:rPr>
                    <w:t>重大变动判定标准</w:t>
                  </w:r>
                </w:p>
                <w:p w14:paraId="16DE5956">
                  <w:pPr>
                    <w:widowControl/>
                    <w:adjustRightInd w:val="0"/>
                    <w:snapToGrid w:val="0"/>
                    <w:jc w:val="center"/>
                    <w:rPr>
                      <w:b/>
                      <w:kern w:val="0"/>
                      <w:szCs w:val="21"/>
                    </w:rPr>
                  </w:pPr>
                  <w:r>
                    <w:rPr>
                      <w:b/>
                      <w:kern w:val="0"/>
                      <w:szCs w:val="21"/>
                    </w:rPr>
                    <w:t>（参照</w:t>
                  </w:r>
                  <w:r>
                    <w:rPr>
                      <w:b/>
                      <w:szCs w:val="21"/>
                    </w:rPr>
                    <w:t>环办环评函[2020]688号</w:t>
                  </w:r>
                  <w:r>
                    <w:rPr>
                      <w:b/>
                      <w:kern w:val="0"/>
                      <w:szCs w:val="21"/>
                    </w:rPr>
                    <w:t>）</w:t>
                  </w:r>
                </w:p>
              </w:tc>
              <w:tc>
                <w:tcPr>
                  <w:tcW w:w="761" w:type="pct"/>
                  <w:tcBorders>
                    <w:tl2br w:val="nil"/>
                    <w:tr2bl w:val="nil"/>
                  </w:tcBorders>
                  <w:vAlign w:val="center"/>
                </w:tcPr>
                <w:p w14:paraId="7FEE2A15">
                  <w:pPr>
                    <w:widowControl/>
                    <w:adjustRightInd w:val="0"/>
                    <w:snapToGrid w:val="0"/>
                    <w:jc w:val="center"/>
                    <w:rPr>
                      <w:b/>
                      <w:kern w:val="0"/>
                      <w:szCs w:val="21"/>
                    </w:rPr>
                  </w:pPr>
                  <w:r>
                    <w:rPr>
                      <w:b/>
                      <w:kern w:val="0"/>
                      <w:szCs w:val="21"/>
                    </w:rPr>
                    <w:t>环评内容和要求</w:t>
                  </w:r>
                </w:p>
              </w:tc>
              <w:tc>
                <w:tcPr>
                  <w:tcW w:w="826" w:type="pct"/>
                  <w:tcBorders>
                    <w:tl2br w:val="nil"/>
                    <w:tr2bl w:val="nil"/>
                  </w:tcBorders>
                  <w:vAlign w:val="center"/>
                </w:tcPr>
                <w:p w14:paraId="6729526F">
                  <w:pPr>
                    <w:widowControl/>
                    <w:adjustRightInd w:val="0"/>
                    <w:snapToGrid w:val="0"/>
                    <w:jc w:val="center"/>
                    <w:rPr>
                      <w:b/>
                      <w:kern w:val="0"/>
                      <w:szCs w:val="21"/>
                    </w:rPr>
                  </w:pPr>
                  <w:r>
                    <w:rPr>
                      <w:b/>
                      <w:kern w:val="0"/>
                      <w:szCs w:val="21"/>
                    </w:rPr>
                    <w:t>实际建设内容</w:t>
                  </w:r>
                </w:p>
              </w:tc>
              <w:tc>
                <w:tcPr>
                  <w:tcW w:w="470" w:type="pct"/>
                  <w:tcBorders>
                    <w:tl2br w:val="nil"/>
                    <w:tr2bl w:val="nil"/>
                  </w:tcBorders>
                  <w:vAlign w:val="center"/>
                </w:tcPr>
                <w:p w14:paraId="1DF533CD">
                  <w:pPr>
                    <w:widowControl/>
                    <w:adjustRightInd w:val="0"/>
                    <w:snapToGrid w:val="0"/>
                    <w:jc w:val="center"/>
                    <w:rPr>
                      <w:b/>
                      <w:kern w:val="0"/>
                      <w:szCs w:val="21"/>
                    </w:rPr>
                  </w:pPr>
                  <w:r>
                    <w:rPr>
                      <w:b/>
                      <w:szCs w:val="21"/>
                    </w:rPr>
                    <w:t>是否属于一般变动</w:t>
                  </w:r>
                </w:p>
              </w:tc>
              <w:tc>
                <w:tcPr>
                  <w:tcW w:w="750" w:type="pct"/>
                  <w:tcBorders>
                    <w:tl2br w:val="nil"/>
                    <w:tr2bl w:val="nil"/>
                  </w:tcBorders>
                  <w:vAlign w:val="center"/>
                </w:tcPr>
                <w:p w14:paraId="3064CEB7">
                  <w:pPr>
                    <w:adjustRightInd w:val="0"/>
                    <w:snapToGrid w:val="0"/>
                    <w:jc w:val="center"/>
                    <w:rPr>
                      <w:b/>
                      <w:szCs w:val="21"/>
                    </w:rPr>
                  </w:pPr>
                  <w:r>
                    <w:rPr>
                      <w:b/>
                      <w:szCs w:val="21"/>
                    </w:rPr>
                    <w:t>主要变动内容</w:t>
                  </w:r>
                </w:p>
              </w:tc>
              <w:tc>
                <w:tcPr>
                  <w:tcW w:w="594" w:type="pct"/>
                  <w:tcBorders>
                    <w:tl2br w:val="nil"/>
                    <w:tr2bl w:val="nil"/>
                  </w:tcBorders>
                  <w:vAlign w:val="center"/>
                </w:tcPr>
                <w:p w14:paraId="148684FB">
                  <w:pPr>
                    <w:adjustRightInd w:val="0"/>
                    <w:snapToGrid w:val="0"/>
                    <w:jc w:val="center"/>
                    <w:rPr>
                      <w:b/>
                      <w:szCs w:val="21"/>
                    </w:rPr>
                  </w:pPr>
                  <w:r>
                    <w:rPr>
                      <w:b/>
                      <w:szCs w:val="21"/>
                    </w:rPr>
                    <w:t>变动原因</w:t>
                  </w:r>
                </w:p>
              </w:tc>
              <w:tc>
                <w:tcPr>
                  <w:tcW w:w="373" w:type="pct"/>
                  <w:tcBorders>
                    <w:tl2br w:val="nil"/>
                    <w:tr2bl w:val="nil"/>
                  </w:tcBorders>
                  <w:vAlign w:val="center"/>
                </w:tcPr>
                <w:p w14:paraId="4E2E64BE">
                  <w:pPr>
                    <w:adjustRightInd w:val="0"/>
                    <w:snapToGrid w:val="0"/>
                    <w:jc w:val="center"/>
                    <w:rPr>
                      <w:b/>
                      <w:szCs w:val="21"/>
                    </w:rPr>
                  </w:pPr>
                  <w:r>
                    <w:rPr>
                      <w:b/>
                      <w:szCs w:val="21"/>
                    </w:rPr>
                    <w:t>不利环境影响变化情况</w:t>
                  </w:r>
                </w:p>
              </w:tc>
            </w:tr>
            <w:tr w14:paraId="09068F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tcBorders>
                    <w:tl2br w:val="nil"/>
                    <w:tr2bl w:val="nil"/>
                  </w:tcBorders>
                  <w:vAlign w:val="center"/>
                </w:tcPr>
                <w:p w14:paraId="64127355">
                  <w:pPr>
                    <w:widowControl/>
                    <w:adjustRightInd w:val="0"/>
                    <w:snapToGrid w:val="0"/>
                    <w:jc w:val="center"/>
                    <w:rPr>
                      <w:kern w:val="0"/>
                      <w:szCs w:val="21"/>
                    </w:rPr>
                  </w:pPr>
                  <w:r>
                    <w:rPr>
                      <w:kern w:val="0"/>
                      <w:szCs w:val="21"/>
                    </w:rPr>
                    <w:t>性质</w:t>
                  </w:r>
                </w:p>
              </w:tc>
              <w:tc>
                <w:tcPr>
                  <w:tcW w:w="989" w:type="pct"/>
                  <w:tcBorders>
                    <w:tl2br w:val="nil"/>
                    <w:tr2bl w:val="nil"/>
                  </w:tcBorders>
                  <w:vAlign w:val="center"/>
                </w:tcPr>
                <w:p w14:paraId="0E0156FB">
                  <w:pPr>
                    <w:jc w:val="center"/>
                    <w:rPr>
                      <w:rFonts w:hint="eastAsia"/>
                      <w:bCs/>
                      <w:kern w:val="0"/>
                    </w:rPr>
                  </w:pPr>
                  <w:r>
                    <w:rPr>
                      <w:rFonts w:hint="eastAsia"/>
                      <w:bCs/>
                      <w:kern w:val="0"/>
                    </w:rPr>
                    <w:t>1.建设项目开发、使用功能发生变化的。</w:t>
                  </w:r>
                </w:p>
              </w:tc>
              <w:tc>
                <w:tcPr>
                  <w:tcW w:w="761" w:type="pct"/>
                  <w:tcBorders>
                    <w:tl2br w:val="nil"/>
                    <w:tr2bl w:val="nil"/>
                  </w:tcBorders>
                  <w:vAlign w:val="center"/>
                </w:tcPr>
                <w:p w14:paraId="4A757581">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Cs/>
                      <w:kern w:val="0"/>
                    </w:rPr>
                  </w:pPr>
                  <w:r>
                    <w:rPr>
                      <w:rFonts w:hint="eastAsia"/>
                      <w:bCs/>
                      <w:kern w:val="0"/>
                      <w:lang w:eastAsia="zh-CN"/>
                    </w:rPr>
                    <w:t>橱柜</w:t>
                  </w:r>
                  <w:r>
                    <w:rPr>
                      <w:rFonts w:hint="eastAsia"/>
                      <w:bCs/>
                      <w:kern w:val="0"/>
                      <w:lang w:val="en-US" w:eastAsia="zh-CN"/>
                    </w:rPr>
                    <w:t>、衣柜、厅柜</w:t>
                  </w:r>
                </w:p>
              </w:tc>
              <w:tc>
                <w:tcPr>
                  <w:tcW w:w="826" w:type="pct"/>
                  <w:tcBorders>
                    <w:tl2br w:val="nil"/>
                    <w:tr2bl w:val="nil"/>
                  </w:tcBorders>
                  <w:vAlign w:val="center"/>
                </w:tcPr>
                <w:p w14:paraId="1DB46C25">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Cs/>
                      <w:kern w:val="0"/>
                      <w:lang w:eastAsia="zh-CN"/>
                    </w:rPr>
                  </w:pPr>
                  <w:r>
                    <w:rPr>
                      <w:rFonts w:hint="eastAsia"/>
                      <w:bCs/>
                      <w:kern w:val="0"/>
                      <w:lang w:eastAsia="zh-CN"/>
                    </w:rPr>
                    <w:t>橱柜</w:t>
                  </w:r>
                  <w:r>
                    <w:rPr>
                      <w:rFonts w:hint="eastAsia"/>
                      <w:bCs/>
                      <w:kern w:val="0"/>
                      <w:lang w:val="en-US" w:eastAsia="zh-CN"/>
                    </w:rPr>
                    <w:t>、衣柜、厅柜</w:t>
                  </w:r>
                </w:p>
              </w:tc>
              <w:tc>
                <w:tcPr>
                  <w:tcW w:w="470" w:type="pct"/>
                  <w:tcBorders>
                    <w:tl2br w:val="nil"/>
                    <w:tr2bl w:val="nil"/>
                  </w:tcBorders>
                  <w:vAlign w:val="center"/>
                </w:tcPr>
                <w:p w14:paraId="0D6A8972">
                  <w:pPr>
                    <w:adjustRightInd w:val="0"/>
                    <w:snapToGrid w:val="0"/>
                    <w:jc w:val="center"/>
                    <w:rPr>
                      <w:bCs/>
                      <w:szCs w:val="21"/>
                    </w:rPr>
                  </w:pPr>
                  <w:r>
                    <w:rPr>
                      <w:kern w:val="0"/>
                      <w:szCs w:val="21"/>
                    </w:rPr>
                    <w:t>/</w:t>
                  </w:r>
                </w:p>
              </w:tc>
              <w:tc>
                <w:tcPr>
                  <w:tcW w:w="750" w:type="pct"/>
                  <w:tcBorders>
                    <w:tl2br w:val="nil"/>
                    <w:tr2bl w:val="nil"/>
                  </w:tcBorders>
                  <w:vAlign w:val="center"/>
                </w:tcPr>
                <w:p w14:paraId="388DA21B">
                  <w:pPr>
                    <w:widowControl/>
                    <w:adjustRightInd w:val="0"/>
                    <w:snapToGrid w:val="0"/>
                    <w:jc w:val="center"/>
                    <w:rPr>
                      <w:kern w:val="0"/>
                      <w:szCs w:val="21"/>
                    </w:rPr>
                  </w:pPr>
                  <w:r>
                    <w:rPr>
                      <w:kern w:val="0"/>
                      <w:szCs w:val="21"/>
                    </w:rPr>
                    <w:t>/</w:t>
                  </w:r>
                </w:p>
              </w:tc>
              <w:tc>
                <w:tcPr>
                  <w:tcW w:w="594" w:type="pct"/>
                  <w:tcBorders>
                    <w:tl2br w:val="nil"/>
                    <w:tr2bl w:val="nil"/>
                  </w:tcBorders>
                  <w:vAlign w:val="center"/>
                </w:tcPr>
                <w:p w14:paraId="685E7FA0">
                  <w:pPr>
                    <w:widowControl/>
                    <w:adjustRightInd w:val="0"/>
                    <w:snapToGrid w:val="0"/>
                    <w:jc w:val="center"/>
                    <w:rPr>
                      <w:kern w:val="0"/>
                      <w:szCs w:val="21"/>
                    </w:rPr>
                  </w:pPr>
                  <w:r>
                    <w:rPr>
                      <w:kern w:val="0"/>
                      <w:szCs w:val="21"/>
                    </w:rPr>
                    <w:t>/</w:t>
                  </w:r>
                </w:p>
              </w:tc>
              <w:tc>
                <w:tcPr>
                  <w:tcW w:w="373" w:type="pct"/>
                  <w:tcBorders>
                    <w:tl2br w:val="nil"/>
                    <w:tr2bl w:val="nil"/>
                  </w:tcBorders>
                  <w:vAlign w:val="center"/>
                </w:tcPr>
                <w:p w14:paraId="302B6C23">
                  <w:pPr>
                    <w:widowControl/>
                    <w:adjustRightInd w:val="0"/>
                    <w:snapToGrid w:val="0"/>
                    <w:jc w:val="center"/>
                    <w:rPr>
                      <w:kern w:val="0"/>
                      <w:szCs w:val="21"/>
                    </w:rPr>
                  </w:pPr>
                  <w:r>
                    <w:rPr>
                      <w:kern w:val="0"/>
                      <w:szCs w:val="21"/>
                    </w:rPr>
                    <w:t>/</w:t>
                  </w:r>
                </w:p>
              </w:tc>
            </w:tr>
            <w:tr w14:paraId="2DF8312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restart"/>
                  <w:tcBorders>
                    <w:tl2br w:val="nil"/>
                    <w:tr2bl w:val="nil"/>
                  </w:tcBorders>
                  <w:vAlign w:val="center"/>
                </w:tcPr>
                <w:p w14:paraId="0A31812C">
                  <w:pPr>
                    <w:widowControl/>
                    <w:adjustRightInd w:val="0"/>
                    <w:snapToGrid w:val="0"/>
                    <w:jc w:val="center"/>
                    <w:rPr>
                      <w:kern w:val="0"/>
                      <w:szCs w:val="21"/>
                    </w:rPr>
                  </w:pPr>
                  <w:r>
                    <w:rPr>
                      <w:kern w:val="0"/>
                      <w:szCs w:val="21"/>
                    </w:rPr>
                    <w:t>规模</w:t>
                  </w:r>
                </w:p>
              </w:tc>
              <w:tc>
                <w:tcPr>
                  <w:tcW w:w="989" w:type="pct"/>
                  <w:tcBorders>
                    <w:tl2br w:val="nil"/>
                    <w:tr2bl w:val="nil"/>
                  </w:tcBorders>
                  <w:vAlign w:val="center"/>
                </w:tcPr>
                <w:p w14:paraId="540212F0">
                  <w:pPr>
                    <w:widowControl/>
                    <w:adjustRightInd w:val="0"/>
                    <w:snapToGrid w:val="0"/>
                    <w:jc w:val="center"/>
                    <w:rPr>
                      <w:kern w:val="0"/>
                      <w:szCs w:val="21"/>
                    </w:rPr>
                  </w:pPr>
                  <w:r>
                    <w:rPr>
                      <w:kern w:val="0"/>
                      <w:szCs w:val="21"/>
                    </w:rPr>
                    <w:t>2.生产、处置或储存能力增大30%及以上的。</w:t>
                  </w:r>
                </w:p>
              </w:tc>
              <w:tc>
                <w:tcPr>
                  <w:tcW w:w="761" w:type="pct"/>
                  <w:tcBorders>
                    <w:tl2br w:val="nil"/>
                    <w:tr2bl w:val="nil"/>
                  </w:tcBorders>
                  <w:vAlign w:val="center"/>
                </w:tcPr>
                <w:p w14:paraId="50EB21B4">
                  <w:pPr>
                    <w:jc w:val="center"/>
                  </w:pPr>
                  <w:r>
                    <w:rPr>
                      <w:rFonts w:hint="eastAsia" w:ascii="Times New Roman" w:hAnsi="Times New Roman" w:cs="Times New Roman"/>
                      <w:b w:val="0"/>
                      <w:bCs w:val="0"/>
                      <w:kern w:val="0"/>
                      <w:szCs w:val="24"/>
                      <w:lang w:eastAsia="zh-CN"/>
                    </w:rPr>
                    <w:t>橱柜</w:t>
                  </w:r>
                  <w:r>
                    <w:rPr>
                      <w:rFonts w:hint="eastAsia" w:ascii="Times New Roman" w:hAnsi="Times New Roman" w:cs="Times New Roman"/>
                      <w:b w:val="0"/>
                      <w:bCs w:val="0"/>
                      <w:kern w:val="0"/>
                      <w:szCs w:val="24"/>
                      <w:lang w:val="en-US" w:eastAsia="zh-CN"/>
                    </w:rPr>
                    <w:t>2000套/年、衣柜2000套/年、厅柜1000套/年</w:t>
                  </w:r>
                </w:p>
              </w:tc>
              <w:tc>
                <w:tcPr>
                  <w:tcW w:w="826" w:type="pct"/>
                  <w:tcBorders>
                    <w:tl2br w:val="nil"/>
                    <w:tr2bl w:val="nil"/>
                  </w:tcBorders>
                  <w:vAlign w:val="center"/>
                </w:tcPr>
                <w:p w14:paraId="7C20DF8B">
                  <w:pPr>
                    <w:jc w:val="center"/>
                  </w:pPr>
                  <w:r>
                    <w:rPr>
                      <w:rFonts w:hint="eastAsia" w:ascii="Times New Roman" w:hAnsi="Times New Roman" w:cs="Times New Roman"/>
                      <w:b w:val="0"/>
                      <w:bCs w:val="0"/>
                      <w:kern w:val="0"/>
                      <w:szCs w:val="24"/>
                      <w:lang w:eastAsia="zh-CN"/>
                    </w:rPr>
                    <w:t>橱柜</w:t>
                  </w:r>
                  <w:r>
                    <w:rPr>
                      <w:rFonts w:hint="eastAsia" w:ascii="Times New Roman" w:hAnsi="Times New Roman" w:cs="Times New Roman"/>
                      <w:b w:val="0"/>
                      <w:bCs w:val="0"/>
                      <w:kern w:val="0"/>
                      <w:szCs w:val="24"/>
                      <w:lang w:val="en-US" w:eastAsia="zh-CN"/>
                    </w:rPr>
                    <w:t>2000套/年、衣柜2000套/年、厅柜1000套/年</w:t>
                  </w:r>
                </w:p>
              </w:tc>
              <w:tc>
                <w:tcPr>
                  <w:tcW w:w="470" w:type="pct"/>
                  <w:tcBorders>
                    <w:tl2br w:val="nil"/>
                    <w:tr2bl w:val="nil"/>
                  </w:tcBorders>
                  <w:vAlign w:val="center"/>
                </w:tcPr>
                <w:p w14:paraId="27D6AE1E">
                  <w:pPr>
                    <w:adjustRightInd w:val="0"/>
                    <w:snapToGrid w:val="0"/>
                    <w:jc w:val="center"/>
                    <w:rPr>
                      <w:bCs/>
                      <w:szCs w:val="21"/>
                    </w:rPr>
                  </w:pPr>
                  <w:r>
                    <w:rPr>
                      <w:kern w:val="0"/>
                      <w:szCs w:val="21"/>
                    </w:rPr>
                    <w:t>/</w:t>
                  </w:r>
                </w:p>
              </w:tc>
              <w:tc>
                <w:tcPr>
                  <w:tcW w:w="750" w:type="pct"/>
                  <w:tcBorders>
                    <w:tl2br w:val="nil"/>
                    <w:tr2bl w:val="nil"/>
                  </w:tcBorders>
                  <w:vAlign w:val="center"/>
                </w:tcPr>
                <w:p w14:paraId="363F1C99">
                  <w:pPr>
                    <w:widowControl/>
                    <w:adjustRightInd w:val="0"/>
                    <w:snapToGrid w:val="0"/>
                    <w:jc w:val="center"/>
                    <w:rPr>
                      <w:kern w:val="0"/>
                      <w:szCs w:val="21"/>
                    </w:rPr>
                  </w:pPr>
                  <w:r>
                    <w:rPr>
                      <w:kern w:val="0"/>
                      <w:szCs w:val="21"/>
                    </w:rPr>
                    <w:t>/</w:t>
                  </w:r>
                </w:p>
              </w:tc>
              <w:tc>
                <w:tcPr>
                  <w:tcW w:w="594" w:type="pct"/>
                  <w:tcBorders>
                    <w:tl2br w:val="nil"/>
                    <w:tr2bl w:val="nil"/>
                  </w:tcBorders>
                  <w:vAlign w:val="center"/>
                </w:tcPr>
                <w:p w14:paraId="5D88BD45">
                  <w:pPr>
                    <w:widowControl/>
                    <w:adjustRightInd w:val="0"/>
                    <w:snapToGrid w:val="0"/>
                    <w:jc w:val="center"/>
                    <w:rPr>
                      <w:kern w:val="0"/>
                      <w:szCs w:val="21"/>
                    </w:rPr>
                  </w:pPr>
                  <w:r>
                    <w:rPr>
                      <w:kern w:val="0"/>
                      <w:szCs w:val="21"/>
                    </w:rPr>
                    <w:t>/</w:t>
                  </w:r>
                </w:p>
              </w:tc>
              <w:tc>
                <w:tcPr>
                  <w:tcW w:w="373" w:type="pct"/>
                  <w:tcBorders>
                    <w:tl2br w:val="nil"/>
                    <w:tr2bl w:val="nil"/>
                  </w:tcBorders>
                  <w:vAlign w:val="center"/>
                </w:tcPr>
                <w:p w14:paraId="12307765">
                  <w:pPr>
                    <w:widowControl/>
                    <w:adjustRightInd w:val="0"/>
                    <w:snapToGrid w:val="0"/>
                    <w:jc w:val="center"/>
                    <w:rPr>
                      <w:kern w:val="0"/>
                      <w:szCs w:val="21"/>
                    </w:rPr>
                  </w:pPr>
                  <w:r>
                    <w:rPr>
                      <w:kern w:val="0"/>
                      <w:szCs w:val="21"/>
                    </w:rPr>
                    <w:t>/</w:t>
                  </w:r>
                </w:p>
              </w:tc>
            </w:tr>
            <w:tr w14:paraId="1D7C24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34" w:type="pct"/>
                  <w:vMerge w:val="continue"/>
                  <w:tcBorders>
                    <w:tl2br w:val="nil"/>
                    <w:tr2bl w:val="nil"/>
                  </w:tcBorders>
                  <w:vAlign w:val="center"/>
                </w:tcPr>
                <w:p w14:paraId="7F1FA7E5">
                  <w:pPr>
                    <w:widowControl/>
                    <w:adjustRightInd w:val="0"/>
                    <w:snapToGrid w:val="0"/>
                    <w:jc w:val="center"/>
                    <w:rPr>
                      <w:kern w:val="0"/>
                      <w:szCs w:val="21"/>
                    </w:rPr>
                  </w:pPr>
                </w:p>
              </w:tc>
              <w:tc>
                <w:tcPr>
                  <w:tcW w:w="989" w:type="pct"/>
                  <w:tcBorders>
                    <w:tl2br w:val="nil"/>
                    <w:tr2bl w:val="nil"/>
                  </w:tcBorders>
                  <w:vAlign w:val="center"/>
                </w:tcPr>
                <w:p w14:paraId="535C3FF6">
                  <w:pPr>
                    <w:widowControl/>
                    <w:adjustRightInd w:val="0"/>
                    <w:snapToGrid w:val="0"/>
                    <w:jc w:val="center"/>
                    <w:rPr>
                      <w:kern w:val="0"/>
                      <w:szCs w:val="21"/>
                    </w:rPr>
                  </w:pPr>
                  <w:r>
                    <w:rPr>
                      <w:kern w:val="0"/>
                      <w:szCs w:val="21"/>
                    </w:rPr>
                    <w:t>3.生产、处置或储存能力增大，导致废水第一类污染物排放量增加的。</w:t>
                  </w:r>
                </w:p>
              </w:tc>
              <w:tc>
                <w:tcPr>
                  <w:tcW w:w="761" w:type="pct"/>
                  <w:tcBorders>
                    <w:tl2br w:val="nil"/>
                    <w:tr2bl w:val="nil"/>
                  </w:tcBorders>
                  <w:vAlign w:val="center"/>
                </w:tcPr>
                <w:p w14:paraId="767F28BD">
                  <w:pPr>
                    <w:widowControl/>
                    <w:adjustRightInd w:val="0"/>
                    <w:snapToGrid w:val="0"/>
                    <w:jc w:val="center"/>
                    <w:rPr>
                      <w:kern w:val="0"/>
                      <w:szCs w:val="21"/>
                    </w:rPr>
                  </w:pPr>
                  <w:r>
                    <w:rPr>
                      <w:kern w:val="0"/>
                      <w:szCs w:val="21"/>
                    </w:rPr>
                    <w:t>不涉及废水第一类污染物</w:t>
                  </w:r>
                  <w:r>
                    <w:rPr>
                      <w:rFonts w:hint="eastAsia"/>
                      <w:kern w:val="0"/>
                      <w:szCs w:val="21"/>
                    </w:rPr>
                    <w:t>排放</w:t>
                  </w:r>
                </w:p>
              </w:tc>
              <w:tc>
                <w:tcPr>
                  <w:tcW w:w="826" w:type="pct"/>
                  <w:tcBorders>
                    <w:tl2br w:val="nil"/>
                    <w:tr2bl w:val="nil"/>
                  </w:tcBorders>
                  <w:vAlign w:val="center"/>
                </w:tcPr>
                <w:p w14:paraId="051A45EA">
                  <w:pPr>
                    <w:widowControl/>
                    <w:adjustRightInd w:val="0"/>
                    <w:snapToGrid w:val="0"/>
                    <w:jc w:val="center"/>
                    <w:rPr>
                      <w:kern w:val="0"/>
                      <w:szCs w:val="21"/>
                    </w:rPr>
                  </w:pPr>
                  <w:r>
                    <w:rPr>
                      <w:kern w:val="0"/>
                      <w:szCs w:val="21"/>
                    </w:rPr>
                    <w:t>不涉及废水第一类污染物</w:t>
                  </w:r>
                  <w:r>
                    <w:rPr>
                      <w:rFonts w:hint="eastAsia"/>
                      <w:kern w:val="0"/>
                      <w:szCs w:val="21"/>
                    </w:rPr>
                    <w:t>排放</w:t>
                  </w:r>
                </w:p>
              </w:tc>
              <w:tc>
                <w:tcPr>
                  <w:tcW w:w="470" w:type="pct"/>
                  <w:tcBorders>
                    <w:tl2br w:val="nil"/>
                    <w:tr2bl w:val="nil"/>
                  </w:tcBorders>
                  <w:vAlign w:val="center"/>
                </w:tcPr>
                <w:p w14:paraId="48A0D600">
                  <w:pPr>
                    <w:adjustRightInd w:val="0"/>
                    <w:snapToGrid w:val="0"/>
                    <w:jc w:val="center"/>
                    <w:rPr>
                      <w:bCs/>
                      <w:szCs w:val="21"/>
                    </w:rPr>
                  </w:pPr>
                  <w:r>
                    <w:rPr>
                      <w:kern w:val="0"/>
                      <w:szCs w:val="21"/>
                    </w:rPr>
                    <w:t>/</w:t>
                  </w:r>
                </w:p>
              </w:tc>
              <w:tc>
                <w:tcPr>
                  <w:tcW w:w="750" w:type="pct"/>
                  <w:tcBorders>
                    <w:tl2br w:val="nil"/>
                    <w:tr2bl w:val="nil"/>
                  </w:tcBorders>
                  <w:vAlign w:val="center"/>
                </w:tcPr>
                <w:p w14:paraId="5AB7B972">
                  <w:pPr>
                    <w:widowControl/>
                    <w:adjustRightInd w:val="0"/>
                    <w:snapToGrid w:val="0"/>
                    <w:jc w:val="center"/>
                    <w:rPr>
                      <w:kern w:val="0"/>
                      <w:szCs w:val="21"/>
                    </w:rPr>
                  </w:pPr>
                  <w:r>
                    <w:rPr>
                      <w:kern w:val="0"/>
                      <w:szCs w:val="21"/>
                    </w:rPr>
                    <w:t>/</w:t>
                  </w:r>
                </w:p>
              </w:tc>
              <w:tc>
                <w:tcPr>
                  <w:tcW w:w="594" w:type="pct"/>
                  <w:tcBorders>
                    <w:tl2br w:val="nil"/>
                    <w:tr2bl w:val="nil"/>
                  </w:tcBorders>
                  <w:vAlign w:val="center"/>
                </w:tcPr>
                <w:p w14:paraId="64AF2FC3">
                  <w:pPr>
                    <w:widowControl/>
                    <w:adjustRightInd w:val="0"/>
                    <w:snapToGrid w:val="0"/>
                    <w:jc w:val="center"/>
                    <w:rPr>
                      <w:kern w:val="0"/>
                      <w:szCs w:val="21"/>
                    </w:rPr>
                  </w:pPr>
                  <w:r>
                    <w:rPr>
                      <w:kern w:val="0"/>
                      <w:szCs w:val="21"/>
                    </w:rPr>
                    <w:t>/</w:t>
                  </w:r>
                </w:p>
              </w:tc>
              <w:tc>
                <w:tcPr>
                  <w:tcW w:w="373" w:type="pct"/>
                  <w:tcBorders>
                    <w:tl2br w:val="nil"/>
                    <w:tr2bl w:val="nil"/>
                  </w:tcBorders>
                  <w:vAlign w:val="center"/>
                </w:tcPr>
                <w:p w14:paraId="24FFF425">
                  <w:pPr>
                    <w:widowControl/>
                    <w:adjustRightInd w:val="0"/>
                    <w:snapToGrid w:val="0"/>
                    <w:jc w:val="center"/>
                    <w:rPr>
                      <w:kern w:val="0"/>
                      <w:szCs w:val="21"/>
                    </w:rPr>
                  </w:pPr>
                  <w:r>
                    <w:rPr>
                      <w:kern w:val="0"/>
                      <w:szCs w:val="21"/>
                    </w:rPr>
                    <w:t>/</w:t>
                  </w:r>
                </w:p>
              </w:tc>
            </w:tr>
            <w:tr w14:paraId="7323B3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continue"/>
                  <w:tcBorders>
                    <w:tl2br w:val="nil"/>
                    <w:tr2bl w:val="nil"/>
                  </w:tcBorders>
                  <w:vAlign w:val="center"/>
                </w:tcPr>
                <w:p w14:paraId="2149D396">
                  <w:pPr>
                    <w:widowControl/>
                    <w:adjustRightInd w:val="0"/>
                    <w:snapToGrid w:val="0"/>
                    <w:jc w:val="center"/>
                    <w:rPr>
                      <w:kern w:val="0"/>
                      <w:szCs w:val="21"/>
                    </w:rPr>
                  </w:pPr>
                </w:p>
              </w:tc>
              <w:tc>
                <w:tcPr>
                  <w:tcW w:w="989" w:type="pct"/>
                  <w:tcBorders>
                    <w:tl2br w:val="nil"/>
                    <w:tr2bl w:val="nil"/>
                  </w:tcBorders>
                  <w:vAlign w:val="center"/>
                </w:tcPr>
                <w:p w14:paraId="2C1E44AA">
                  <w:pPr>
                    <w:widowControl/>
                    <w:adjustRightInd w:val="0"/>
                    <w:snapToGrid w:val="0"/>
                    <w:jc w:val="center"/>
                    <w:rPr>
                      <w:kern w:val="0"/>
                      <w:szCs w:val="21"/>
                    </w:rPr>
                  </w:pPr>
                  <w:r>
                    <w:rPr>
                      <w:kern w:val="0"/>
                      <w:szCs w:val="21"/>
                    </w:rPr>
                    <w:t>4.位于环境质量不达标区的建设项目生产、处置或储存能力增大，导致相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p>
              </w:tc>
              <w:tc>
                <w:tcPr>
                  <w:tcW w:w="761" w:type="pct"/>
                  <w:tcBorders>
                    <w:tl2br w:val="nil"/>
                    <w:tr2bl w:val="nil"/>
                  </w:tcBorders>
                  <w:vAlign w:val="center"/>
                </w:tcPr>
                <w:p w14:paraId="4FA39880">
                  <w:pPr>
                    <w:adjustRightInd w:val="0"/>
                    <w:snapToGrid w:val="0"/>
                    <w:jc w:val="center"/>
                    <w:rPr>
                      <w:szCs w:val="21"/>
                    </w:rPr>
                  </w:pPr>
                  <w:r>
                    <w:rPr>
                      <w:rFonts w:hint="eastAsia"/>
                      <w:szCs w:val="21"/>
                    </w:rPr>
                    <w:t>本项目位于环境不达标区域，项目污染物生产、储存、能力不增大</w:t>
                  </w:r>
                </w:p>
              </w:tc>
              <w:tc>
                <w:tcPr>
                  <w:tcW w:w="826" w:type="pct"/>
                  <w:tcBorders>
                    <w:tl2br w:val="nil"/>
                    <w:tr2bl w:val="nil"/>
                  </w:tcBorders>
                  <w:vAlign w:val="center"/>
                </w:tcPr>
                <w:p w14:paraId="6F86094C">
                  <w:pPr>
                    <w:adjustRightInd w:val="0"/>
                    <w:snapToGrid w:val="0"/>
                    <w:jc w:val="center"/>
                    <w:rPr>
                      <w:szCs w:val="21"/>
                    </w:rPr>
                  </w:pPr>
                  <w:r>
                    <w:rPr>
                      <w:rFonts w:hint="eastAsia"/>
                      <w:szCs w:val="21"/>
                    </w:rPr>
                    <w:t>本项目位于环境不达标区域，项目污染物生产、储存、能力不增大</w:t>
                  </w:r>
                </w:p>
              </w:tc>
              <w:tc>
                <w:tcPr>
                  <w:tcW w:w="470" w:type="pct"/>
                  <w:tcBorders>
                    <w:tl2br w:val="nil"/>
                    <w:tr2bl w:val="nil"/>
                  </w:tcBorders>
                  <w:vAlign w:val="center"/>
                </w:tcPr>
                <w:p w14:paraId="34EBC55A">
                  <w:pPr>
                    <w:adjustRightInd w:val="0"/>
                    <w:snapToGrid w:val="0"/>
                    <w:jc w:val="center"/>
                    <w:rPr>
                      <w:kern w:val="0"/>
                      <w:szCs w:val="21"/>
                    </w:rPr>
                  </w:pPr>
                  <w:r>
                    <w:rPr>
                      <w:kern w:val="0"/>
                      <w:szCs w:val="21"/>
                    </w:rPr>
                    <w:t>/</w:t>
                  </w:r>
                </w:p>
              </w:tc>
              <w:tc>
                <w:tcPr>
                  <w:tcW w:w="750" w:type="pct"/>
                  <w:tcBorders>
                    <w:tl2br w:val="nil"/>
                    <w:tr2bl w:val="nil"/>
                  </w:tcBorders>
                  <w:vAlign w:val="center"/>
                </w:tcPr>
                <w:p w14:paraId="7204B4F0">
                  <w:pPr>
                    <w:widowControl/>
                    <w:adjustRightInd w:val="0"/>
                    <w:snapToGrid w:val="0"/>
                    <w:jc w:val="center"/>
                    <w:rPr>
                      <w:kern w:val="0"/>
                      <w:szCs w:val="21"/>
                    </w:rPr>
                  </w:pPr>
                  <w:r>
                    <w:rPr>
                      <w:kern w:val="0"/>
                      <w:szCs w:val="21"/>
                    </w:rPr>
                    <w:t>/</w:t>
                  </w:r>
                </w:p>
              </w:tc>
              <w:tc>
                <w:tcPr>
                  <w:tcW w:w="594" w:type="pct"/>
                  <w:tcBorders>
                    <w:tl2br w:val="nil"/>
                    <w:tr2bl w:val="nil"/>
                  </w:tcBorders>
                  <w:vAlign w:val="center"/>
                </w:tcPr>
                <w:p w14:paraId="5B1A98D2">
                  <w:pPr>
                    <w:widowControl/>
                    <w:adjustRightInd w:val="0"/>
                    <w:snapToGrid w:val="0"/>
                    <w:jc w:val="center"/>
                    <w:rPr>
                      <w:kern w:val="0"/>
                      <w:szCs w:val="21"/>
                    </w:rPr>
                  </w:pPr>
                  <w:r>
                    <w:rPr>
                      <w:kern w:val="0"/>
                      <w:szCs w:val="21"/>
                    </w:rPr>
                    <w:t>/</w:t>
                  </w:r>
                </w:p>
              </w:tc>
              <w:tc>
                <w:tcPr>
                  <w:tcW w:w="373" w:type="pct"/>
                  <w:tcBorders>
                    <w:tl2br w:val="nil"/>
                    <w:tr2bl w:val="nil"/>
                  </w:tcBorders>
                  <w:vAlign w:val="center"/>
                </w:tcPr>
                <w:p w14:paraId="22E5B316">
                  <w:pPr>
                    <w:widowControl/>
                    <w:adjustRightInd w:val="0"/>
                    <w:snapToGrid w:val="0"/>
                    <w:jc w:val="center"/>
                    <w:rPr>
                      <w:kern w:val="0"/>
                      <w:szCs w:val="21"/>
                    </w:rPr>
                  </w:pPr>
                  <w:r>
                    <w:rPr>
                      <w:kern w:val="0"/>
                      <w:szCs w:val="21"/>
                    </w:rPr>
                    <w:t>/</w:t>
                  </w:r>
                </w:p>
              </w:tc>
            </w:tr>
            <w:tr w14:paraId="1D94C5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tcBorders>
                    <w:tl2br w:val="nil"/>
                    <w:tr2bl w:val="nil"/>
                  </w:tcBorders>
                  <w:vAlign w:val="center"/>
                </w:tcPr>
                <w:p w14:paraId="6C29379D">
                  <w:pPr>
                    <w:widowControl/>
                    <w:adjustRightInd w:val="0"/>
                    <w:snapToGrid w:val="0"/>
                    <w:jc w:val="center"/>
                    <w:rPr>
                      <w:kern w:val="0"/>
                      <w:szCs w:val="21"/>
                    </w:rPr>
                  </w:pPr>
                  <w:r>
                    <w:rPr>
                      <w:kern w:val="0"/>
                      <w:szCs w:val="21"/>
                    </w:rPr>
                    <w:t>地点</w:t>
                  </w:r>
                </w:p>
              </w:tc>
              <w:tc>
                <w:tcPr>
                  <w:tcW w:w="989" w:type="pct"/>
                  <w:tcBorders>
                    <w:tl2br w:val="nil"/>
                    <w:tr2bl w:val="nil"/>
                  </w:tcBorders>
                  <w:vAlign w:val="center"/>
                </w:tcPr>
                <w:p w14:paraId="7133B240">
                  <w:pPr>
                    <w:widowControl/>
                    <w:adjustRightInd w:val="0"/>
                    <w:snapToGrid w:val="0"/>
                    <w:jc w:val="center"/>
                    <w:rPr>
                      <w:kern w:val="0"/>
                      <w:szCs w:val="21"/>
                    </w:rPr>
                  </w:pPr>
                  <w:r>
                    <w:rPr>
                      <w:kern w:val="0"/>
                      <w:szCs w:val="21"/>
                    </w:rPr>
                    <w:t>5.重新选址；在原厂址附近调整（包括总平面布置变化）导致环境防护距离范围变化且新增敏感点的。</w:t>
                  </w:r>
                </w:p>
              </w:tc>
              <w:tc>
                <w:tcPr>
                  <w:tcW w:w="761" w:type="pct"/>
                  <w:tcBorders>
                    <w:tl2br w:val="nil"/>
                    <w:tr2bl w:val="nil"/>
                  </w:tcBorders>
                  <w:vAlign w:val="center"/>
                </w:tcPr>
                <w:p w14:paraId="65C8FC5A">
                  <w:pPr>
                    <w:jc w:val="center"/>
                    <w:rPr>
                      <w:rFonts w:hint="eastAsia" w:eastAsia="宋体"/>
                      <w:szCs w:val="21"/>
                      <w:lang w:eastAsia="zh-CN"/>
                    </w:rPr>
                  </w:pPr>
                  <w:r>
                    <w:rPr>
                      <w:szCs w:val="21"/>
                    </w:rPr>
                    <w:t>①经营地址：</w:t>
                  </w:r>
                  <w:r>
                    <w:rPr>
                      <w:rFonts w:hint="eastAsia"/>
                      <w:szCs w:val="21"/>
                      <w:lang w:eastAsia="zh-CN"/>
                    </w:rPr>
                    <w:t>如皋市城南街道桃林村 18 组</w:t>
                  </w:r>
                </w:p>
                <w:p w14:paraId="104618E3">
                  <w:pPr>
                    <w:jc w:val="center"/>
                    <w:rPr>
                      <w:szCs w:val="21"/>
                    </w:rPr>
                  </w:pPr>
                  <w:r>
                    <w:rPr>
                      <w:rFonts w:hAnsi="宋体"/>
                      <w:szCs w:val="21"/>
                    </w:rPr>
                    <w:t>②</w:t>
                  </w:r>
                  <w:r>
                    <w:rPr>
                      <w:rFonts w:hint="eastAsia"/>
                    </w:rPr>
                    <w:t>以喷涂车间为执行边界设置100m卫生防护距离</w:t>
                  </w:r>
                  <w:r>
                    <w:rPr>
                      <w:rFonts w:hint="eastAsia"/>
                      <w:lang w:eastAsia="zh-CN"/>
                    </w:rPr>
                    <w:t>、</w:t>
                  </w:r>
                  <w:r>
                    <w:rPr>
                      <w:rFonts w:hint="eastAsia"/>
                    </w:rPr>
                    <w:t>以打磨车间为执行边界设置50m卫生防护距离内无居民敏感目标</w:t>
                  </w:r>
                  <w:r>
                    <w:rPr>
                      <w:rFonts w:hAnsi="宋体"/>
                      <w:szCs w:val="21"/>
                    </w:rPr>
                    <w:t>。</w:t>
                  </w:r>
                </w:p>
              </w:tc>
              <w:tc>
                <w:tcPr>
                  <w:tcW w:w="826" w:type="pct"/>
                  <w:tcBorders>
                    <w:tl2br w:val="nil"/>
                    <w:tr2bl w:val="nil"/>
                  </w:tcBorders>
                  <w:vAlign w:val="center"/>
                </w:tcPr>
                <w:p w14:paraId="7D3783FB">
                  <w:pPr>
                    <w:jc w:val="center"/>
                    <w:rPr>
                      <w:rFonts w:hint="eastAsia" w:eastAsia="宋体"/>
                      <w:szCs w:val="21"/>
                      <w:lang w:eastAsia="zh-CN"/>
                    </w:rPr>
                  </w:pPr>
                  <w:r>
                    <w:rPr>
                      <w:szCs w:val="21"/>
                    </w:rPr>
                    <w:t>①经营地址：</w:t>
                  </w:r>
                  <w:r>
                    <w:rPr>
                      <w:rFonts w:hint="eastAsia"/>
                      <w:szCs w:val="21"/>
                      <w:lang w:eastAsia="zh-CN"/>
                    </w:rPr>
                    <w:t>如皋市城南街道桃林村 18 组</w:t>
                  </w:r>
                </w:p>
                <w:p w14:paraId="229293F3">
                  <w:pPr>
                    <w:jc w:val="center"/>
                    <w:rPr>
                      <w:szCs w:val="21"/>
                    </w:rPr>
                  </w:pPr>
                  <w:r>
                    <w:rPr>
                      <w:rFonts w:hAnsi="宋体"/>
                      <w:szCs w:val="21"/>
                    </w:rPr>
                    <w:t>②</w:t>
                  </w:r>
                  <w:r>
                    <w:rPr>
                      <w:rFonts w:hint="eastAsia"/>
                    </w:rPr>
                    <w:t>以喷涂车间为执行边界设置100m卫生防护距离</w:t>
                  </w:r>
                  <w:r>
                    <w:rPr>
                      <w:rFonts w:hint="eastAsia"/>
                      <w:lang w:eastAsia="zh-CN"/>
                    </w:rPr>
                    <w:t>、</w:t>
                  </w:r>
                  <w:r>
                    <w:rPr>
                      <w:rFonts w:hint="eastAsia"/>
                    </w:rPr>
                    <w:t>以打磨车间为执行边界设置50m卫生防护距离内无居民敏感目标</w:t>
                  </w:r>
                  <w:r>
                    <w:rPr>
                      <w:rFonts w:hAnsi="宋体"/>
                      <w:szCs w:val="21"/>
                    </w:rPr>
                    <w:t>。</w:t>
                  </w:r>
                </w:p>
              </w:tc>
              <w:tc>
                <w:tcPr>
                  <w:tcW w:w="470" w:type="pct"/>
                  <w:tcBorders>
                    <w:tl2br w:val="nil"/>
                    <w:tr2bl w:val="nil"/>
                  </w:tcBorders>
                  <w:vAlign w:val="center"/>
                </w:tcPr>
                <w:p w14:paraId="483CE9D3">
                  <w:pPr>
                    <w:adjustRightInd w:val="0"/>
                    <w:snapToGrid w:val="0"/>
                    <w:jc w:val="center"/>
                    <w:rPr>
                      <w:kern w:val="0"/>
                      <w:szCs w:val="21"/>
                    </w:rPr>
                  </w:pPr>
                  <w:r>
                    <w:rPr>
                      <w:kern w:val="0"/>
                      <w:szCs w:val="21"/>
                    </w:rPr>
                    <w:t>/</w:t>
                  </w:r>
                </w:p>
              </w:tc>
              <w:tc>
                <w:tcPr>
                  <w:tcW w:w="750" w:type="pct"/>
                  <w:tcBorders>
                    <w:tl2br w:val="nil"/>
                    <w:tr2bl w:val="nil"/>
                  </w:tcBorders>
                  <w:vAlign w:val="center"/>
                </w:tcPr>
                <w:p w14:paraId="1E5B8780">
                  <w:pPr>
                    <w:adjustRightInd w:val="0"/>
                    <w:snapToGrid w:val="0"/>
                    <w:jc w:val="center"/>
                    <w:rPr>
                      <w:kern w:val="0"/>
                      <w:szCs w:val="21"/>
                    </w:rPr>
                  </w:pPr>
                  <w:r>
                    <w:rPr>
                      <w:kern w:val="0"/>
                      <w:szCs w:val="21"/>
                    </w:rPr>
                    <w:t>/</w:t>
                  </w:r>
                </w:p>
              </w:tc>
              <w:tc>
                <w:tcPr>
                  <w:tcW w:w="594" w:type="pct"/>
                  <w:tcBorders>
                    <w:tl2br w:val="nil"/>
                    <w:tr2bl w:val="nil"/>
                  </w:tcBorders>
                  <w:vAlign w:val="center"/>
                </w:tcPr>
                <w:p w14:paraId="460B05D4">
                  <w:pPr>
                    <w:adjustRightInd w:val="0"/>
                    <w:snapToGrid w:val="0"/>
                    <w:jc w:val="center"/>
                    <w:rPr>
                      <w:kern w:val="0"/>
                      <w:szCs w:val="21"/>
                    </w:rPr>
                  </w:pPr>
                  <w:r>
                    <w:rPr>
                      <w:kern w:val="0"/>
                      <w:szCs w:val="21"/>
                    </w:rPr>
                    <w:t>/</w:t>
                  </w:r>
                </w:p>
              </w:tc>
              <w:tc>
                <w:tcPr>
                  <w:tcW w:w="373" w:type="pct"/>
                  <w:tcBorders>
                    <w:tl2br w:val="nil"/>
                    <w:tr2bl w:val="nil"/>
                  </w:tcBorders>
                  <w:vAlign w:val="center"/>
                </w:tcPr>
                <w:p w14:paraId="13156083">
                  <w:pPr>
                    <w:adjustRightInd w:val="0"/>
                    <w:snapToGrid w:val="0"/>
                    <w:jc w:val="center"/>
                    <w:rPr>
                      <w:kern w:val="0"/>
                      <w:szCs w:val="21"/>
                    </w:rPr>
                  </w:pPr>
                  <w:r>
                    <w:rPr>
                      <w:kern w:val="0"/>
                      <w:szCs w:val="21"/>
                    </w:rPr>
                    <w:t>/</w:t>
                  </w:r>
                </w:p>
              </w:tc>
            </w:tr>
            <w:tr w14:paraId="055A1C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34" w:type="pct"/>
                  <w:vMerge w:val="restart"/>
                  <w:tcBorders>
                    <w:tl2br w:val="nil"/>
                    <w:tr2bl w:val="nil"/>
                  </w:tcBorders>
                  <w:vAlign w:val="center"/>
                </w:tcPr>
                <w:p w14:paraId="1A9F125C">
                  <w:pPr>
                    <w:widowControl/>
                    <w:adjustRightInd w:val="0"/>
                    <w:snapToGrid w:val="0"/>
                    <w:jc w:val="center"/>
                    <w:rPr>
                      <w:kern w:val="0"/>
                      <w:szCs w:val="21"/>
                    </w:rPr>
                  </w:pPr>
                  <w:r>
                    <w:rPr>
                      <w:kern w:val="0"/>
                      <w:szCs w:val="21"/>
                    </w:rPr>
                    <w:t>生产工艺</w:t>
                  </w:r>
                </w:p>
              </w:tc>
              <w:tc>
                <w:tcPr>
                  <w:tcW w:w="989" w:type="pct"/>
                  <w:vMerge w:val="restart"/>
                  <w:tcBorders>
                    <w:tl2br w:val="nil"/>
                    <w:tr2bl w:val="nil"/>
                  </w:tcBorders>
                  <w:vAlign w:val="center"/>
                </w:tcPr>
                <w:p w14:paraId="18CF2CC1">
                  <w:pPr>
                    <w:widowControl/>
                    <w:adjustRightInd w:val="0"/>
                    <w:snapToGrid w:val="0"/>
                    <w:jc w:val="left"/>
                    <w:rPr>
                      <w:kern w:val="0"/>
                      <w:szCs w:val="21"/>
                    </w:rPr>
                  </w:pPr>
                  <w:r>
                    <w:rPr>
                      <w:kern w:val="0"/>
                      <w:szCs w:val="21"/>
                    </w:rPr>
                    <w:t>6.新增产品品种或生产工艺(含主要生产装置、设备及配套设施)、主要原辅材料、燃料变化，导致以下情形之一：</w:t>
                  </w:r>
                </w:p>
                <w:p w14:paraId="5309C259">
                  <w:pPr>
                    <w:widowControl/>
                    <w:adjustRightInd w:val="0"/>
                    <w:snapToGrid w:val="0"/>
                    <w:jc w:val="left"/>
                    <w:rPr>
                      <w:kern w:val="0"/>
                      <w:szCs w:val="21"/>
                    </w:rPr>
                  </w:pPr>
                  <w:r>
                    <w:rPr>
                      <w:kern w:val="0"/>
                      <w:szCs w:val="21"/>
                    </w:rPr>
                    <w:t>（1）新增排放污染物种类的（毒性、挥发性降低的除外）；</w:t>
                  </w:r>
                </w:p>
                <w:p w14:paraId="1FDE6A9C">
                  <w:pPr>
                    <w:widowControl/>
                    <w:adjustRightInd w:val="0"/>
                    <w:snapToGrid w:val="0"/>
                    <w:jc w:val="left"/>
                    <w:rPr>
                      <w:kern w:val="0"/>
                      <w:szCs w:val="21"/>
                    </w:rPr>
                  </w:pPr>
                  <w:r>
                    <w:rPr>
                      <w:kern w:val="0"/>
                      <w:szCs w:val="21"/>
                    </w:rPr>
                    <w:t>（2）位于环境质量不达标区的建设项目相应污染物排放量增加的；</w:t>
                  </w:r>
                </w:p>
                <w:p w14:paraId="5C3C10BC">
                  <w:pPr>
                    <w:widowControl/>
                    <w:adjustRightInd w:val="0"/>
                    <w:snapToGrid w:val="0"/>
                    <w:jc w:val="left"/>
                    <w:rPr>
                      <w:kern w:val="0"/>
                      <w:szCs w:val="21"/>
                    </w:rPr>
                  </w:pPr>
                  <w:r>
                    <w:rPr>
                      <w:kern w:val="0"/>
                      <w:szCs w:val="21"/>
                    </w:rPr>
                    <w:t>（3）废水第一类污染物排放量增加的；</w:t>
                  </w:r>
                </w:p>
                <w:p w14:paraId="698C2AE4">
                  <w:pPr>
                    <w:widowControl/>
                    <w:adjustRightInd w:val="0"/>
                    <w:snapToGrid w:val="0"/>
                    <w:jc w:val="left"/>
                    <w:rPr>
                      <w:kern w:val="0"/>
                      <w:szCs w:val="21"/>
                    </w:rPr>
                  </w:pPr>
                  <w:r>
                    <w:rPr>
                      <w:kern w:val="0"/>
                      <w:szCs w:val="21"/>
                    </w:rPr>
                    <w:t>（4） 其他污染物排放量增加10%及以上的。</w:t>
                  </w:r>
                </w:p>
              </w:tc>
              <w:tc>
                <w:tcPr>
                  <w:tcW w:w="761" w:type="pct"/>
                  <w:tcBorders>
                    <w:tl2br w:val="nil"/>
                    <w:tr2bl w:val="nil"/>
                  </w:tcBorders>
                  <w:vAlign w:val="center"/>
                </w:tcPr>
                <w:p w14:paraId="3A6E1788">
                  <w:pPr>
                    <w:adjustRightInd w:val="0"/>
                    <w:snapToGrid w:val="0"/>
                    <w:jc w:val="center"/>
                    <w:rPr>
                      <w:szCs w:val="21"/>
                    </w:rPr>
                  </w:pPr>
                  <w:r>
                    <w:rPr>
                      <w:kern w:val="0"/>
                      <w:szCs w:val="21"/>
                    </w:rPr>
                    <w:t>产品品种：</w:t>
                  </w:r>
                  <w:r>
                    <w:rPr>
                      <w:rFonts w:hint="eastAsia"/>
                      <w:bCs/>
                      <w:kern w:val="0"/>
                      <w:lang w:eastAsia="zh-CN"/>
                    </w:rPr>
                    <w:t>橱柜</w:t>
                  </w:r>
                  <w:r>
                    <w:rPr>
                      <w:rFonts w:hint="eastAsia"/>
                      <w:bCs/>
                      <w:kern w:val="0"/>
                      <w:lang w:val="en-US" w:eastAsia="zh-CN"/>
                    </w:rPr>
                    <w:t>、衣柜、厅柜</w:t>
                  </w:r>
                </w:p>
              </w:tc>
              <w:tc>
                <w:tcPr>
                  <w:tcW w:w="826" w:type="pct"/>
                  <w:tcBorders>
                    <w:tl2br w:val="nil"/>
                    <w:tr2bl w:val="nil"/>
                  </w:tcBorders>
                  <w:vAlign w:val="center"/>
                </w:tcPr>
                <w:p w14:paraId="21AD301F">
                  <w:pPr>
                    <w:adjustRightInd w:val="0"/>
                    <w:snapToGrid w:val="0"/>
                    <w:jc w:val="center"/>
                    <w:rPr>
                      <w:szCs w:val="21"/>
                    </w:rPr>
                  </w:pPr>
                  <w:r>
                    <w:rPr>
                      <w:kern w:val="0"/>
                      <w:szCs w:val="21"/>
                    </w:rPr>
                    <w:t>产品品种：</w:t>
                  </w:r>
                  <w:r>
                    <w:rPr>
                      <w:rFonts w:hint="eastAsia"/>
                      <w:bCs/>
                      <w:kern w:val="0"/>
                      <w:lang w:eastAsia="zh-CN"/>
                    </w:rPr>
                    <w:t>橱柜</w:t>
                  </w:r>
                  <w:r>
                    <w:rPr>
                      <w:rFonts w:hint="eastAsia"/>
                      <w:bCs/>
                      <w:kern w:val="0"/>
                      <w:lang w:val="en-US" w:eastAsia="zh-CN"/>
                    </w:rPr>
                    <w:t>、衣柜、厅柜</w:t>
                  </w:r>
                </w:p>
              </w:tc>
              <w:tc>
                <w:tcPr>
                  <w:tcW w:w="470" w:type="pct"/>
                  <w:tcBorders>
                    <w:tl2br w:val="nil"/>
                    <w:tr2bl w:val="nil"/>
                  </w:tcBorders>
                  <w:vAlign w:val="center"/>
                </w:tcPr>
                <w:p w14:paraId="3874E954">
                  <w:pPr>
                    <w:adjustRightInd w:val="0"/>
                    <w:snapToGrid w:val="0"/>
                    <w:jc w:val="center"/>
                    <w:rPr>
                      <w:kern w:val="0"/>
                      <w:szCs w:val="21"/>
                    </w:rPr>
                  </w:pPr>
                  <w:r>
                    <w:rPr>
                      <w:kern w:val="0"/>
                      <w:szCs w:val="21"/>
                    </w:rPr>
                    <w:t>/</w:t>
                  </w:r>
                </w:p>
              </w:tc>
              <w:tc>
                <w:tcPr>
                  <w:tcW w:w="750" w:type="pct"/>
                  <w:tcBorders>
                    <w:tl2br w:val="nil"/>
                    <w:tr2bl w:val="nil"/>
                  </w:tcBorders>
                  <w:vAlign w:val="center"/>
                </w:tcPr>
                <w:p w14:paraId="12870998">
                  <w:pPr>
                    <w:adjustRightInd w:val="0"/>
                    <w:snapToGrid w:val="0"/>
                    <w:jc w:val="center"/>
                    <w:rPr>
                      <w:kern w:val="0"/>
                      <w:szCs w:val="21"/>
                    </w:rPr>
                  </w:pPr>
                  <w:r>
                    <w:rPr>
                      <w:kern w:val="0"/>
                      <w:szCs w:val="21"/>
                    </w:rPr>
                    <w:t>/</w:t>
                  </w:r>
                </w:p>
              </w:tc>
              <w:tc>
                <w:tcPr>
                  <w:tcW w:w="594" w:type="pct"/>
                  <w:tcBorders>
                    <w:tl2br w:val="nil"/>
                    <w:tr2bl w:val="nil"/>
                  </w:tcBorders>
                  <w:vAlign w:val="center"/>
                </w:tcPr>
                <w:p w14:paraId="2D45344E">
                  <w:pPr>
                    <w:adjustRightInd w:val="0"/>
                    <w:snapToGrid w:val="0"/>
                    <w:jc w:val="center"/>
                    <w:rPr>
                      <w:kern w:val="0"/>
                      <w:szCs w:val="21"/>
                    </w:rPr>
                  </w:pPr>
                  <w:r>
                    <w:rPr>
                      <w:kern w:val="0"/>
                      <w:szCs w:val="21"/>
                    </w:rPr>
                    <w:t>/</w:t>
                  </w:r>
                </w:p>
              </w:tc>
              <w:tc>
                <w:tcPr>
                  <w:tcW w:w="373" w:type="pct"/>
                  <w:tcBorders>
                    <w:tl2br w:val="nil"/>
                    <w:tr2bl w:val="nil"/>
                  </w:tcBorders>
                  <w:vAlign w:val="center"/>
                </w:tcPr>
                <w:p w14:paraId="771D4F2B">
                  <w:pPr>
                    <w:adjustRightInd w:val="0"/>
                    <w:snapToGrid w:val="0"/>
                    <w:jc w:val="center"/>
                    <w:rPr>
                      <w:kern w:val="0"/>
                      <w:szCs w:val="21"/>
                    </w:rPr>
                  </w:pPr>
                  <w:r>
                    <w:rPr>
                      <w:kern w:val="0"/>
                      <w:szCs w:val="21"/>
                    </w:rPr>
                    <w:t>/</w:t>
                  </w:r>
                </w:p>
              </w:tc>
            </w:tr>
            <w:tr w14:paraId="1325C6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34" w:type="pct"/>
                  <w:vMerge w:val="continue"/>
                  <w:tcBorders>
                    <w:tl2br w:val="nil"/>
                    <w:tr2bl w:val="nil"/>
                  </w:tcBorders>
                  <w:vAlign w:val="center"/>
                </w:tcPr>
                <w:p w14:paraId="32827F6A">
                  <w:pPr>
                    <w:widowControl/>
                    <w:adjustRightInd w:val="0"/>
                    <w:snapToGrid w:val="0"/>
                    <w:jc w:val="center"/>
                    <w:rPr>
                      <w:kern w:val="0"/>
                      <w:szCs w:val="21"/>
                    </w:rPr>
                  </w:pPr>
                </w:p>
              </w:tc>
              <w:tc>
                <w:tcPr>
                  <w:tcW w:w="989" w:type="pct"/>
                  <w:vMerge w:val="continue"/>
                  <w:tcBorders>
                    <w:tl2br w:val="nil"/>
                    <w:tr2bl w:val="nil"/>
                  </w:tcBorders>
                  <w:vAlign w:val="center"/>
                </w:tcPr>
                <w:p w14:paraId="50FEC8EE">
                  <w:pPr>
                    <w:widowControl/>
                    <w:adjustRightInd w:val="0"/>
                    <w:snapToGrid w:val="0"/>
                    <w:jc w:val="left"/>
                    <w:rPr>
                      <w:kern w:val="0"/>
                      <w:szCs w:val="21"/>
                    </w:rPr>
                  </w:pPr>
                </w:p>
              </w:tc>
              <w:tc>
                <w:tcPr>
                  <w:tcW w:w="761" w:type="pct"/>
                  <w:tcBorders>
                    <w:tl2br w:val="nil"/>
                    <w:tr2bl w:val="nil"/>
                  </w:tcBorders>
                  <w:vAlign w:val="center"/>
                </w:tcPr>
                <w:p w14:paraId="5EE70BDB">
                  <w:pPr>
                    <w:adjustRightInd w:val="0"/>
                    <w:snapToGrid w:val="0"/>
                    <w:jc w:val="center"/>
                    <w:rPr>
                      <w:bCs/>
                      <w:szCs w:val="21"/>
                    </w:rPr>
                  </w:pPr>
                  <w:r>
                    <w:rPr>
                      <w:rFonts w:hint="eastAsia"/>
                      <w:bCs/>
                      <w:szCs w:val="21"/>
                    </w:rPr>
                    <w:t>主要生产工艺：</w:t>
                  </w:r>
                </w:p>
                <w:p w14:paraId="26F3D9FF">
                  <w:pPr>
                    <w:pStyle w:val="96"/>
                    <w:numPr>
                      <w:ilvl w:val="0"/>
                      <w:numId w:val="0"/>
                    </w:numPr>
                    <w:adjustRightInd w:val="0"/>
                    <w:snapToGrid w:val="0"/>
                    <w:jc w:val="both"/>
                    <w:rPr>
                      <w:rFonts w:hint="eastAsia" w:eastAsia="宋体"/>
                      <w:bCs/>
                      <w:szCs w:val="21"/>
                      <w:lang w:val="en-US" w:eastAsia="zh-CN"/>
                    </w:rPr>
                  </w:pPr>
                  <w:r>
                    <w:rPr>
                      <w:rFonts w:hint="eastAsia"/>
                      <w:bCs/>
                      <w:szCs w:val="21"/>
                    </w:rPr>
                    <w:t>木板</w:t>
                  </w:r>
                  <w:r>
                    <w:rPr>
                      <w:rFonts w:hint="eastAsia"/>
                      <w:bCs/>
                      <w:szCs w:val="21"/>
                      <w:lang w:eastAsia="zh-CN"/>
                    </w:rPr>
                    <w:t>料</w:t>
                  </w:r>
                  <w:r>
                    <w:rPr>
                      <w:rFonts w:hint="eastAsia"/>
                      <w:bCs/>
                      <w:szCs w:val="21"/>
                      <w:lang w:val="en-US"/>
                    </w:rPr>
                    <w:t>—</w:t>
                  </w:r>
                  <w:r>
                    <w:rPr>
                      <w:rFonts w:hint="eastAsia"/>
                      <w:bCs/>
                      <w:szCs w:val="21"/>
                      <w:lang w:eastAsia="zh-CN"/>
                    </w:rPr>
                    <w:t>开</w:t>
                  </w:r>
                  <w:r>
                    <w:rPr>
                      <w:rFonts w:hint="eastAsia"/>
                      <w:bCs/>
                      <w:szCs w:val="21"/>
                    </w:rPr>
                    <w:t>料</w:t>
                  </w:r>
                  <w:r>
                    <w:rPr>
                      <w:rFonts w:hint="eastAsia"/>
                      <w:bCs/>
                      <w:szCs w:val="21"/>
                      <w:lang w:val="en-US"/>
                    </w:rPr>
                    <w:t>—</w:t>
                  </w:r>
                  <w:r>
                    <w:rPr>
                      <w:rFonts w:hint="eastAsia"/>
                      <w:bCs/>
                      <w:szCs w:val="21"/>
                      <w:lang w:eastAsia="zh-CN"/>
                    </w:rPr>
                    <w:t>封边</w:t>
                  </w:r>
                  <w:r>
                    <w:rPr>
                      <w:rFonts w:hint="eastAsia"/>
                      <w:bCs/>
                      <w:szCs w:val="21"/>
                      <w:lang w:val="en-US"/>
                    </w:rPr>
                    <w:t>-</w:t>
                  </w:r>
                  <w:r>
                    <w:rPr>
                      <w:rFonts w:hint="eastAsia"/>
                      <w:bCs/>
                      <w:szCs w:val="21"/>
                      <w:lang w:eastAsia="zh-CN"/>
                    </w:rPr>
                    <w:t>排孔</w:t>
                  </w:r>
                  <w:r>
                    <w:rPr>
                      <w:rFonts w:hint="eastAsia"/>
                      <w:bCs/>
                      <w:szCs w:val="21"/>
                      <w:lang w:val="en-US"/>
                    </w:rPr>
                    <w:t>-</w:t>
                  </w:r>
                  <w:r>
                    <w:rPr>
                      <w:rFonts w:hint="eastAsia"/>
                      <w:bCs/>
                      <w:szCs w:val="21"/>
                      <w:lang w:eastAsia="zh-CN"/>
                    </w:rPr>
                    <w:t>贴皮</w:t>
                  </w:r>
                  <w:r>
                    <w:rPr>
                      <w:rFonts w:hint="eastAsia"/>
                      <w:bCs/>
                      <w:szCs w:val="21"/>
                      <w:lang w:val="en-US"/>
                    </w:rPr>
                    <w:t>—</w:t>
                  </w:r>
                  <w:r>
                    <w:rPr>
                      <w:rFonts w:hint="eastAsia"/>
                      <w:bCs/>
                      <w:szCs w:val="21"/>
                      <w:lang w:val="en-US" w:eastAsia="zh-CN"/>
                    </w:rPr>
                    <w:t>砂光</w:t>
                  </w:r>
                  <w:r>
                    <w:rPr>
                      <w:rFonts w:hint="eastAsia"/>
                      <w:bCs/>
                      <w:szCs w:val="21"/>
                      <w:lang w:val="en-US"/>
                    </w:rPr>
                    <w:t>—</w:t>
                  </w:r>
                  <w:r>
                    <w:rPr>
                      <w:rFonts w:hint="eastAsia"/>
                      <w:bCs/>
                      <w:szCs w:val="21"/>
                      <w:lang w:val="en-US" w:eastAsia="zh-CN"/>
                    </w:rPr>
                    <w:t>底漆、烘干</w:t>
                  </w:r>
                  <w:r>
                    <w:rPr>
                      <w:rFonts w:hint="eastAsia"/>
                      <w:bCs/>
                      <w:szCs w:val="21"/>
                      <w:lang w:val="en-US"/>
                    </w:rPr>
                    <w:t>—</w:t>
                  </w:r>
                  <w:r>
                    <w:rPr>
                      <w:rFonts w:hint="eastAsia"/>
                      <w:bCs/>
                      <w:szCs w:val="21"/>
                      <w:lang w:val="en-US" w:eastAsia="zh-CN"/>
                    </w:rPr>
                    <w:t>打磨</w:t>
                  </w:r>
                  <w:r>
                    <w:rPr>
                      <w:rFonts w:hint="eastAsia"/>
                      <w:bCs/>
                      <w:szCs w:val="21"/>
                      <w:lang w:val="en-US"/>
                    </w:rPr>
                    <w:t>—</w:t>
                  </w:r>
                  <w:r>
                    <w:rPr>
                      <w:rFonts w:hint="eastAsia"/>
                      <w:bCs/>
                      <w:szCs w:val="21"/>
                      <w:lang w:val="en-US" w:eastAsia="zh-CN"/>
                    </w:rPr>
                    <w:t>底漆、烘干</w:t>
                  </w:r>
                  <w:r>
                    <w:rPr>
                      <w:rFonts w:hint="eastAsia"/>
                      <w:bCs/>
                      <w:szCs w:val="21"/>
                      <w:lang w:val="en-US"/>
                    </w:rPr>
                    <w:t>-</w:t>
                  </w:r>
                  <w:r>
                    <w:rPr>
                      <w:rFonts w:hint="eastAsia"/>
                      <w:bCs/>
                      <w:szCs w:val="21"/>
                      <w:lang w:val="en-US" w:eastAsia="zh-CN"/>
                    </w:rPr>
                    <w:t>打磨</w:t>
                  </w:r>
                  <w:r>
                    <w:rPr>
                      <w:rFonts w:hint="eastAsia"/>
                      <w:bCs/>
                      <w:szCs w:val="21"/>
                      <w:lang w:val="en-US"/>
                    </w:rPr>
                    <w:t>——晾干—打磨—</w:t>
                  </w:r>
                  <w:r>
                    <w:rPr>
                      <w:rFonts w:hint="eastAsia"/>
                      <w:bCs/>
                      <w:szCs w:val="21"/>
                      <w:lang w:val="en-US" w:eastAsia="zh-CN"/>
                    </w:rPr>
                    <w:t>面漆、烘干</w:t>
                  </w:r>
                  <w:r>
                    <w:rPr>
                      <w:rFonts w:hint="eastAsia"/>
                      <w:bCs/>
                      <w:szCs w:val="21"/>
                      <w:lang w:val="en-US"/>
                    </w:rPr>
                    <w:t>—包装</w:t>
                  </w:r>
                  <w:r>
                    <w:rPr>
                      <w:rFonts w:hint="eastAsia"/>
                      <w:bCs/>
                      <w:szCs w:val="21"/>
                      <w:lang w:val="en-US" w:eastAsia="zh-CN"/>
                    </w:rPr>
                    <w:t>入库</w:t>
                  </w:r>
                </w:p>
              </w:tc>
              <w:tc>
                <w:tcPr>
                  <w:tcW w:w="826" w:type="pct"/>
                  <w:tcBorders>
                    <w:tl2br w:val="nil"/>
                    <w:tr2bl w:val="nil"/>
                  </w:tcBorders>
                  <w:vAlign w:val="center"/>
                </w:tcPr>
                <w:p w14:paraId="70C67A7E">
                  <w:pPr>
                    <w:adjustRightInd w:val="0"/>
                    <w:snapToGrid w:val="0"/>
                    <w:jc w:val="center"/>
                    <w:rPr>
                      <w:bCs/>
                      <w:szCs w:val="21"/>
                    </w:rPr>
                  </w:pPr>
                  <w:r>
                    <w:rPr>
                      <w:rFonts w:hint="eastAsia"/>
                      <w:bCs/>
                      <w:szCs w:val="21"/>
                    </w:rPr>
                    <w:t>主要生产工艺：</w:t>
                  </w:r>
                </w:p>
                <w:p w14:paraId="4BF653D8">
                  <w:pPr>
                    <w:adjustRightInd w:val="0"/>
                    <w:snapToGrid w:val="0"/>
                    <w:jc w:val="center"/>
                    <w:rPr>
                      <w:b/>
                      <w:szCs w:val="21"/>
                    </w:rPr>
                  </w:pPr>
                  <w:r>
                    <w:rPr>
                      <w:rFonts w:hint="eastAsia"/>
                      <w:bCs/>
                      <w:szCs w:val="21"/>
                    </w:rPr>
                    <w:t>木板</w:t>
                  </w:r>
                  <w:r>
                    <w:rPr>
                      <w:rFonts w:hint="eastAsia"/>
                      <w:bCs/>
                      <w:szCs w:val="21"/>
                      <w:lang w:eastAsia="zh-CN"/>
                    </w:rPr>
                    <w:t>料</w:t>
                  </w:r>
                  <w:r>
                    <w:rPr>
                      <w:rFonts w:hint="eastAsia"/>
                      <w:bCs/>
                      <w:szCs w:val="21"/>
                      <w:lang w:val="en-US"/>
                    </w:rPr>
                    <w:t>—</w:t>
                  </w:r>
                  <w:r>
                    <w:rPr>
                      <w:rFonts w:hint="eastAsia"/>
                      <w:bCs/>
                      <w:szCs w:val="21"/>
                      <w:lang w:eastAsia="zh-CN"/>
                    </w:rPr>
                    <w:t>开</w:t>
                  </w:r>
                  <w:r>
                    <w:rPr>
                      <w:rFonts w:hint="eastAsia"/>
                      <w:bCs/>
                      <w:szCs w:val="21"/>
                    </w:rPr>
                    <w:t>料</w:t>
                  </w:r>
                  <w:r>
                    <w:rPr>
                      <w:rFonts w:hint="eastAsia"/>
                      <w:bCs/>
                      <w:szCs w:val="21"/>
                      <w:lang w:val="en-US"/>
                    </w:rPr>
                    <w:t>—</w:t>
                  </w:r>
                  <w:r>
                    <w:rPr>
                      <w:rFonts w:hint="eastAsia"/>
                      <w:bCs/>
                      <w:szCs w:val="21"/>
                      <w:lang w:eastAsia="zh-CN"/>
                    </w:rPr>
                    <w:t>封边</w:t>
                  </w:r>
                  <w:r>
                    <w:rPr>
                      <w:rFonts w:hint="eastAsia"/>
                      <w:bCs/>
                      <w:szCs w:val="21"/>
                      <w:lang w:val="en-US"/>
                    </w:rPr>
                    <w:t>-</w:t>
                  </w:r>
                  <w:r>
                    <w:rPr>
                      <w:rFonts w:hint="eastAsia"/>
                      <w:bCs/>
                      <w:szCs w:val="21"/>
                      <w:lang w:eastAsia="zh-CN"/>
                    </w:rPr>
                    <w:t>排孔</w:t>
                  </w:r>
                  <w:r>
                    <w:rPr>
                      <w:rFonts w:hint="eastAsia"/>
                      <w:bCs/>
                      <w:szCs w:val="21"/>
                      <w:lang w:val="en-US"/>
                    </w:rPr>
                    <w:t>-</w:t>
                  </w:r>
                  <w:r>
                    <w:rPr>
                      <w:rFonts w:hint="eastAsia"/>
                      <w:bCs/>
                      <w:szCs w:val="21"/>
                      <w:lang w:eastAsia="zh-CN"/>
                    </w:rPr>
                    <w:t>贴皮</w:t>
                  </w:r>
                  <w:r>
                    <w:rPr>
                      <w:rFonts w:hint="eastAsia"/>
                      <w:bCs/>
                      <w:szCs w:val="21"/>
                      <w:lang w:val="en-US"/>
                    </w:rPr>
                    <w:t>—</w:t>
                  </w:r>
                  <w:r>
                    <w:rPr>
                      <w:rFonts w:hint="eastAsia"/>
                      <w:bCs/>
                      <w:szCs w:val="21"/>
                      <w:lang w:val="en-US" w:eastAsia="zh-CN"/>
                    </w:rPr>
                    <w:t>砂光</w:t>
                  </w:r>
                  <w:r>
                    <w:rPr>
                      <w:rFonts w:hint="eastAsia"/>
                      <w:bCs/>
                      <w:szCs w:val="21"/>
                      <w:lang w:val="en-US"/>
                    </w:rPr>
                    <w:t>—</w:t>
                  </w:r>
                  <w:r>
                    <w:rPr>
                      <w:rFonts w:hint="eastAsia"/>
                      <w:bCs/>
                      <w:szCs w:val="21"/>
                      <w:lang w:val="en-US" w:eastAsia="zh-CN"/>
                    </w:rPr>
                    <w:t>底漆、烘干</w:t>
                  </w:r>
                  <w:r>
                    <w:rPr>
                      <w:rFonts w:hint="eastAsia"/>
                      <w:bCs/>
                      <w:szCs w:val="21"/>
                      <w:lang w:val="en-US"/>
                    </w:rPr>
                    <w:t>—</w:t>
                  </w:r>
                  <w:r>
                    <w:rPr>
                      <w:rFonts w:hint="eastAsia"/>
                      <w:bCs/>
                      <w:szCs w:val="21"/>
                      <w:lang w:val="en-US" w:eastAsia="zh-CN"/>
                    </w:rPr>
                    <w:t>打磨</w:t>
                  </w:r>
                  <w:r>
                    <w:rPr>
                      <w:rFonts w:hint="eastAsia"/>
                      <w:bCs/>
                      <w:szCs w:val="21"/>
                      <w:lang w:val="en-US"/>
                    </w:rPr>
                    <w:t>—</w:t>
                  </w:r>
                  <w:r>
                    <w:rPr>
                      <w:rFonts w:hint="eastAsia"/>
                      <w:bCs/>
                      <w:szCs w:val="21"/>
                      <w:lang w:val="en-US" w:eastAsia="zh-CN"/>
                    </w:rPr>
                    <w:t>底漆、烘干</w:t>
                  </w:r>
                  <w:r>
                    <w:rPr>
                      <w:rFonts w:hint="eastAsia"/>
                      <w:bCs/>
                      <w:szCs w:val="21"/>
                      <w:lang w:val="en-US"/>
                    </w:rPr>
                    <w:t>-</w:t>
                  </w:r>
                  <w:r>
                    <w:rPr>
                      <w:rFonts w:hint="eastAsia"/>
                      <w:bCs/>
                      <w:szCs w:val="21"/>
                      <w:lang w:val="en-US" w:eastAsia="zh-CN"/>
                    </w:rPr>
                    <w:t>打磨</w:t>
                  </w:r>
                  <w:r>
                    <w:rPr>
                      <w:rFonts w:hint="eastAsia"/>
                      <w:bCs/>
                      <w:szCs w:val="21"/>
                      <w:lang w:val="en-US"/>
                    </w:rPr>
                    <w:t>——晾干—打磨—</w:t>
                  </w:r>
                  <w:r>
                    <w:rPr>
                      <w:rFonts w:hint="eastAsia"/>
                      <w:bCs/>
                      <w:szCs w:val="21"/>
                      <w:lang w:val="en-US" w:eastAsia="zh-CN"/>
                    </w:rPr>
                    <w:t>面漆、烘干</w:t>
                  </w:r>
                  <w:r>
                    <w:rPr>
                      <w:rFonts w:hint="eastAsia"/>
                      <w:bCs/>
                      <w:szCs w:val="21"/>
                      <w:lang w:val="en-US"/>
                    </w:rPr>
                    <w:t>—包装</w:t>
                  </w:r>
                  <w:r>
                    <w:rPr>
                      <w:rFonts w:hint="eastAsia"/>
                      <w:bCs/>
                      <w:szCs w:val="21"/>
                      <w:lang w:val="en-US" w:eastAsia="zh-CN"/>
                    </w:rPr>
                    <w:t>入库</w:t>
                  </w:r>
                </w:p>
              </w:tc>
              <w:tc>
                <w:tcPr>
                  <w:tcW w:w="470" w:type="pct"/>
                  <w:tcBorders>
                    <w:tl2br w:val="nil"/>
                    <w:tr2bl w:val="nil"/>
                  </w:tcBorders>
                  <w:vAlign w:val="center"/>
                </w:tcPr>
                <w:p w14:paraId="322E3D83">
                  <w:pPr>
                    <w:adjustRightInd w:val="0"/>
                    <w:snapToGrid w:val="0"/>
                    <w:jc w:val="center"/>
                    <w:rPr>
                      <w:kern w:val="0"/>
                      <w:szCs w:val="21"/>
                    </w:rPr>
                  </w:pPr>
                  <w:r>
                    <w:rPr>
                      <w:kern w:val="0"/>
                      <w:szCs w:val="21"/>
                    </w:rPr>
                    <w:t>/</w:t>
                  </w:r>
                </w:p>
              </w:tc>
              <w:tc>
                <w:tcPr>
                  <w:tcW w:w="750" w:type="pct"/>
                  <w:tcBorders>
                    <w:tl2br w:val="nil"/>
                    <w:tr2bl w:val="nil"/>
                  </w:tcBorders>
                  <w:vAlign w:val="center"/>
                </w:tcPr>
                <w:p w14:paraId="0FE82544">
                  <w:pPr>
                    <w:adjustRightInd w:val="0"/>
                    <w:snapToGrid w:val="0"/>
                    <w:jc w:val="center"/>
                    <w:rPr>
                      <w:kern w:val="0"/>
                      <w:szCs w:val="21"/>
                    </w:rPr>
                  </w:pPr>
                  <w:r>
                    <w:rPr>
                      <w:kern w:val="0"/>
                      <w:szCs w:val="21"/>
                    </w:rPr>
                    <w:t>/</w:t>
                  </w:r>
                </w:p>
              </w:tc>
              <w:tc>
                <w:tcPr>
                  <w:tcW w:w="594" w:type="pct"/>
                  <w:tcBorders>
                    <w:tl2br w:val="nil"/>
                    <w:tr2bl w:val="nil"/>
                  </w:tcBorders>
                  <w:vAlign w:val="center"/>
                </w:tcPr>
                <w:p w14:paraId="2E207653">
                  <w:pPr>
                    <w:adjustRightInd w:val="0"/>
                    <w:snapToGrid w:val="0"/>
                    <w:jc w:val="center"/>
                    <w:rPr>
                      <w:kern w:val="0"/>
                      <w:szCs w:val="21"/>
                    </w:rPr>
                  </w:pPr>
                  <w:r>
                    <w:rPr>
                      <w:kern w:val="0"/>
                      <w:szCs w:val="21"/>
                    </w:rPr>
                    <w:t>/</w:t>
                  </w:r>
                </w:p>
              </w:tc>
              <w:tc>
                <w:tcPr>
                  <w:tcW w:w="373" w:type="pct"/>
                  <w:tcBorders>
                    <w:tl2br w:val="nil"/>
                    <w:tr2bl w:val="nil"/>
                  </w:tcBorders>
                  <w:vAlign w:val="center"/>
                </w:tcPr>
                <w:p w14:paraId="64B5D0CF">
                  <w:pPr>
                    <w:adjustRightInd w:val="0"/>
                    <w:snapToGrid w:val="0"/>
                    <w:jc w:val="center"/>
                    <w:rPr>
                      <w:kern w:val="0"/>
                      <w:szCs w:val="21"/>
                    </w:rPr>
                  </w:pPr>
                  <w:r>
                    <w:rPr>
                      <w:kern w:val="0"/>
                      <w:szCs w:val="21"/>
                    </w:rPr>
                    <w:t>/</w:t>
                  </w:r>
                </w:p>
              </w:tc>
            </w:tr>
            <w:tr w14:paraId="62DFEE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34" w:type="pct"/>
                  <w:vMerge w:val="continue"/>
                  <w:tcBorders>
                    <w:tl2br w:val="nil"/>
                    <w:tr2bl w:val="nil"/>
                  </w:tcBorders>
                  <w:vAlign w:val="center"/>
                </w:tcPr>
                <w:p w14:paraId="4900615E">
                  <w:pPr>
                    <w:widowControl/>
                    <w:adjustRightInd w:val="0"/>
                    <w:snapToGrid w:val="0"/>
                    <w:jc w:val="center"/>
                    <w:rPr>
                      <w:kern w:val="0"/>
                      <w:szCs w:val="21"/>
                    </w:rPr>
                  </w:pPr>
                </w:p>
              </w:tc>
              <w:tc>
                <w:tcPr>
                  <w:tcW w:w="989" w:type="pct"/>
                  <w:vMerge w:val="continue"/>
                  <w:tcBorders>
                    <w:tl2br w:val="nil"/>
                    <w:tr2bl w:val="nil"/>
                  </w:tcBorders>
                  <w:vAlign w:val="center"/>
                </w:tcPr>
                <w:p w14:paraId="237B433E">
                  <w:pPr>
                    <w:widowControl/>
                    <w:adjustRightInd w:val="0"/>
                    <w:snapToGrid w:val="0"/>
                    <w:jc w:val="left"/>
                    <w:rPr>
                      <w:kern w:val="0"/>
                      <w:szCs w:val="21"/>
                    </w:rPr>
                  </w:pPr>
                </w:p>
              </w:tc>
              <w:tc>
                <w:tcPr>
                  <w:tcW w:w="761" w:type="pct"/>
                  <w:tcBorders>
                    <w:tl2br w:val="nil"/>
                    <w:tr2bl w:val="nil"/>
                  </w:tcBorders>
                  <w:vAlign w:val="center"/>
                </w:tcPr>
                <w:p w14:paraId="4BC98C99">
                  <w:pPr>
                    <w:adjustRightInd w:val="0"/>
                    <w:snapToGrid w:val="0"/>
                    <w:jc w:val="center"/>
                    <w:rPr>
                      <w:szCs w:val="21"/>
                    </w:rPr>
                  </w:pPr>
                  <w:r>
                    <w:rPr>
                      <w:rFonts w:hint="eastAsia"/>
                      <w:szCs w:val="21"/>
                    </w:rPr>
                    <w:t>主要原辅料：木板、</w:t>
                  </w:r>
                  <w:r>
                    <w:rPr>
                      <w:rFonts w:hint="eastAsia"/>
                      <w:szCs w:val="21"/>
                      <w:lang w:eastAsia="zh-CN"/>
                    </w:rPr>
                    <w:t>热熔胶</w:t>
                  </w:r>
                  <w:r>
                    <w:rPr>
                      <w:rFonts w:hint="eastAsia"/>
                      <w:szCs w:val="21"/>
                    </w:rPr>
                    <w:t>、白乳胶、</w:t>
                  </w:r>
                  <w:r>
                    <w:rPr>
                      <w:rFonts w:hint="eastAsia"/>
                      <w:szCs w:val="21"/>
                      <w:lang w:eastAsia="zh-CN"/>
                    </w:rPr>
                    <w:t>木皮、封边条、</w:t>
                  </w:r>
                  <w:r>
                    <w:rPr>
                      <w:rFonts w:hint="eastAsia"/>
                      <w:szCs w:val="21"/>
                    </w:rPr>
                    <w:t>水性漆等</w:t>
                  </w:r>
                </w:p>
              </w:tc>
              <w:tc>
                <w:tcPr>
                  <w:tcW w:w="826" w:type="pct"/>
                  <w:tcBorders>
                    <w:tl2br w:val="nil"/>
                    <w:tr2bl w:val="nil"/>
                  </w:tcBorders>
                  <w:vAlign w:val="center"/>
                </w:tcPr>
                <w:p w14:paraId="5CA96361">
                  <w:pPr>
                    <w:jc w:val="center"/>
                    <w:rPr>
                      <w:szCs w:val="21"/>
                    </w:rPr>
                  </w:pPr>
                  <w:r>
                    <w:rPr>
                      <w:rFonts w:hint="eastAsia"/>
                      <w:szCs w:val="21"/>
                    </w:rPr>
                    <w:t>主要原辅料：木板、</w:t>
                  </w:r>
                  <w:r>
                    <w:rPr>
                      <w:rFonts w:hint="eastAsia"/>
                      <w:szCs w:val="21"/>
                      <w:lang w:eastAsia="zh-CN"/>
                    </w:rPr>
                    <w:t>热熔胶</w:t>
                  </w:r>
                  <w:r>
                    <w:rPr>
                      <w:rFonts w:hint="eastAsia"/>
                      <w:szCs w:val="21"/>
                    </w:rPr>
                    <w:t>、白乳胶、</w:t>
                  </w:r>
                  <w:r>
                    <w:rPr>
                      <w:rFonts w:hint="eastAsia"/>
                      <w:szCs w:val="21"/>
                      <w:lang w:eastAsia="zh-CN"/>
                    </w:rPr>
                    <w:t>木皮、封边条、</w:t>
                  </w:r>
                  <w:r>
                    <w:rPr>
                      <w:rFonts w:hint="eastAsia"/>
                      <w:szCs w:val="21"/>
                    </w:rPr>
                    <w:t>水性漆等</w:t>
                  </w:r>
                </w:p>
              </w:tc>
              <w:tc>
                <w:tcPr>
                  <w:tcW w:w="470" w:type="pct"/>
                  <w:tcBorders>
                    <w:tl2br w:val="nil"/>
                    <w:tr2bl w:val="nil"/>
                  </w:tcBorders>
                  <w:vAlign w:val="center"/>
                </w:tcPr>
                <w:p w14:paraId="5CD5E3F0">
                  <w:pPr>
                    <w:adjustRightInd w:val="0"/>
                    <w:snapToGrid w:val="0"/>
                    <w:jc w:val="center"/>
                    <w:rPr>
                      <w:kern w:val="0"/>
                      <w:szCs w:val="21"/>
                    </w:rPr>
                  </w:pPr>
                  <w:r>
                    <w:rPr>
                      <w:kern w:val="0"/>
                      <w:szCs w:val="21"/>
                    </w:rPr>
                    <w:t>/</w:t>
                  </w:r>
                </w:p>
              </w:tc>
              <w:tc>
                <w:tcPr>
                  <w:tcW w:w="750" w:type="pct"/>
                  <w:tcBorders>
                    <w:tl2br w:val="nil"/>
                    <w:tr2bl w:val="nil"/>
                  </w:tcBorders>
                  <w:vAlign w:val="center"/>
                </w:tcPr>
                <w:p w14:paraId="0C774C57">
                  <w:pPr>
                    <w:adjustRightInd w:val="0"/>
                    <w:snapToGrid w:val="0"/>
                    <w:jc w:val="center"/>
                    <w:rPr>
                      <w:kern w:val="0"/>
                      <w:szCs w:val="21"/>
                    </w:rPr>
                  </w:pPr>
                  <w:r>
                    <w:rPr>
                      <w:rFonts w:hint="eastAsia"/>
                      <w:kern w:val="0"/>
                      <w:szCs w:val="21"/>
                    </w:rPr>
                    <w:t>减少5吨水性漆</w:t>
                  </w:r>
                  <w:r>
                    <w:rPr>
                      <w:rFonts w:hint="eastAsia"/>
                      <w:kern w:val="0"/>
                      <w:szCs w:val="21"/>
                      <w:lang w:eastAsia="zh-CN"/>
                    </w:rPr>
                    <w:t>（</w:t>
                  </w:r>
                  <w:r>
                    <w:rPr>
                      <w:rFonts w:hint="eastAsia"/>
                      <w:kern w:val="0"/>
                      <w:szCs w:val="21"/>
                    </w:rPr>
                    <w:t>40吨减至35吨</w:t>
                  </w:r>
                  <w:r>
                    <w:rPr>
                      <w:rFonts w:hint="eastAsia"/>
                      <w:kern w:val="0"/>
                      <w:szCs w:val="21"/>
                      <w:lang w:eastAsia="zh-CN"/>
                    </w:rPr>
                    <w:t>）</w:t>
                  </w:r>
                  <w:r>
                    <w:rPr>
                      <w:rFonts w:hint="eastAsia"/>
                      <w:kern w:val="0"/>
                      <w:szCs w:val="21"/>
                    </w:rPr>
                    <w:t>，增加1.5吨固化剂</w:t>
                  </w:r>
                  <w:r>
                    <w:rPr>
                      <w:rFonts w:hint="eastAsia"/>
                      <w:kern w:val="0"/>
                      <w:szCs w:val="21"/>
                      <w:lang w:eastAsia="zh-CN"/>
                    </w:rPr>
                    <w:t>（</w:t>
                  </w:r>
                  <w:r>
                    <w:rPr>
                      <w:rFonts w:hint="eastAsia"/>
                      <w:kern w:val="0"/>
                      <w:szCs w:val="21"/>
                    </w:rPr>
                    <w:t>加速干燥固化</w:t>
                  </w:r>
                  <w:r>
                    <w:rPr>
                      <w:rFonts w:hint="eastAsia"/>
                      <w:kern w:val="0"/>
                      <w:szCs w:val="21"/>
                      <w:lang w:eastAsia="zh-CN"/>
                    </w:rPr>
                    <w:t>）</w:t>
                  </w:r>
                </w:p>
              </w:tc>
              <w:tc>
                <w:tcPr>
                  <w:tcW w:w="594" w:type="pct"/>
                  <w:tcBorders>
                    <w:tl2br w:val="nil"/>
                    <w:tr2bl w:val="nil"/>
                  </w:tcBorders>
                  <w:vAlign w:val="center"/>
                </w:tcPr>
                <w:p w14:paraId="35181892">
                  <w:pPr>
                    <w:adjustRightInd w:val="0"/>
                    <w:snapToGrid w:val="0"/>
                    <w:jc w:val="center"/>
                    <w:rPr>
                      <w:kern w:val="0"/>
                      <w:szCs w:val="21"/>
                    </w:rPr>
                  </w:pPr>
                  <w:r>
                    <w:rPr>
                      <w:rFonts w:hint="eastAsia"/>
                      <w:kern w:val="0"/>
                      <w:szCs w:val="21"/>
                    </w:rPr>
                    <w:t>原环评中水性漆未使用固化剂进行调配，导致水性漆不易干燥(尤其是冬天)。实际建设时为了帮助涂料在室温下快速固化，并提高涂料的硬度和耐磨性，减少5吨水性漆</w:t>
                  </w:r>
                  <w:r>
                    <w:rPr>
                      <w:rFonts w:hint="eastAsia"/>
                      <w:kern w:val="0"/>
                      <w:szCs w:val="21"/>
                      <w:lang w:eastAsia="zh-CN"/>
                    </w:rPr>
                    <w:t>用量</w:t>
                  </w:r>
                  <w:r>
                    <w:rPr>
                      <w:rFonts w:hint="eastAsia"/>
                      <w:kern w:val="0"/>
                      <w:szCs w:val="21"/>
                    </w:rPr>
                    <w:t>，增加固化剂加速干燥固化</w:t>
                  </w:r>
                  <w:r>
                    <w:rPr>
                      <w:rFonts w:hint="eastAsia"/>
                      <w:kern w:val="0"/>
                      <w:szCs w:val="21"/>
                      <w:lang w:eastAsia="zh-CN"/>
                    </w:rPr>
                    <w:t>，</w:t>
                  </w:r>
                  <w:r>
                    <w:rPr>
                      <w:rFonts w:hint="eastAsia"/>
                      <w:kern w:val="0"/>
                      <w:szCs w:val="21"/>
                    </w:rPr>
                    <w:t>经计算，变动后喷漆有机物含量减少0.01ta</w:t>
                  </w:r>
                </w:p>
              </w:tc>
              <w:tc>
                <w:tcPr>
                  <w:tcW w:w="373" w:type="pct"/>
                  <w:tcBorders>
                    <w:tl2br w:val="nil"/>
                    <w:tr2bl w:val="nil"/>
                  </w:tcBorders>
                  <w:vAlign w:val="center"/>
                </w:tcPr>
                <w:p w14:paraId="584C6CF9">
                  <w:pPr>
                    <w:adjustRightInd w:val="0"/>
                    <w:snapToGrid w:val="0"/>
                    <w:jc w:val="center"/>
                    <w:rPr>
                      <w:rFonts w:hint="eastAsia" w:eastAsia="宋体"/>
                      <w:kern w:val="0"/>
                      <w:szCs w:val="21"/>
                      <w:lang w:eastAsia="zh-CN"/>
                    </w:rPr>
                  </w:pPr>
                  <w:r>
                    <w:rPr>
                      <w:rFonts w:hint="eastAsia"/>
                      <w:kern w:val="0"/>
                      <w:szCs w:val="21"/>
                      <w:lang w:eastAsia="zh-CN"/>
                    </w:rPr>
                    <w:t>无</w:t>
                  </w:r>
                </w:p>
              </w:tc>
            </w:tr>
            <w:tr w14:paraId="675124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continue"/>
                  <w:tcBorders>
                    <w:tl2br w:val="nil"/>
                    <w:tr2bl w:val="nil"/>
                  </w:tcBorders>
                  <w:vAlign w:val="center"/>
                </w:tcPr>
                <w:p w14:paraId="797E8116">
                  <w:pPr>
                    <w:widowControl/>
                    <w:adjustRightInd w:val="0"/>
                    <w:snapToGrid w:val="0"/>
                    <w:jc w:val="center"/>
                    <w:rPr>
                      <w:kern w:val="0"/>
                      <w:szCs w:val="21"/>
                    </w:rPr>
                  </w:pPr>
                </w:p>
              </w:tc>
              <w:tc>
                <w:tcPr>
                  <w:tcW w:w="989" w:type="pct"/>
                  <w:tcBorders>
                    <w:tl2br w:val="nil"/>
                    <w:tr2bl w:val="nil"/>
                  </w:tcBorders>
                  <w:vAlign w:val="center"/>
                </w:tcPr>
                <w:p w14:paraId="639F2F23">
                  <w:pPr>
                    <w:widowControl/>
                    <w:adjustRightInd w:val="0"/>
                    <w:snapToGrid w:val="0"/>
                    <w:jc w:val="left"/>
                    <w:rPr>
                      <w:kern w:val="0"/>
                      <w:szCs w:val="21"/>
                    </w:rPr>
                  </w:pPr>
                  <w:r>
                    <w:rPr>
                      <w:kern w:val="0"/>
                      <w:szCs w:val="21"/>
                    </w:rPr>
                    <w:t>7.物料运输、装卸、贮存方式变化，导致大气污染物无组织排放量增加10%及以上的。</w:t>
                  </w:r>
                </w:p>
              </w:tc>
              <w:tc>
                <w:tcPr>
                  <w:tcW w:w="761" w:type="pct"/>
                  <w:tcBorders>
                    <w:tl2br w:val="nil"/>
                    <w:tr2bl w:val="nil"/>
                  </w:tcBorders>
                  <w:vAlign w:val="center"/>
                </w:tcPr>
                <w:p w14:paraId="2FB6C5D5">
                  <w:pPr>
                    <w:adjustRightInd w:val="0"/>
                    <w:snapToGrid w:val="0"/>
                    <w:jc w:val="center"/>
                    <w:rPr>
                      <w:kern w:val="0"/>
                      <w:szCs w:val="21"/>
                    </w:rPr>
                  </w:pPr>
                  <w:r>
                    <w:rPr>
                      <w:kern w:val="0"/>
                      <w:szCs w:val="21"/>
                    </w:rPr>
                    <w:t>物料运输汽运；</w:t>
                  </w:r>
                </w:p>
                <w:p w14:paraId="4C6F16E8">
                  <w:pPr>
                    <w:adjustRightInd w:val="0"/>
                    <w:snapToGrid w:val="0"/>
                    <w:jc w:val="center"/>
                    <w:rPr>
                      <w:kern w:val="0"/>
                      <w:szCs w:val="21"/>
                    </w:rPr>
                  </w:pPr>
                  <w:r>
                    <w:rPr>
                      <w:kern w:val="0"/>
                      <w:szCs w:val="21"/>
                    </w:rPr>
                    <w:t>贮运：主要原辅材均仓库存储，化学品桶装</w:t>
                  </w:r>
                </w:p>
              </w:tc>
              <w:tc>
                <w:tcPr>
                  <w:tcW w:w="826" w:type="pct"/>
                  <w:tcBorders>
                    <w:tl2br w:val="nil"/>
                    <w:tr2bl w:val="nil"/>
                  </w:tcBorders>
                  <w:vAlign w:val="center"/>
                </w:tcPr>
                <w:p w14:paraId="19AAA675">
                  <w:pPr>
                    <w:adjustRightInd w:val="0"/>
                    <w:snapToGrid w:val="0"/>
                    <w:jc w:val="center"/>
                    <w:rPr>
                      <w:kern w:val="0"/>
                      <w:szCs w:val="21"/>
                    </w:rPr>
                  </w:pPr>
                  <w:r>
                    <w:rPr>
                      <w:kern w:val="0"/>
                      <w:szCs w:val="21"/>
                    </w:rPr>
                    <w:t>物料运输汽运；</w:t>
                  </w:r>
                </w:p>
                <w:p w14:paraId="546071E4">
                  <w:pPr>
                    <w:jc w:val="center"/>
                  </w:pPr>
                  <w:r>
                    <w:rPr>
                      <w:kern w:val="0"/>
                      <w:szCs w:val="21"/>
                    </w:rPr>
                    <w:t>贮运：主要原辅材均仓库存储，化学品桶装</w:t>
                  </w:r>
                </w:p>
              </w:tc>
              <w:tc>
                <w:tcPr>
                  <w:tcW w:w="470" w:type="pct"/>
                  <w:tcBorders>
                    <w:tl2br w:val="nil"/>
                    <w:tr2bl w:val="nil"/>
                  </w:tcBorders>
                  <w:vAlign w:val="center"/>
                </w:tcPr>
                <w:p w14:paraId="4E2A08F3">
                  <w:pPr>
                    <w:adjustRightInd w:val="0"/>
                    <w:snapToGrid w:val="0"/>
                    <w:jc w:val="center"/>
                    <w:rPr>
                      <w:kern w:val="0"/>
                      <w:szCs w:val="21"/>
                    </w:rPr>
                  </w:pPr>
                  <w:r>
                    <w:rPr>
                      <w:kern w:val="0"/>
                      <w:szCs w:val="21"/>
                    </w:rPr>
                    <w:t>/</w:t>
                  </w:r>
                </w:p>
              </w:tc>
              <w:tc>
                <w:tcPr>
                  <w:tcW w:w="750" w:type="pct"/>
                  <w:tcBorders>
                    <w:tl2br w:val="nil"/>
                    <w:tr2bl w:val="nil"/>
                  </w:tcBorders>
                  <w:vAlign w:val="center"/>
                </w:tcPr>
                <w:p w14:paraId="066C57AE">
                  <w:pPr>
                    <w:adjustRightInd w:val="0"/>
                    <w:snapToGrid w:val="0"/>
                    <w:jc w:val="center"/>
                    <w:rPr>
                      <w:kern w:val="0"/>
                      <w:szCs w:val="21"/>
                    </w:rPr>
                  </w:pPr>
                  <w:r>
                    <w:rPr>
                      <w:kern w:val="0"/>
                      <w:szCs w:val="21"/>
                    </w:rPr>
                    <w:t>/</w:t>
                  </w:r>
                </w:p>
              </w:tc>
              <w:tc>
                <w:tcPr>
                  <w:tcW w:w="594" w:type="pct"/>
                  <w:tcBorders>
                    <w:tl2br w:val="nil"/>
                    <w:tr2bl w:val="nil"/>
                  </w:tcBorders>
                  <w:vAlign w:val="center"/>
                </w:tcPr>
                <w:p w14:paraId="13E6C870">
                  <w:pPr>
                    <w:adjustRightInd w:val="0"/>
                    <w:snapToGrid w:val="0"/>
                    <w:jc w:val="center"/>
                    <w:rPr>
                      <w:kern w:val="0"/>
                      <w:szCs w:val="21"/>
                    </w:rPr>
                  </w:pPr>
                  <w:r>
                    <w:rPr>
                      <w:kern w:val="0"/>
                      <w:szCs w:val="21"/>
                    </w:rPr>
                    <w:t>/</w:t>
                  </w:r>
                </w:p>
              </w:tc>
              <w:tc>
                <w:tcPr>
                  <w:tcW w:w="373" w:type="pct"/>
                  <w:tcBorders>
                    <w:tl2br w:val="nil"/>
                    <w:tr2bl w:val="nil"/>
                  </w:tcBorders>
                  <w:vAlign w:val="center"/>
                </w:tcPr>
                <w:p w14:paraId="2A467C17">
                  <w:pPr>
                    <w:adjustRightInd w:val="0"/>
                    <w:snapToGrid w:val="0"/>
                    <w:jc w:val="center"/>
                    <w:rPr>
                      <w:kern w:val="0"/>
                      <w:szCs w:val="21"/>
                    </w:rPr>
                  </w:pPr>
                  <w:r>
                    <w:rPr>
                      <w:kern w:val="0"/>
                      <w:szCs w:val="21"/>
                    </w:rPr>
                    <w:t>/</w:t>
                  </w:r>
                </w:p>
              </w:tc>
            </w:tr>
            <w:tr w14:paraId="3CD0B3A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234" w:type="pct"/>
                  <w:vMerge w:val="restart"/>
                  <w:tcBorders>
                    <w:tl2br w:val="nil"/>
                    <w:tr2bl w:val="nil"/>
                  </w:tcBorders>
                  <w:vAlign w:val="center"/>
                </w:tcPr>
                <w:p w14:paraId="2DC78F64">
                  <w:pPr>
                    <w:widowControl/>
                    <w:adjustRightInd w:val="0"/>
                    <w:snapToGrid w:val="0"/>
                    <w:jc w:val="center"/>
                    <w:rPr>
                      <w:kern w:val="0"/>
                      <w:szCs w:val="21"/>
                    </w:rPr>
                  </w:pPr>
                  <w:r>
                    <w:rPr>
                      <w:kern w:val="0"/>
                      <w:szCs w:val="21"/>
                    </w:rPr>
                    <w:t>环境保护措施</w:t>
                  </w:r>
                </w:p>
              </w:tc>
              <w:tc>
                <w:tcPr>
                  <w:tcW w:w="989" w:type="pct"/>
                  <w:tcBorders>
                    <w:tl2br w:val="nil"/>
                    <w:tr2bl w:val="nil"/>
                  </w:tcBorders>
                  <w:vAlign w:val="center"/>
                </w:tcPr>
                <w:p w14:paraId="2A00A114">
                  <w:pPr>
                    <w:widowControl/>
                    <w:adjustRightInd w:val="0"/>
                    <w:snapToGrid w:val="0"/>
                    <w:jc w:val="center"/>
                    <w:rPr>
                      <w:kern w:val="0"/>
                      <w:szCs w:val="21"/>
                    </w:rPr>
                  </w:pPr>
                  <w:r>
                    <w:rPr>
                      <w:kern w:val="0"/>
                      <w:szCs w:val="21"/>
                    </w:rPr>
                    <w:t>8.废气、废水污染防治措施变化，导致第6条中所列情形之一(废气无组织排放改为有组织排放、污染防治措施强化或改进的除外)或大气污染物无组织排放量增加10%及以上的。</w:t>
                  </w:r>
                </w:p>
              </w:tc>
              <w:tc>
                <w:tcPr>
                  <w:tcW w:w="761" w:type="pct"/>
                  <w:tcBorders>
                    <w:tl2br w:val="nil"/>
                    <w:tr2bl w:val="nil"/>
                  </w:tcBorders>
                  <w:vAlign w:val="center"/>
                </w:tcPr>
                <w:p w14:paraId="3298E7A1">
                  <w:pPr>
                    <w:adjustRightInd w:val="0"/>
                    <w:snapToGrid w:val="0"/>
                    <w:jc w:val="center"/>
                    <w:rPr>
                      <w:rFonts w:eastAsiaTheme="minorEastAsia"/>
                    </w:rPr>
                  </w:pPr>
                  <w:r>
                    <w:rPr>
                      <w:rFonts w:hint="eastAsia"/>
                      <w:szCs w:val="21"/>
                      <w:lang w:eastAsia="zh-CN"/>
                    </w:rPr>
                    <w:t>木材加工各工序粉尘</w:t>
                  </w:r>
                  <w:r>
                    <w:rPr>
                      <w:rFonts w:hint="eastAsia" w:eastAsiaTheme="minorEastAsia"/>
                    </w:rPr>
                    <w:t>经收集后采取</w:t>
                  </w:r>
                  <w:r>
                    <w:rPr>
                      <w:rFonts w:hint="eastAsia"/>
                      <w:szCs w:val="21"/>
                      <w:lang w:eastAsia="zh-CN"/>
                    </w:rPr>
                    <w:t>袋式除尘器</w:t>
                  </w:r>
                  <w:r>
                    <w:rPr>
                      <w:rFonts w:hint="eastAsia"/>
                      <w:szCs w:val="21"/>
                      <w:lang w:val="en-US" w:eastAsia="zh-CN"/>
                    </w:rPr>
                    <w:t>+15m高排气筒（DA001）</w:t>
                  </w:r>
                  <w:r>
                    <w:rPr>
                      <w:rFonts w:hint="eastAsia" w:eastAsiaTheme="minorEastAsia"/>
                    </w:rPr>
                    <w:t>；</w:t>
                  </w:r>
                </w:p>
                <w:p w14:paraId="5654111B">
                  <w:pPr>
                    <w:adjustRightInd w:val="0"/>
                    <w:snapToGrid w:val="0"/>
                    <w:jc w:val="center"/>
                    <w:rPr>
                      <w:rFonts w:eastAsiaTheme="minorEastAsia"/>
                    </w:rPr>
                  </w:pPr>
                  <w:r>
                    <w:rPr>
                      <w:rFonts w:hint="eastAsia" w:eastAsiaTheme="minorEastAsia"/>
                      <w:lang w:eastAsia="zh-CN"/>
                    </w:rPr>
                    <w:t>喷涂</w:t>
                  </w:r>
                  <w:r>
                    <w:rPr>
                      <w:rFonts w:hint="eastAsia" w:eastAsiaTheme="minorEastAsia"/>
                    </w:rPr>
                    <w:t>废气经收集后采取</w:t>
                  </w:r>
                  <w:r>
                    <w:rPr>
                      <w:rFonts w:hint="eastAsia"/>
                      <w:kern w:val="21"/>
                      <w:szCs w:val="21"/>
                      <w:lang w:eastAsia="zh-CN"/>
                    </w:rPr>
                    <w:t>干式漆雾过滤系统</w:t>
                  </w:r>
                  <w:r>
                    <w:rPr>
                      <w:rFonts w:hint="eastAsia"/>
                      <w:kern w:val="21"/>
                      <w:szCs w:val="21"/>
                      <w:lang w:val="en-US" w:eastAsia="zh-CN"/>
                    </w:rPr>
                    <w:t>+三级活性炭吸附装置+15m排气筒（DA002）</w:t>
                  </w:r>
                  <w:r>
                    <w:rPr>
                      <w:rFonts w:hint="eastAsia" w:eastAsiaTheme="minorEastAsia"/>
                    </w:rPr>
                    <w:t>。</w:t>
                  </w:r>
                </w:p>
                <w:p w14:paraId="6E34AA6B">
                  <w:pPr>
                    <w:adjustRightInd w:val="0"/>
                    <w:snapToGrid w:val="0"/>
                    <w:jc w:val="center"/>
                    <w:rPr>
                      <w:rFonts w:eastAsiaTheme="minorEastAsia"/>
                    </w:rPr>
                  </w:pPr>
                  <w:r>
                    <w:rPr>
                      <w:rFonts w:hint="eastAsia" w:eastAsiaTheme="minorEastAsia"/>
                    </w:rPr>
                    <w:t>生活污水：化粪池</w:t>
                  </w:r>
                </w:p>
              </w:tc>
              <w:tc>
                <w:tcPr>
                  <w:tcW w:w="826" w:type="pct"/>
                  <w:tcBorders>
                    <w:tl2br w:val="nil"/>
                    <w:tr2bl w:val="nil"/>
                  </w:tcBorders>
                  <w:vAlign w:val="center"/>
                </w:tcPr>
                <w:p w14:paraId="0189C355">
                  <w:pPr>
                    <w:adjustRightInd w:val="0"/>
                    <w:snapToGrid w:val="0"/>
                    <w:jc w:val="center"/>
                    <w:rPr>
                      <w:rFonts w:eastAsiaTheme="minorEastAsia"/>
                    </w:rPr>
                  </w:pPr>
                  <w:r>
                    <w:rPr>
                      <w:rFonts w:hint="eastAsia"/>
                      <w:szCs w:val="21"/>
                      <w:lang w:eastAsia="zh-CN"/>
                    </w:rPr>
                    <w:t>木材加工各工序粉尘</w:t>
                  </w:r>
                  <w:r>
                    <w:rPr>
                      <w:rFonts w:hint="eastAsia" w:eastAsiaTheme="minorEastAsia"/>
                    </w:rPr>
                    <w:t>经收集后采取</w:t>
                  </w:r>
                  <w:r>
                    <w:rPr>
                      <w:rFonts w:hint="eastAsia"/>
                      <w:szCs w:val="21"/>
                      <w:lang w:eastAsia="zh-CN"/>
                    </w:rPr>
                    <w:t>袋式除尘器</w:t>
                  </w:r>
                  <w:r>
                    <w:rPr>
                      <w:rFonts w:hint="eastAsia"/>
                      <w:szCs w:val="21"/>
                      <w:lang w:val="en-US" w:eastAsia="zh-CN"/>
                    </w:rPr>
                    <w:t>+15m高排气筒（DA001）</w:t>
                  </w:r>
                  <w:r>
                    <w:rPr>
                      <w:rFonts w:hint="eastAsia" w:eastAsiaTheme="minorEastAsia"/>
                    </w:rPr>
                    <w:t>；</w:t>
                  </w:r>
                </w:p>
                <w:p w14:paraId="35FF572D">
                  <w:pPr>
                    <w:adjustRightInd w:val="0"/>
                    <w:snapToGrid w:val="0"/>
                    <w:jc w:val="center"/>
                    <w:rPr>
                      <w:rFonts w:hint="eastAsia" w:eastAsiaTheme="minorEastAsia"/>
                      <w:lang w:eastAsia="zh-CN"/>
                    </w:rPr>
                  </w:pPr>
                  <w:r>
                    <w:rPr>
                      <w:rFonts w:hint="eastAsia" w:eastAsiaTheme="minorEastAsia"/>
                      <w:lang w:eastAsia="zh-CN"/>
                    </w:rPr>
                    <w:t>喷涂</w:t>
                  </w:r>
                  <w:r>
                    <w:rPr>
                      <w:rFonts w:hint="eastAsia" w:eastAsiaTheme="minorEastAsia"/>
                    </w:rPr>
                    <w:t>废气经收集后采取</w:t>
                  </w:r>
                  <w:r>
                    <w:rPr>
                      <w:rFonts w:hint="eastAsia"/>
                      <w:kern w:val="21"/>
                      <w:szCs w:val="21"/>
                      <w:lang w:eastAsia="zh-CN"/>
                    </w:rPr>
                    <w:t>干式漆雾过滤系统</w:t>
                  </w:r>
                  <w:r>
                    <w:rPr>
                      <w:rFonts w:hint="eastAsia"/>
                      <w:kern w:val="21"/>
                      <w:szCs w:val="21"/>
                      <w:lang w:val="en-US" w:eastAsia="zh-CN"/>
                    </w:rPr>
                    <w:t>+三级活性炭吸附装置+15m排气筒（DA002、DA003）。同时手工喷漆增加水帘预处理</w:t>
                  </w:r>
                  <w:r>
                    <w:rPr>
                      <w:rFonts w:hint="eastAsia" w:eastAsiaTheme="minorEastAsia"/>
                    </w:rPr>
                    <w:t>。</w:t>
                  </w:r>
                  <w:r>
                    <w:rPr>
                      <w:rFonts w:hint="eastAsia" w:eastAsiaTheme="minorEastAsia"/>
                      <w:lang w:eastAsia="zh-CN"/>
                    </w:rPr>
                    <w:t>水帘废水和喷枪头清洗废水委托有资质单位处置</w:t>
                  </w:r>
                </w:p>
                <w:p w14:paraId="1D115AE5">
                  <w:pPr>
                    <w:adjustRightInd w:val="0"/>
                    <w:snapToGrid w:val="0"/>
                    <w:jc w:val="center"/>
                    <w:rPr>
                      <w:kern w:val="24"/>
                      <w:szCs w:val="21"/>
                    </w:rPr>
                  </w:pPr>
                  <w:r>
                    <w:rPr>
                      <w:rFonts w:hint="eastAsia" w:eastAsiaTheme="minorEastAsia"/>
                    </w:rPr>
                    <w:t>生活污水：化粪池</w:t>
                  </w:r>
                </w:p>
              </w:tc>
              <w:tc>
                <w:tcPr>
                  <w:tcW w:w="470" w:type="pct"/>
                  <w:tcBorders>
                    <w:tl2br w:val="nil"/>
                    <w:tr2bl w:val="nil"/>
                  </w:tcBorders>
                  <w:vAlign w:val="center"/>
                </w:tcPr>
                <w:p w14:paraId="4D8AD077">
                  <w:pPr>
                    <w:jc w:val="center"/>
                    <w:rPr>
                      <w:rFonts w:hint="eastAsia" w:eastAsia="宋体"/>
                      <w:lang w:eastAsia="zh-CN"/>
                    </w:rPr>
                  </w:pPr>
                  <w:r>
                    <w:rPr>
                      <w:rFonts w:hint="eastAsia"/>
                      <w:kern w:val="0"/>
                      <w:szCs w:val="21"/>
                      <w:lang w:eastAsia="zh-CN"/>
                    </w:rPr>
                    <w:t>否</w:t>
                  </w:r>
                </w:p>
              </w:tc>
              <w:tc>
                <w:tcPr>
                  <w:tcW w:w="750" w:type="pct"/>
                  <w:tcBorders>
                    <w:tl2br w:val="nil"/>
                    <w:tr2bl w:val="nil"/>
                  </w:tcBorders>
                  <w:vAlign w:val="center"/>
                </w:tcPr>
                <w:p w14:paraId="292AEB3E">
                  <w:pPr>
                    <w:jc w:val="center"/>
                  </w:pPr>
                  <w:r>
                    <w:rPr>
                      <w:rFonts w:hint="eastAsia"/>
                      <w:kern w:val="0"/>
                      <w:szCs w:val="21"/>
                      <w:lang w:eastAsia="zh-CN"/>
                    </w:rPr>
                    <w:t>增加一套干式漆雾过滤系统+三级活性炭吸附装置+15m高排气筒（</w:t>
                  </w:r>
                  <w:r>
                    <w:rPr>
                      <w:rFonts w:hint="eastAsia"/>
                      <w:kern w:val="0"/>
                      <w:szCs w:val="21"/>
                      <w:lang w:val="en-US" w:eastAsia="zh-CN"/>
                    </w:rPr>
                    <w:t>DA003</w:t>
                  </w:r>
                  <w:r>
                    <w:rPr>
                      <w:rFonts w:hint="eastAsia"/>
                      <w:kern w:val="0"/>
                      <w:szCs w:val="21"/>
                      <w:lang w:eastAsia="zh-CN"/>
                    </w:rPr>
                    <w:t>），同时手工喷漆增加水帘预处理。原环评未提及喷枪头清洗废水，喷枪头清洗废水和水帘废水作为危废委托有资质单位处置</w:t>
                  </w:r>
                </w:p>
              </w:tc>
              <w:tc>
                <w:tcPr>
                  <w:tcW w:w="594" w:type="pct"/>
                  <w:tcBorders>
                    <w:tl2br w:val="nil"/>
                    <w:tr2bl w:val="nil"/>
                  </w:tcBorders>
                  <w:vAlign w:val="center"/>
                </w:tcPr>
                <w:p w14:paraId="12390782">
                  <w:pPr>
                    <w:jc w:val="center"/>
                  </w:pPr>
                  <w:r>
                    <w:rPr>
                      <w:rFonts w:hint="eastAsia"/>
                      <w:kern w:val="0"/>
                      <w:szCs w:val="21"/>
                      <w:lang w:eastAsia="zh-CN"/>
                    </w:rPr>
                    <w:t>加强</w:t>
                  </w:r>
                  <w:r>
                    <w:rPr>
                      <w:rFonts w:hint="eastAsia"/>
                      <w:kern w:val="0"/>
                      <w:szCs w:val="21"/>
                    </w:rPr>
                    <w:t>污染物</w:t>
                  </w:r>
                  <w:r>
                    <w:rPr>
                      <w:rFonts w:hint="eastAsia"/>
                      <w:kern w:val="0"/>
                      <w:szCs w:val="21"/>
                      <w:lang w:eastAsia="zh-CN"/>
                    </w:rPr>
                    <w:t>去除效率</w:t>
                  </w:r>
                  <w:r>
                    <w:rPr>
                      <w:rFonts w:hint="eastAsia"/>
                      <w:kern w:val="0"/>
                      <w:szCs w:val="21"/>
                    </w:rPr>
                    <w:t>。</w:t>
                  </w:r>
                </w:p>
              </w:tc>
              <w:tc>
                <w:tcPr>
                  <w:tcW w:w="373" w:type="pct"/>
                  <w:tcBorders>
                    <w:tl2br w:val="nil"/>
                    <w:tr2bl w:val="nil"/>
                  </w:tcBorders>
                  <w:vAlign w:val="center"/>
                </w:tcPr>
                <w:p w14:paraId="1BB634BA">
                  <w:pPr>
                    <w:adjustRightInd w:val="0"/>
                    <w:snapToGrid w:val="0"/>
                    <w:jc w:val="center"/>
                    <w:rPr>
                      <w:rFonts w:hint="eastAsia" w:eastAsia="宋体"/>
                      <w:kern w:val="0"/>
                      <w:szCs w:val="21"/>
                      <w:lang w:eastAsia="zh-CN"/>
                    </w:rPr>
                  </w:pPr>
                  <w:r>
                    <w:rPr>
                      <w:rFonts w:hint="eastAsia"/>
                      <w:kern w:val="0"/>
                      <w:szCs w:val="21"/>
                      <w:lang w:eastAsia="zh-CN"/>
                    </w:rPr>
                    <w:t>无</w:t>
                  </w:r>
                </w:p>
              </w:tc>
            </w:tr>
            <w:tr w14:paraId="1EB2A2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continue"/>
                  <w:tcBorders>
                    <w:tl2br w:val="nil"/>
                    <w:tr2bl w:val="nil"/>
                  </w:tcBorders>
                  <w:vAlign w:val="center"/>
                </w:tcPr>
                <w:p w14:paraId="4A90AD55">
                  <w:pPr>
                    <w:widowControl/>
                    <w:adjustRightInd w:val="0"/>
                    <w:snapToGrid w:val="0"/>
                    <w:jc w:val="center"/>
                    <w:rPr>
                      <w:kern w:val="0"/>
                      <w:szCs w:val="21"/>
                    </w:rPr>
                  </w:pPr>
                </w:p>
              </w:tc>
              <w:tc>
                <w:tcPr>
                  <w:tcW w:w="989" w:type="pct"/>
                  <w:tcBorders>
                    <w:tl2br w:val="nil"/>
                    <w:tr2bl w:val="nil"/>
                  </w:tcBorders>
                  <w:vAlign w:val="center"/>
                </w:tcPr>
                <w:p w14:paraId="3DEEB776">
                  <w:pPr>
                    <w:widowControl/>
                    <w:adjustRightInd w:val="0"/>
                    <w:snapToGrid w:val="0"/>
                    <w:jc w:val="center"/>
                    <w:rPr>
                      <w:kern w:val="0"/>
                      <w:szCs w:val="21"/>
                    </w:rPr>
                  </w:pPr>
                  <w:r>
                    <w:rPr>
                      <w:kern w:val="0"/>
                      <w:szCs w:val="21"/>
                    </w:rPr>
                    <w:t>9.新增废水直接排放口；废水由间接排放改为直接排放；废水直接排放口位置变化，导致不利环境影响加重的。</w:t>
                  </w:r>
                </w:p>
              </w:tc>
              <w:tc>
                <w:tcPr>
                  <w:tcW w:w="761" w:type="pct"/>
                  <w:tcBorders>
                    <w:tl2br w:val="nil"/>
                    <w:tr2bl w:val="nil"/>
                  </w:tcBorders>
                  <w:vAlign w:val="center"/>
                </w:tcPr>
                <w:p w14:paraId="39E450FD">
                  <w:pPr>
                    <w:adjustRightInd w:val="0"/>
                    <w:snapToGrid w:val="0"/>
                    <w:jc w:val="center"/>
                    <w:rPr>
                      <w:szCs w:val="21"/>
                    </w:rPr>
                  </w:pPr>
                  <w:r>
                    <w:rPr>
                      <w:rFonts w:hint="eastAsia"/>
                      <w:szCs w:val="21"/>
                    </w:rPr>
                    <w:t>本项目废水接管</w:t>
                  </w:r>
                  <w:r>
                    <w:rPr>
                      <w:rFonts w:hint="eastAsia"/>
                      <w:szCs w:val="21"/>
                      <w:lang w:eastAsia="zh-CN"/>
                    </w:rPr>
                    <w:t>如皋市同源污水处理厂</w:t>
                  </w:r>
                  <w:r>
                    <w:rPr>
                      <w:rFonts w:hint="eastAsia"/>
                      <w:szCs w:val="21"/>
                    </w:rPr>
                    <w:t>，废水不直接排放。</w:t>
                  </w:r>
                </w:p>
              </w:tc>
              <w:tc>
                <w:tcPr>
                  <w:tcW w:w="826" w:type="pct"/>
                  <w:tcBorders>
                    <w:tl2br w:val="nil"/>
                    <w:tr2bl w:val="nil"/>
                  </w:tcBorders>
                  <w:vAlign w:val="center"/>
                </w:tcPr>
                <w:p w14:paraId="4D393D1D">
                  <w:pPr>
                    <w:adjustRightInd w:val="0"/>
                    <w:snapToGrid w:val="0"/>
                    <w:jc w:val="center"/>
                    <w:rPr>
                      <w:szCs w:val="21"/>
                    </w:rPr>
                  </w:pPr>
                  <w:r>
                    <w:rPr>
                      <w:rFonts w:hint="eastAsia"/>
                      <w:szCs w:val="21"/>
                    </w:rPr>
                    <w:t>本项目废水接管</w:t>
                  </w:r>
                  <w:r>
                    <w:rPr>
                      <w:rFonts w:hint="eastAsia"/>
                      <w:szCs w:val="21"/>
                      <w:lang w:eastAsia="zh-CN"/>
                    </w:rPr>
                    <w:t>如皋市同源污水处理厂</w:t>
                  </w:r>
                  <w:r>
                    <w:rPr>
                      <w:rFonts w:hint="eastAsia"/>
                      <w:szCs w:val="21"/>
                    </w:rPr>
                    <w:t>，废水不直接排放。</w:t>
                  </w:r>
                </w:p>
              </w:tc>
              <w:tc>
                <w:tcPr>
                  <w:tcW w:w="470" w:type="pct"/>
                  <w:tcBorders>
                    <w:tl2br w:val="nil"/>
                    <w:tr2bl w:val="nil"/>
                  </w:tcBorders>
                  <w:vAlign w:val="center"/>
                </w:tcPr>
                <w:p w14:paraId="4B2B9BFE">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750" w:type="pct"/>
                  <w:tcBorders>
                    <w:tl2br w:val="nil"/>
                    <w:tr2bl w:val="nil"/>
                  </w:tcBorders>
                  <w:vAlign w:val="center"/>
                </w:tcPr>
                <w:p w14:paraId="38064C3A">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594" w:type="pct"/>
                  <w:tcBorders>
                    <w:tl2br w:val="nil"/>
                    <w:tr2bl w:val="nil"/>
                  </w:tcBorders>
                  <w:vAlign w:val="center"/>
                </w:tcPr>
                <w:p w14:paraId="470ABC41">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373" w:type="pct"/>
                  <w:tcBorders>
                    <w:tl2br w:val="nil"/>
                    <w:tr2bl w:val="nil"/>
                  </w:tcBorders>
                  <w:vAlign w:val="center"/>
                </w:tcPr>
                <w:p w14:paraId="77386B12">
                  <w:pPr>
                    <w:adjustRightInd w:val="0"/>
                    <w:snapToGrid w:val="0"/>
                    <w:jc w:val="center"/>
                    <w:rPr>
                      <w:kern w:val="0"/>
                      <w:szCs w:val="21"/>
                    </w:rPr>
                  </w:pPr>
                  <w:r>
                    <w:rPr>
                      <w:kern w:val="0"/>
                      <w:szCs w:val="21"/>
                    </w:rPr>
                    <w:t>/</w:t>
                  </w:r>
                </w:p>
              </w:tc>
            </w:tr>
            <w:tr w14:paraId="57A906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continue"/>
                  <w:tcBorders>
                    <w:tl2br w:val="nil"/>
                    <w:tr2bl w:val="nil"/>
                  </w:tcBorders>
                  <w:vAlign w:val="center"/>
                </w:tcPr>
                <w:p w14:paraId="25AB958F">
                  <w:pPr>
                    <w:widowControl/>
                    <w:adjustRightInd w:val="0"/>
                    <w:snapToGrid w:val="0"/>
                    <w:jc w:val="center"/>
                    <w:rPr>
                      <w:kern w:val="0"/>
                      <w:szCs w:val="21"/>
                    </w:rPr>
                  </w:pPr>
                </w:p>
              </w:tc>
              <w:tc>
                <w:tcPr>
                  <w:tcW w:w="989" w:type="pct"/>
                  <w:tcBorders>
                    <w:tl2br w:val="nil"/>
                    <w:tr2bl w:val="nil"/>
                  </w:tcBorders>
                  <w:vAlign w:val="center"/>
                </w:tcPr>
                <w:p w14:paraId="709099E8">
                  <w:pPr>
                    <w:widowControl/>
                    <w:adjustRightInd w:val="0"/>
                    <w:snapToGrid w:val="0"/>
                    <w:jc w:val="center"/>
                    <w:rPr>
                      <w:kern w:val="0"/>
                      <w:szCs w:val="21"/>
                    </w:rPr>
                  </w:pPr>
                  <w:r>
                    <w:rPr>
                      <w:kern w:val="0"/>
                      <w:szCs w:val="21"/>
                    </w:rPr>
                    <w:t>10.新增废气主要排放口(废气无组织排放改为有组织排放的除外)；主要排放口排气筒高度降低10%及以上的。</w:t>
                  </w:r>
                </w:p>
              </w:tc>
              <w:tc>
                <w:tcPr>
                  <w:tcW w:w="761" w:type="pct"/>
                  <w:tcBorders>
                    <w:tl2br w:val="nil"/>
                    <w:tr2bl w:val="nil"/>
                  </w:tcBorders>
                  <w:vAlign w:val="center"/>
                </w:tcPr>
                <w:p w14:paraId="481387ED">
                  <w:pPr>
                    <w:jc w:val="center"/>
                    <w:rPr>
                      <w:szCs w:val="21"/>
                    </w:rPr>
                  </w:pPr>
                  <w:r>
                    <w:rPr>
                      <w:rFonts w:hint="eastAsia"/>
                      <w:szCs w:val="21"/>
                    </w:rPr>
                    <w:t>本项目不涉及废气主要排放口。</w:t>
                  </w:r>
                </w:p>
              </w:tc>
              <w:tc>
                <w:tcPr>
                  <w:tcW w:w="826" w:type="pct"/>
                  <w:tcBorders>
                    <w:tl2br w:val="nil"/>
                    <w:tr2bl w:val="nil"/>
                  </w:tcBorders>
                  <w:vAlign w:val="center"/>
                </w:tcPr>
                <w:p w14:paraId="43E2D561">
                  <w:pPr>
                    <w:jc w:val="center"/>
                    <w:rPr>
                      <w:szCs w:val="21"/>
                    </w:rPr>
                  </w:pPr>
                  <w:r>
                    <w:rPr>
                      <w:rFonts w:hint="eastAsia"/>
                      <w:szCs w:val="21"/>
                    </w:rPr>
                    <w:t>本项目不涉及废气主要排放口。</w:t>
                  </w:r>
                </w:p>
              </w:tc>
              <w:tc>
                <w:tcPr>
                  <w:tcW w:w="470" w:type="pct"/>
                  <w:tcBorders>
                    <w:tl2br w:val="nil"/>
                    <w:tr2bl w:val="nil"/>
                  </w:tcBorders>
                  <w:vAlign w:val="center"/>
                </w:tcPr>
                <w:p w14:paraId="7310B0EC">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750" w:type="pct"/>
                  <w:tcBorders>
                    <w:tl2br w:val="nil"/>
                    <w:tr2bl w:val="nil"/>
                  </w:tcBorders>
                  <w:vAlign w:val="center"/>
                </w:tcPr>
                <w:p w14:paraId="46D7915D">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594" w:type="pct"/>
                  <w:tcBorders>
                    <w:tl2br w:val="nil"/>
                    <w:tr2bl w:val="nil"/>
                  </w:tcBorders>
                  <w:vAlign w:val="center"/>
                </w:tcPr>
                <w:p w14:paraId="35D9CDA2">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373" w:type="pct"/>
                  <w:tcBorders>
                    <w:tl2br w:val="nil"/>
                    <w:tr2bl w:val="nil"/>
                  </w:tcBorders>
                  <w:vAlign w:val="center"/>
                </w:tcPr>
                <w:p w14:paraId="3AAB84A3">
                  <w:pPr>
                    <w:adjustRightInd w:val="0"/>
                    <w:snapToGrid w:val="0"/>
                    <w:jc w:val="center"/>
                    <w:rPr>
                      <w:kern w:val="0"/>
                      <w:szCs w:val="21"/>
                    </w:rPr>
                  </w:pPr>
                  <w:r>
                    <w:rPr>
                      <w:kern w:val="0"/>
                      <w:szCs w:val="21"/>
                    </w:rPr>
                    <w:t>/</w:t>
                  </w:r>
                </w:p>
              </w:tc>
            </w:tr>
            <w:tr w14:paraId="7913689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continue"/>
                  <w:tcBorders>
                    <w:tl2br w:val="nil"/>
                    <w:tr2bl w:val="nil"/>
                  </w:tcBorders>
                  <w:vAlign w:val="center"/>
                </w:tcPr>
                <w:p w14:paraId="3A44D305">
                  <w:pPr>
                    <w:widowControl/>
                    <w:adjustRightInd w:val="0"/>
                    <w:snapToGrid w:val="0"/>
                    <w:jc w:val="center"/>
                    <w:rPr>
                      <w:kern w:val="0"/>
                      <w:szCs w:val="21"/>
                    </w:rPr>
                  </w:pPr>
                </w:p>
              </w:tc>
              <w:tc>
                <w:tcPr>
                  <w:tcW w:w="989" w:type="pct"/>
                  <w:tcBorders>
                    <w:tl2br w:val="nil"/>
                    <w:tr2bl w:val="nil"/>
                  </w:tcBorders>
                  <w:vAlign w:val="center"/>
                </w:tcPr>
                <w:p w14:paraId="36AC3461">
                  <w:pPr>
                    <w:widowControl/>
                    <w:adjustRightInd w:val="0"/>
                    <w:snapToGrid w:val="0"/>
                    <w:jc w:val="center"/>
                    <w:rPr>
                      <w:kern w:val="0"/>
                      <w:szCs w:val="21"/>
                    </w:rPr>
                  </w:pPr>
                  <w:r>
                    <w:rPr>
                      <w:kern w:val="0"/>
                      <w:szCs w:val="21"/>
                    </w:rPr>
                    <w:t>11.噪声、土壤或地下水污染防治措施变化，导致不利环境影响加重的。</w:t>
                  </w:r>
                </w:p>
              </w:tc>
              <w:tc>
                <w:tcPr>
                  <w:tcW w:w="761" w:type="pct"/>
                  <w:tcBorders>
                    <w:tl2br w:val="nil"/>
                    <w:tr2bl w:val="nil"/>
                  </w:tcBorders>
                  <w:vAlign w:val="center"/>
                </w:tcPr>
                <w:p w14:paraId="19429560">
                  <w:pPr>
                    <w:adjustRightInd w:val="0"/>
                    <w:snapToGrid w:val="0"/>
                    <w:jc w:val="center"/>
                    <w:rPr>
                      <w:szCs w:val="21"/>
                    </w:rPr>
                  </w:pPr>
                  <w:r>
                    <w:rPr>
                      <w:kern w:val="0"/>
                      <w:szCs w:val="21"/>
                    </w:rPr>
                    <w:t>噪声污染防治措施：</w:t>
                  </w:r>
                  <w:r>
                    <w:rPr>
                      <w:szCs w:val="21"/>
                    </w:rPr>
                    <w:t>基础减振、厂房隔声、距离衰减等</w:t>
                  </w:r>
                </w:p>
              </w:tc>
              <w:tc>
                <w:tcPr>
                  <w:tcW w:w="826" w:type="pct"/>
                  <w:tcBorders>
                    <w:tl2br w:val="nil"/>
                    <w:tr2bl w:val="nil"/>
                  </w:tcBorders>
                  <w:vAlign w:val="center"/>
                </w:tcPr>
                <w:p w14:paraId="5922712E">
                  <w:pPr>
                    <w:adjustRightInd w:val="0"/>
                    <w:snapToGrid w:val="0"/>
                    <w:jc w:val="center"/>
                    <w:rPr>
                      <w:szCs w:val="21"/>
                    </w:rPr>
                  </w:pPr>
                  <w:r>
                    <w:rPr>
                      <w:kern w:val="0"/>
                      <w:szCs w:val="21"/>
                    </w:rPr>
                    <w:t>噪声污染防治措施：</w:t>
                  </w:r>
                  <w:r>
                    <w:rPr>
                      <w:szCs w:val="21"/>
                    </w:rPr>
                    <w:t>基础减振、厂房隔声、距离衰减等</w:t>
                  </w:r>
                </w:p>
              </w:tc>
              <w:tc>
                <w:tcPr>
                  <w:tcW w:w="470" w:type="pct"/>
                  <w:tcBorders>
                    <w:tl2br w:val="nil"/>
                    <w:tr2bl w:val="nil"/>
                  </w:tcBorders>
                  <w:vAlign w:val="center"/>
                </w:tcPr>
                <w:p w14:paraId="59636F40">
                  <w:pPr>
                    <w:adjustRightInd w:val="0"/>
                    <w:snapToGrid w:val="0"/>
                    <w:jc w:val="center"/>
                    <w:rPr>
                      <w:kern w:val="0"/>
                      <w:szCs w:val="21"/>
                    </w:rPr>
                  </w:pPr>
                  <w:r>
                    <w:rPr>
                      <w:kern w:val="0"/>
                      <w:szCs w:val="21"/>
                    </w:rPr>
                    <w:t>/</w:t>
                  </w:r>
                </w:p>
              </w:tc>
              <w:tc>
                <w:tcPr>
                  <w:tcW w:w="750" w:type="pct"/>
                  <w:tcBorders>
                    <w:tl2br w:val="nil"/>
                    <w:tr2bl w:val="nil"/>
                  </w:tcBorders>
                  <w:vAlign w:val="center"/>
                </w:tcPr>
                <w:p w14:paraId="02F3062A">
                  <w:pPr>
                    <w:adjustRightInd w:val="0"/>
                    <w:snapToGrid w:val="0"/>
                    <w:jc w:val="center"/>
                    <w:rPr>
                      <w:kern w:val="0"/>
                      <w:szCs w:val="21"/>
                    </w:rPr>
                  </w:pPr>
                  <w:r>
                    <w:rPr>
                      <w:kern w:val="0"/>
                      <w:szCs w:val="21"/>
                    </w:rPr>
                    <w:t>/</w:t>
                  </w:r>
                </w:p>
              </w:tc>
              <w:tc>
                <w:tcPr>
                  <w:tcW w:w="594" w:type="pct"/>
                  <w:tcBorders>
                    <w:tl2br w:val="nil"/>
                    <w:tr2bl w:val="nil"/>
                  </w:tcBorders>
                  <w:vAlign w:val="center"/>
                </w:tcPr>
                <w:p w14:paraId="0D5D8EAD">
                  <w:pPr>
                    <w:adjustRightInd w:val="0"/>
                    <w:snapToGrid w:val="0"/>
                    <w:jc w:val="center"/>
                    <w:rPr>
                      <w:kern w:val="0"/>
                      <w:szCs w:val="21"/>
                    </w:rPr>
                  </w:pPr>
                  <w:r>
                    <w:rPr>
                      <w:kern w:val="0"/>
                      <w:szCs w:val="21"/>
                    </w:rPr>
                    <w:t>/</w:t>
                  </w:r>
                </w:p>
              </w:tc>
              <w:tc>
                <w:tcPr>
                  <w:tcW w:w="373" w:type="pct"/>
                  <w:tcBorders>
                    <w:tl2br w:val="nil"/>
                    <w:tr2bl w:val="nil"/>
                  </w:tcBorders>
                  <w:vAlign w:val="center"/>
                </w:tcPr>
                <w:p w14:paraId="10973654">
                  <w:pPr>
                    <w:adjustRightInd w:val="0"/>
                    <w:snapToGrid w:val="0"/>
                    <w:jc w:val="center"/>
                    <w:rPr>
                      <w:kern w:val="0"/>
                      <w:szCs w:val="21"/>
                    </w:rPr>
                  </w:pPr>
                  <w:r>
                    <w:rPr>
                      <w:kern w:val="0"/>
                      <w:szCs w:val="21"/>
                    </w:rPr>
                    <w:t>/</w:t>
                  </w:r>
                </w:p>
              </w:tc>
            </w:tr>
            <w:tr w14:paraId="2EDD2E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 w:type="pct"/>
                  <w:vMerge w:val="continue"/>
                  <w:tcBorders>
                    <w:tl2br w:val="nil"/>
                    <w:tr2bl w:val="nil"/>
                  </w:tcBorders>
                  <w:vAlign w:val="center"/>
                </w:tcPr>
                <w:p w14:paraId="2FF49699">
                  <w:pPr>
                    <w:widowControl/>
                    <w:adjustRightInd w:val="0"/>
                    <w:snapToGrid w:val="0"/>
                    <w:jc w:val="center"/>
                    <w:rPr>
                      <w:kern w:val="0"/>
                      <w:szCs w:val="21"/>
                    </w:rPr>
                  </w:pPr>
                </w:p>
              </w:tc>
              <w:tc>
                <w:tcPr>
                  <w:tcW w:w="989" w:type="pct"/>
                  <w:tcBorders>
                    <w:tl2br w:val="nil"/>
                    <w:tr2bl w:val="nil"/>
                  </w:tcBorders>
                  <w:vAlign w:val="center"/>
                </w:tcPr>
                <w:p w14:paraId="41650A3B">
                  <w:pPr>
                    <w:widowControl/>
                    <w:adjustRightInd w:val="0"/>
                    <w:snapToGrid w:val="0"/>
                    <w:jc w:val="center"/>
                    <w:rPr>
                      <w:kern w:val="0"/>
                      <w:szCs w:val="21"/>
                    </w:rPr>
                  </w:pPr>
                  <w:r>
                    <w:rPr>
                      <w:kern w:val="0"/>
                      <w:szCs w:val="21"/>
                    </w:rPr>
                    <w:t>12.固体废物利用处置方式由委托外单位利用处置改为自行利用处置的(自行利用处置设施单独开展环境影响评价的除外；固体废物自行处置方式变化，导致不利环境影响加重的。</w:t>
                  </w:r>
                </w:p>
              </w:tc>
              <w:tc>
                <w:tcPr>
                  <w:tcW w:w="761" w:type="pct"/>
                  <w:tcBorders>
                    <w:tl2br w:val="nil"/>
                    <w:tr2bl w:val="nil"/>
                  </w:tcBorders>
                  <w:vAlign w:val="center"/>
                </w:tcPr>
                <w:p w14:paraId="7C279B22">
                  <w:pPr>
                    <w:adjustRightInd w:val="0"/>
                    <w:snapToGrid w:val="0"/>
                    <w:jc w:val="center"/>
                    <w:rPr>
                      <w:kern w:val="0"/>
                      <w:szCs w:val="21"/>
                    </w:rPr>
                  </w:pPr>
                  <w:r>
                    <w:rPr>
                      <w:kern w:val="0"/>
                      <w:szCs w:val="21"/>
                    </w:rPr>
                    <w:t>一般固废综合利用；</w:t>
                  </w:r>
                </w:p>
                <w:p w14:paraId="60226FBF">
                  <w:pPr>
                    <w:adjustRightInd w:val="0"/>
                    <w:snapToGrid w:val="0"/>
                    <w:jc w:val="center"/>
                    <w:rPr>
                      <w:kern w:val="0"/>
                      <w:szCs w:val="21"/>
                    </w:rPr>
                  </w:pPr>
                  <w:r>
                    <w:rPr>
                      <w:kern w:val="0"/>
                      <w:szCs w:val="21"/>
                    </w:rPr>
                    <w:t>危废废物委托有资质单位处置；</w:t>
                  </w:r>
                </w:p>
                <w:p w14:paraId="6EBDFD85">
                  <w:pPr>
                    <w:adjustRightInd w:val="0"/>
                    <w:snapToGrid w:val="0"/>
                    <w:jc w:val="center"/>
                    <w:rPr>
                      <w:szCs w:val="21"/>
                    </w:rPr>
                  </w:pPr>
                  <w:r>
                    <w:rPr>
                      <w:kern w:val="0"/>
                      <w:szCs w:val="21"/>
                    </w:rPr>
                    <w:t>生活垃圾环卫清运。</w:t>
                  </w:r>
                </w:p>
              </w:tc>
              <w:tc>
                <w:tcPr>
                  <w:tcW w:w="826" w:type="pct"/>
                  <w:tcBorders>
                    <w:tl2br w:val="nil"/>
                    <w:tr2bl w:val="nil"/>
                  </w:tcBorders>
                  <w:vAlign w:val="center"/>
                </w:tcPr>
                <w:p w14:paraId="2B0950DF">
                  <w:pPr>
                    <w:adjustRightInd w:val="0"/>
                    <w:snapToGrid w:val="0"/>
                    <w:jc w:val="center"/>
                    <w:rPr>
                      <w:kern w:val="0"/>
                      <w:szCs w:val="21"/>
                    </w:rPr>
                  </w:pPr>
                  <w:r>
                    <w:rPr>
                      <w:kern w:val="0"/>
                      <w:szCs w:val="21"/>
                    </w:rPr>
                    <w:t>一般固废综合利用；</w:t>
                  </w:r>
                </w:p>
                <w:p w14:paraId="745A7711">
                  <w:pPr>
                    <w:adjustRightInd w:val="0"/>
                    <w:snapToGrid w:val="0"/>
                    <w:jc w:val="center"/>
                    <w:rPr>
                      <w:kern w:val="0"/>
                      <w:szCs w:val="21"/>
                    </w:rPr>
                  </w:pPr>
                  <w:r>
                    <w:rPr>
                      <w:kern w:val="0"/>
                      <w:szCs w:val="21"/>
                    </w:rPr>
                    <w:t>危废废物委托有资质单位处置</w:t>
                  </w:r>
                </w:p>
                <w:p w14:paraId="40EAA00E">
                  <w:pPr>
                    <w:adjustRightInd w:val="0"/>
                    <w:snapToGrid w:val="0"/>
                    <w:jc w:val="center"/>
                    <w:rPr>
                      <w:szCs w:val="21"/>
                    </w:rPr>
                  </w:pPr>
                  <w:r>
                    <w:rPr>
                      <w:kern w:val="0"/>
                      <w:szCs w:val="21"/>
                    </w:rPr>
                    <w:t>生活垃圾环卫清运。</w:t>
                  </w:r>
                </w:p>
              </w:tc>
              <w:tc>
                <w:tcPr>
                  <w:tcW w:w="470" w:type="pct"/>
                  <w:tcBorders>
                    <w:tl2br w:val="nil"/>
                    <w:tr2bl w:val="nil"/>
                  </w:tcBorders>
                  <w:vAlign w:val="center"/>
                </w:tcPr>
                <w:p w14:paraId="312A26DE">
                  <w:pPr>
                    <w:adjustRightInd w:val="0"/>
                    <w:snapToGrid w:val="0"/>
                    <w:jc w:val="center"/>
                    <w:rPr>
                      <w:kern w:val="0"/>
                      <w:szCs w:val="21"/>
                    </w:rPr>
                  </w:pPr>
                  <w:r>
                    <w:rPr>
                      <w:rFonts w:hint="eastAsia"/>
                      <w:kern w:val="0"/>
                      <w:szCs w:val="21"/>
                    </w:rPr>
                    <w:t>/</w:t>
                  </w:r>
                </w:p>
              </w:tc>
              <w:tc>
                <w:tcPr>
                  <w:tcW w:w="750" w:type="pct"/>
                  <w:tcBorders>
                    <w:tl2br w:val="nil"/>
                    <w:tr2bl w:val="nil"/>
                  </w:tcBorders>
                  <w:vAlign w:val="center"/>
                </w:tcPr>
                <w:p w14:paraId="06ADBF8C">
                  <w:pPr>
                    <w:adjustRightInd w:val="0"/>
                    <w:snapToGrid w:val="0"/>
                    <w:jc w:val="center"/>
                    <w:rPr>
                      <w:kern w:val="0"/>
                      <w:szCs w:val="21"/>
                    </w:rPr>
                  </w:pPr>
                  <w:r>
                    <w:rPr>
                      <w:rFonts w:hint="eastAsia"/>
                      <w:kern w:val="0"/>
                      <w:szCs w:val="21"/>
                    </w:rPr>
                    <w:t>/</w:t>
                  </w:r>
                </w:p>
              </w:tc>
              <w:tc>
                <w:tcPr>
                  <w:tcW w:w="594" w:type="pct"/>
                  <w:tcBorders>
                    <w:tl2br w:val="nil"/>
                    <w:tr2bl w:val="nil"/>
                  </w:tcBorders>
                  <w:vAlign w:val="center"/>
                </w:tcPr>
                <w:p w14:paraId="68420E82">
                  <w:pPr>
                    <w:adjustRightInd w:val="0"/>
                    <w:snapToGrid w:val="0"/>
                    <w:jc w:val="center"/>
                    <w:rPr>
                      <w:rFonts w:hint="eastAsia" w:eastAsia="宋体"/>
                      <w:kern w:val="0"/>
                      <w:szCs w:val="21"/>
                      <w:lang w:val="en-US" w:eastAsia="zh-CN"/>
                    </w:rPr>
                  </w:pPr>
                  <w:r>
                    <w:rPr>
                      <w:rFonts w:hint="eastAsia"/>
                      <w:kern w:val="0"/>
                      <w:szCs w:val="21"/>
                      <w:lang w:val="en-US" w:eastAsia="zh-CN"/>
                    </w:rPr>
                    <w:t>/</w:t>
                  </w:r>
                </w:p>
              </w:tc>
              <w:tc>
                <w:tcPr>
                  <w:tcW w:w="373" w:type="pct"/>
                  <w:tcBorders>
                    <w:tl2br w:val="nil"/>
                    <w:tr2bl w:val="nil"/>
                  </w:tcBorders>
                  <w:vAlign w:val="center"/>
                </w:tcPr>
                <w:p w14:paraId="7C5863A4">
                  <w:pPr>
                    <w:adjustRightInd w:val="0"/>
                    <w:snapToGrid w:val="0"/>
                    <w:jc w:val="center"/>
                    <w:rPr>
                      <w:kern w:val="0"/>
                      <w:szCs w:val="21"/>
                    </w:rPr>
                  </w:pPr>
                  <w:r>
                    <w:rPr>
                      <w:kern w:val="0"/>
                      <w:szCs w:val="21"/>
                    </w:rPr>
                    <w:t>/</w:t>
                  </w:r>
                </w:p>
              </w:tc>
            </w:tr>
            <w:tr w14:paraId="1ABC9B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234" w:type="pct"/>
                  <w:vMerge w:val="continue"/>
                  <w:tcBorders>
                    <w:tl2br w:val="nil"/>
                    <w:tr2bl w:val="nil"/>
                  </w:tcBorders>
                  <w:vAlign w:val="center"/>
                </w:tcPr>
                <w:p w14:paraId="542D3163">
                  <w:pPr>
                    <w:widowControl/>
                    <w:adjustRightInd w:val="0"/>
                    <w:snapToGrid w:val="0"/>
                    <w:jc w:val="center"/>
                    <w:rPr>
                      <w:kern w:val="0"/>
                      <w:szCs w:val="21"/>
                    </w:rPr>
                  </w:pPr>
                </w:p>
              </w:tc>
              <w:tc>
                <w:tcPr>
                  <w:tcW w:w="989" w:type="pct"/>
                  <w:tcBorders>
                    <w:tl2br w:val="nil"/>
                    <w:tr2bl w:val="nil"/>
                  </w:tcBorders>
                  <w:vAlign w:val="center"/>
                </w:tcPr>
                <w:p w14:paraId="7E3DC5B0">
                  <w:pPr>
                    <w:widowControl/>
                    <w:adjustRightInd w:val="0"/>
                    <w:snapToGrid w:val="0"/>
                    <w:jc w:val="center"/>
                    <w:rPr>
                      <w:kern w:val="0"/>
                      <w:szCs w:val="21"/>
                    </w:rPr>
                  </w:pPr>
                  <w:r>
                    <w:rPr>
                      <w:kern w:val="0"/>
                      <w:szCs w:val="21"/>
                    </w:rPr>
                    <w:t>13.事故废水暂存能力或拦截设施变化，导致环境风险防范能力弱化或降低的</w:t>
                  </w:r>
                </w:p>
              </w:tc>
              <w:tc>
                <w:tcPr>
                  <w:tcW w:w="761" w:type="pct"/>
                  <w:tcBorders>
                    <w:tl2br w:val="nil"/>
                    <w:tr2bl w:val="nil"/>
                  </w:tcBorders>
                  <w:vAlign w:val="center"/>
                </w:tcPr>
                <w:p w14:paraId="21EC8C00">
                  <w:pPr>
                    <w:pStyle w:val="84"/>
                    <w:jc w:val="center"/>
                    <w:rPr>
                      <w:color w:val="000000" w:themeColor="text1"/>
                    </w:rPr>
                  </w:pPr>
                  <w:r>
                    <w:rPr>
                      <w:rFonts w:hint="eastAsia"/>
                      <w:color w:val="000000" w:themeColor="text1"/>
                    </w:rPr>
                    <w:t>事故废水收集池</w:t>
                  </w:r>
                  <w:r>
                    <w:rPr>
                      <w:rFonts w:hint="eastAsia"/>
                      <w:color w:val="000000" w:themeColor="text1"/>
                      <w:lang w:val="en-US" w:eastAsia="zh-CN"/>
                    </w:rPr>
                    <w:t>50</w:t>
                  </w:r>
                  <w:r>
                    <w:rPr>
                      <w:rFonts w:hint="eastAsia"/>
                      <w:color w:val="000000" w:themeColor="text1"/>
                    </w:rPr>
                    <w:t>立方米</w:t>
                  </w:r>
                </w:p>
              </w:tc>
              <w:tc>
                <w:tcPr>
                  <w:tcW w:w="826" w:type="pct"/>
                  <w:tcBorders>
                    <w:tl2br w:val="nil"/>
                    <w:tr2bl w:val="nil"/>
                  </w:tcBorders>
                  <w:vAlign w:val="center"/>
                </w:tcPr>
                <w:p w14:paraId="750B4169">
                  <w:pPr>
                    <w:pStyle w:val="84"/>
                    <w:jc w:val="center"/>
                    <w:rPr>
                      <w:color w:val="000000" w:themeColor="text1"/>
                    </w:rPr>
                  </w:pPr>
                  <w:r>
                    <w:rPr>
                      <w:rFonts w:hint="eastAsia"/>
                      <w:color w:val="000000" w:themeColor="text1"/>
                    </w:rPr>
                    <w:t>事故废水收集池</w:t>
                  </w:r>
                  <w:r>
                    <w:rPr>
                      <w:rFonts w:hint="eastAsia"/>
                      <w:color w:val="000000" w:themeColor="text1"/>
                      <w:lang w:val="en-US" w:eastAsia="zh-CN"/>
                    </w:rPr>
                    <w:t>50</w:t>
                  </w:r>
                  <w:r>
                    <w:rPr>
                      <w:rFonts w:hint="eastAsia"/>
                      <w:color w:val="000000" w:themeColor="text1"/>
                    </w:rPr>
                    <w:t>立方米</w:t>
                  </w:r>
                </w:p>
              </w:tc>
              <w:tc>
                <w:tcPr>
                  <w:tcW w:w="470" w:type="pct"/>
                  <w:tcBorders>
                    <w:tl2br w:val="nil"/>
                    <w:tr2bl w:val="nil"/>
                  </w:tcBorders>
                  <w:vAlign w:val="center"/>
                </w:tcPr>
                <w:p w14:paraId="0460F93A">
                  <w:pPr>
                    <w:adjustRightInd w:val="0"/>
                    <w:snapToGrid w:val="0"/>
                    <w:jc w:val="center"/>
                    <w:rPr>
                      <w:kern w:val="0"/>
                      <w:szCs w:val="21"/>
                    </w:rPr>
                  </w:pPr>
                  <w:r>
                    <w:rPr>
                      <w:kern w:val="0"/>
                      <w:szCs w:val="21"/>
                    </w:rPr>
                    <w:t>/</w:t>
                  </w:r>
                </w:p>
              </w:tc>
              <w:tc>
                <w:tcPr>
                  <w:tcW w:w="750" w:type="pct"/>
                  <w:tcBorders>
                    <w:tl2br w:val="nil"/>
                    <w:tr2bl w:val="nil"/>
                  </w:tcBorders>
                  <w:vAlign w:val="center"/>
                </w:tcPr>
                <w:p w14:paraId="394D1CF7">
                  <w:pPr>
                    <w:adjustRightInd w:val="0"/>
                    <w:snapToGrid w:val="0"/>
                    <w:jc w:val="center"/>
                    <w:rPr>
                      <w:kern w:val="0"/>
                      <w:szCs w:val="21"/>
                    </w:rPr>
                  </w:pPr>
                  <w:r>
                    <w:rPr>
                      <w:kern w:val="0"/>
                      <w:szCs w:val="21"/>
                    </w:rPr>
                    <w:t>/</w:t>
                  </w:r>
                </w:p>
              </w:tc>
              <w:tc>
                <w:tcPr>
                  <w:tcW w:w="594" w:type="pct"/>
                  <w:tcBorders>
                    <w:tl2br w:val="nil"/>
                    <w:tr2bl w:val="nil"/>
                  </w:tcBorders>
                  <w:vAlign w:val="center"/>
                </w:tcPr>
                <w:p w14:paraId="30C8712A">
                  <w:pPr>
                    <w:adjustRightInd w:val="0"/>
                    <w:snapToGrid w:val="0"/>
                    <w:jc w:val="center"/>
                    <w:rPr>
                      <w:kern w:val="0"/>
                      <w:szCs w:val="21"/>
                    </w:rPr>
                  </w:pPr>
                  <w:r>
                    <w:rPr>
                      <w:kern w:val="0"/>
                      <w:szCs w:val="21"/>
                    </w:rPr>
                    <w:t>/</w:t>
                  </w:r>
                </w:p>
              </w:tc>
              <w:tc>
                <w:tcPr>
                  <w:tcW w:w="373" w:type="pct"/>
                  <w:tcBorders>
                    <w:tl2br w:val="nil"/>
                    <w:tr2bl w:val="nil"/>
                  </w:tcBorders>
                  <w:vAlign w:val="center"/>
                </w:tcPr>
                <w:p w14:paraId="033CD6E1">
                  <w:pPr>
                    <w:adjustRightInd w:val="0"/>
                    <w:snapToGrid w:val="0"/>
                    <w:jc w:val="center"/>
                    <w:rPr>
                      <w:kern w:val="0"/>
                      <w:szCs w:val="21"/>
                    </w:rPr>
                  </w:pPr>
                  <w:r>
                    <w:rPr>
                      <w:kern w:val="0"/>
                      <w:szCs w:val="21"/>
                    </w:rPr>
                    <w:t>/</w:t>
                  </w:r>
                </w:p>
              </w:tc>
            </w:tr>
          </w:tbl>
          <w:p w14:paraId="24115261"/>
        </w:tc>
      </w:tr>
    </w:tbl>
    <w:p w14:paraId="077ACE2B">
      <w:pPr>
        <w:pStyle w:val="90"/>
        <w:rPr>
          <w:rFonts w:ascii="Times New Roman"/>
          <w:color w:val="auto"/>
        </w:rPr>
        <w:sectPr>
          <w:pgSz w:w="16838" w:h="11906" w:orient="landscape"/>
          <w:pgMar w:top="1134" w:right="1474" w:bottom="1134" w:left="1474" w:header="510" w:footer="992" w:gutter="0"/>
          <w:pgBorders>
            <w:top w:val="none" w:sz="0" w:space="0"/>
            <w:left w:val="none" w:sz="0" w:space="0"/>
            <w:bottom w:val="none" w:sz="0" w:space="0"/>
            <w:right w:val="none" w:sz="0" w:space="0"/>
          </w:pgBorders>
          <w:cols w:space="720" w:num="1"/>
          <w:titlePg/>
          <w:docGrid w:type="lines" w:linePitch="312" w:charSpace="0"/>
        </w:sectPr>
      </w:pPr>
    </w:p>
    <w:p w14:paraId="3A6F18BF">
      <w:pPr>
        <w:spacing w:line="360" w:lineRule="auto"/>
        <w:rPr>
          <w:b/>
          <w:kern w:val="0"/>
          <w:sz w:val="24"/>
        </w:rPr>
      </w:pPr>
      <w:r>
        <w:rPr>
          <w:b/>
          <w:kern w:val="0"/>
          <w:sz w:val="24"/>
        </w:rPr>
        <w:t>表五</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54"/>
      </w:tblGrid>
      <w:tr w14:paraId="30841A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96" w:hRule="atLeast"/>
          <w:jc w:val="center"/>
        </w:trPr>
        <w:tc>
          <w:tcPr>
            <w:tcW w:w="9354" w:type="dxa"/>
            <w:tcBorders>
              <w:tl2br w:val="nil"/>
              <w:tr2bl w:val="nil"/>
            </w:tcBorders>
          </w:tcPr>
          <w:p w14:paraId="0EE6F78D">
            <w:pPr>
              <w:spacing w:line="360" w:lineRule="auto"/>
              <w:ind w:firstLine="482" w:firstLineChars="200"/>
              <w:rPr>
                <w:b/>
                <w:bCs/>
                <w:sz w:val="24"/>
              </w:rPr>
            </w:pPr>
            <w:r>
              <w:rPr>
                <w:rFonts w:hint="eastAsia"/>
                <w:b/>
                <w:bCs/>
                <w:sz w:val="24"/>
              </w:rPr>
              <w:t>5.1</w:t>
            </w:r>
            <w:r>
              <w:rPr>
                <w:b/>
                <w:bCs/>
                <w:sz w:val="24"/>
              </w:rPr>
              <w:t>验收监测质量保证及质量控制。</w:t>
            </w:r>
          </w:p>
          <w:p w14:paraId="1F19B339">
            <w:pPr>
              <w:spacing w:line="360" w:lineRule="auto"/>
              <w:ind w:firstLine="482" w:firstLineChars="200"/>
              <w:rPr>
                <w:b/>
                <w:sz w:val="24"/>
              </w:rPr>
            </w:pPr>
            <w:r>
              <w:rPr>
                <w:rFonts w:hint="eastAsia"/>
                <w:b/>
                <w:sz w:val="24"/>
              </w:rPr>
              <w:t>5.1.1</w:t>
            </w:r>
            <w:r>
              <w:rPr>
                <w:b/>
                <w:sz w:val="24"/>
              </w:rPr>
              <w:t>监测分析方法</w:t>
            </w:r>
          </w:p>
          <w:p w14:paraId="04028A67">
            <w:pPr>
              <w:spacing w:line="360" w:lineRule="auto"/>
              <w:ind w:firstLine="480" w:firstLineChars="200"/>
              <w:rPr>
                <w:sz w:val="24"/>
              </w:rPr>
            </w:pPr>
            <w:r>
              <w:rPr>
                <w:rFonts w:hint="eastAsia"/>
                <w:sz w:val="24"/>
              </w:rPr>
              <w:t>1、</w:t>
            </w:r>
            <w:r>
              <w:rPr>
                <w:sz w:val="24"/>
              </w:rPr>
              <w:t>本项目监测分析方法见表5-1。</w:t>
            </w:r>
          </w:p>
          <w:p w14:paraId="0B7CB84F">
            <w:pPr>
              <w:adjustRightInd w:val="0"/>
              <w:spacing w:line="360" w:lineRule="auto"/>
              <w:jc w:val="center"/>
              <w:rPr>
                <w:b/>
                <w:bCs/>
                <w:sz w:val="24"/>
              </w:rPr>
            </w:pPr>
            <w:r>
              <w:rPr>
                <w:b/>
                <w:bCs/>
                <w:sz w:val="24"/>
              </w:rPr>
              <w:t>表5-1  监测分析方法</w:t>
            </w:r>
          </w:p>
          <w:tbl>
            <w:tblPr>
              <w:tblStyle w:val="32"/>
              <w:tblW w:w="90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7021"/>
            </w:tblGrid>
            <w:tr w14:paraId="3A6434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5DCE2971">
                  <w:pPr>
                    <w:spacing w:line="240" w:lineRule="auto"/>
                    <w:jc w:val="center"/>
                    <w:rPr>
                      <w:rFonts w:ascii="Times New Roman" w:cs="Times New Roman" w:hAnsiTheme="minorEastAsia"/>
                      <w:b/>
                      <w:sz w:val="32"/>
                      <w:szCs w:val="32"/>
                      <w:vertAlign w:val="baseline"/>
                    </w:rPr>
                  </w:pPr>
                  <w:r>
                    <w:rPr>
                      <w:rFonts w:ascii="Times New Roman" w:cs="Times New Roman" w:hAnsiTheme="minorEastAsia"/>
                      <w:b/>
                      <w:sz w:val="24"/>
                      <w:szCs w:val="24"/>
                    </w:rPr>
                    <w:t>项目名称</w:t>
                  </w:r>
                </w:p>
              </w:tc>
              <w:tc>
                <w:tcPr>
                  <w:tcW w:w="7021" w:type="dxa"/>
                  <w:tcBorders>
                    <w:tl2br w:val="nil"/>
                    <w:tr2bl w:val="nil"/>
                  </w:tcBorders>
                  <w:vAlign w:val="center"/>
                </w:tcPr>
                <w:p w14:paraId="41B3FD54">
                  <w:pPr>
                    <w:spacing w:line="240" w:lineRule="auto"/>
                    <w:jc w:val="center"/>
                    <w:rPr>
                      <w:rFonts w:hint="eastAsia" w:ascii="Times New Roman" w:cs="Times New Roman" w:hAnsiTheme="minorEastAsia" w:eastAsiaTheme="minorEastAsia"/>
                      <w:b/>
                      <w:sz w:val="32"/>
                      <w:szCs w:val="32"/>
                      <w:vertAlign w:val="baseline"/>
                      <w:lang w:eastAsia="zh-CN"/>
                    </w:rPr>
                  </w:pPr>
                  <w:r>
                    <w:rPr>
                      <w:rFonts w:hint="eastAsia" w:ascii="Times New Roman" w:cs="Times New Roman" w:hAnsiTheme="minorEastAsia"/>
                      <w:b/>
                      <w:sz w:val="24"/>
                      <w:szCs w:val="24"/>
                      <w:lang w:eastAsia="zh-CN"/>
                    </w:rPr>
                    <w:t>方法来源</w:t>
                  </w:r>
                </w:p>
              </w:tc>
            </w:tr>
            <w:tr w14:paraId="3F46A3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3F34B860">
                  <w:pPr>
                    <w:spacing w:line="240" w:lineRule="auto"/>
                    <w:jc w:val="center"/>
                    <w:rPr>
                      <w:rFonts w:hint="eastAsia" w:ascii="Times New Roman" w:hAnsi="Times New Roman" w:cs="Times New Roman"/>
                      <w:szCs w:val="21"/>
                      <w:lang w:eastAsia="zh-CN"/>
                    </w:rPr>
                  </w:pPr>
                  <w:r>
                    <w:rPr>
                      <w:rFonts w:hint="eastAsia" w:ascii="Times New Roman" w:hAnsi="Times New Roman" w:cs="Times New Roman"/>
                      <w:szCs w:val="21"/>
                      <w:lang w:val="en-US" w:eastAsia="zh-CN"/>
                    </w:rPr>
                    <w:t>pH值</w:t>
                  </w:r>
                </w:p>
              </w:tc>
              <w:tc>
                <w:tcPr>
                  <w:tcW w:w="7021" w:type="dxa"/>
                  <w:tcBorders>
                    <w:tl2br w:val="nil"/>
                    <w:tr2bl w:val="nil"/>
                  </w:tcBorders>
                  <w:vAlign w:val="center"/>
                </w:tcPr>
                <w:p w14:paraId="11D2E64F">
                  <w:pPr>
                    <w:keepNext w:val="0"/>
                    <w:keepLines w:val="0"/>
                    <w:widowControl/>
                    <w:suppressLineNumbers w:val="0"/>
                    <w:spacing w:line="240" w:lineRule="auto"/>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sz w:val="21"/>
                      <w:szCs w:val="21"/>
                    </w:rPr>
                    <w:t xml:space="preserve">《水质 </w:t>
                  </w:r>
                  <w:r>
                    <w:rPr>
                      <w:rFonts w:hint="default" w:ascii="Times New Roman" w:hAnsi="Times New Roman" w:cs="Times New Roman"/>
                      <w:sz w:val="21"/>
                      <w:szCs w:val="21"/>
                      <w:lang w:val="en-US" w:eastAsia="zh-CN"/>
                    </w:rPr>
                    <w:t>p</w:t>
                  </w:r>
                  <w:r>
                    <w:rPr>
                      <w:rFonts w:hint="default" w:ascii="Times New Roman" w:hAnsi="Times New Roman" w:cs="Times New Roman"/>
                      <w:sz w:val="21"/>
                      <w:szCs w:val="21"/>
                    </w:rPr>
                    <w:t>H</w:t>
                  </w:r>
                  <w:r>
                    <w:rPr>
                      <w:rFonts w:hint="eastAsia" w:ascii="Times New Roman" w:hAnsi="Times New Roman" w:cs="Times New Roman"/>
                      <w:sz w:val="21"/>
                      <w:szCs w:val="21"/>
                      <w:lang w:eastAsia="zh-CN"/>
                    </w:rPr>
                    <w:t>值</w:t>
                  </w:r>
                  <w:r>
                    <w:rPr>
                      <w:rFonts w:hint="default" w:ascii="Times New Roman" w:hAnsi="Times New Roman" w:cs="Times New Roman"/>
                      <w:sz w:val="21"/>
                      <w:szCs w:val="21"/>
                    </w:rPr>
                    <w:t>的测定</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电极法》</w:t>
                  </w:r>
                  <w:r>
                    <w:rPr>
                      <w:rFonts w:hint="eastAsia" w:ascii="Times New Roman" w:hAnsi="Times New Roman" w:cs="Times New Roman"/>
                      <w:sz w:val="21"/>
                      <w:szCs w:val="21"/>
                      <w:lang w:val="en-US" w:eastAsia="zh-CN"/>
                    </w:rPr>
                    <w:t>HJ 1147-2020</w:t>
                  </w:r>
                </w:p>
              </w:tc>
            </w:tr>
            <w:tr w14:paraId="7018F43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5E4F8B8A">
                  <w:pPr>
                    <w:spacing w:line="240" w:lineRule="auto"/>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化学需氧量</w:t>
                  </w:r>
                </w:p>
              </w:tc>
              <w:tc>
                <w:tcPr>
                  <w:tcW w:w="7021" w:type="dxa"/>
                  <w:tcBorders>
                    <w:tl2br w:val="nil"/>
                    <w:tr2bl w:val="nil"/>
                  </w:tcBorders>
                  <w:vAlign w:val="center"/>
                </w:tcPr>
                <w:p w14:paraId="04C90B99">
                  <w:pPr>
                    <w:spacing w:line="240" w:lineRule="auto"/>
                    <w:jc w:val="both"/>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sz w:val="21"/>
                      <w:szCs w:val="21"/>
                    </w:rPr>
                    <w:t>《水质 化学需氧量的测定 重铬酸盐法》HJ 828</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2017</w:t>
                  </w:r>
                </w:p>
              </w:tc>
            </w:tr>
            <w:tr w14:paraId="3BB71F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3C700084">
                  <w:pPr>
                    <w:spacing w:line="240" w:lineRule="auto"/>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悬浮物</w:t>
                  </w:r>
                </w:p>
              </w:tc>
              <w:tc>
                <w:tcPr>
                  <w:tcW w:w="7021" w:type="dxa"/>
                  <w:tcBorders>
                    <w:tl2br w:val="nil"/>
                    <w:tr2bl w:val="nil"/>
                  </w:tcBorders>
                  <w:vAlign w:val="center"/>
                </w:tcPr>
                <w:p w14:paraId="0F1CB5E6">
                  <w:pPr>
                    <w:spacing w:line="240" w:lineRule="auto"/>
                    <w:jc w:val="left"/>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sz w:val="21"/>
                      <w:szCs w:val="21"/>
                    </w:rPr>
                    <w:t>《水质</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悬浮物的测定</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重量法》GB/T 11901</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1989</w:t>
                  </w:r>
                </w:p>
              </w:tc>
            </w:tr>
            <w:tr w14:paraId="7EA846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791F14A3">
                  <w:pPr>
                    <w:spacing w:line="240" w:lineRule="auto"/>
                    <w:jc w:val="center"/>
                    <w:rPr>
                      <w:rFonts w:hint="eastAsia" w:ascii="Times New Roman" w:hAnsi="Times New Roman" w:cs="Times New Roman"/>
                      <w:szCs w:val="21"/>
                      <w:lang w:eastAsia="zh-CN"/>
                    </w:rPr>
                  </w:pPr>
                  <w:r>
                    <w:rPr>
                      <w:rFonts w:hint="eastAsia" w:ascii="Times New Roman" w:hAnsi="Times New Roman" w:cs="Times New Roman"/>
                      <w:szCs w:val="21"/>
                      <w:lang w:val="en-US" w:eastAsia="zh-CN"/>
                    </w:rPr>
                    <w:t>氨氮</w:t>
                  </w:r>
                </w:p>
              </w:tc>
              <w:tc>
                <w:tcPr>
                  <w:tcW w:w="7021" w:type="dxa"/>
                  <w:tcBorders>
                    <w:tl2br w:val="nil"/>
                    <w:tr2bl w:val="nil"/>
                  </w:tcBorders>
                  <w:vAlign w:val="center"/>
                </w:tcPr>
                <w:p w14:paraId="053C7E06">
                  <w:pPr>
                    <w:spacing w:line="240" w:lineRule="auto"/>
                    <w:jc w:val="both"/>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sz w:val="21"/>
                      <w:szCs w:val="21"/>
                    </w:rPr>
                    <w:t>《水质 氨氮的测定 纳氏试剂分光光度法》HJ 535-2009</w:t>
                  </w:r>
                </w:p>
              </w:tc>
            </w:tr>
            <w:tr w14:paraId="6F3BDB2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2EEC42B0">
                  <w:pPr>
                    <w:spacing w:line="240" w:lineRule="auto"/>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总磷</w:t>
                  </w:r>
                </w:p>
              </w:tc>
              <w:tc>
                <w:tcPr>
                  <w:tcW w:w="7021" w:type="dxa"/>
                  <w:tcBorders>
                    <w:tl2br w:val="nil"/>
                    <w:tr2bl w:val="nil"/>
                  </w:tcBorders>
                  <w:vAlign w:val="center"/>
                </w:tcPr>
                <w:p w14:paraId="104A686B">
                  <w:pPr>
                    <w:keepNext w:val="0"/>
                    <w:keepLines w:val="0"/>
                    <w:widowControl/>
                    <w:suppressLineNumbers w:val="0"/>
                    <w:spacing w:line="240" w:lineRule="auto"/>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《水质 总磷的测定 钼酸铵分光光度法》GB/T 11893-1989</w:t>
                  </w:r>
                </w:p>
              </w:tc>
            </w:tr>
            <w:tr w14:paraId="1E86A4D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1DFED826">
                  <w:pPr>
                    <w:spacing w:line="240" w:lineRule="auto"/>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总氮</w:t>
                  </w:r>
                </w:p>
              </w:tc>
              <w:tc>
                <w:tcPr>
                  <w:tcW w:w="7021" w:type="dxa"/>
                  <w:tcBorders>
                    <w:tl2br w:val="nil"/>
                    <w:tr2bl w:val="nil"/>
                  </w:tcBorders>
                  <w:vAlign w:val="center"/>
                </w:tcPr>
                <w:p w14:paraId="26A83B49">
                  <w:pPr>
                    <w:spacing w:line="240" w:lineRule="auto"/>
                    <w:jc w:val="both"/>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sz w:val="21"/>
                      <w:szCs w:val="21"/>
                    </w:rPr>
                    <w:t>《水质 总氮的测定 碱性过硫酸钾消解紫外分光光度法》HJ 636-2012</w:t>
                  </w:r>
                </w:p>
              </w:tc>
            </w:tr>
            <w:tr w14:paraId="447FC2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0935E47E">
                  <w:pPr>
                    <w:widowControl/>
                    <w:spacing w:line="240" w:lineRule="auto"/>
                    <w:jc w:val="center"/>
                    <w:rPr>
                      <w:rFonts w:hint="eastAsia" w:ascii="Times New Roman" w:cs="Times New Roman" w:hAnsiTheme="minorEastAsia" w:eastAsiaTheme="minorEastAsia"/>
                      <w:b w:val="0"/>
                      <w:bCs/>
                      <w:kern w:val="2"/>
                      <w:sz w:val="21"/>
                      <w:szCs w:val="21"/>
                      <w:vertAlign w:val="baseline"/>
                      <w:lang w:val="en-US" w:eastAsia="zh-CN" w:bidi="ar-SA"/>
                    </w:rPr>
                  </w:pPr>
                  <w:r>
                    <w:rPr>
                      <w:rFonts w:hint="eastAsia" w:ascii="Times New Roman" w:hAnsi="Times New Roman" w:cs="Times New Roman"/>
                      <w:szCs w:val="21"/>
                      <w:lang w:eastAsia="zh-CN"/>
                    </w:rPr>
                    <w:t>非甲烷总烃</w:t>
                  </w:r>
                </w:p>
              </w:tc>
              <w:tc>
                <w:tcPr>
                  <w:tcW w:w="7021" w:type="dxa"/>
                  <w:tcBorders>
                    <w:tl2br w:val="nil"/>
                    <w:tr2bl w:val="nil"/>
                  </w:tcBorders>
                  <w:vAlign w:val="center"/>
                </w:tcPr>
                <w:p w14:paraId="14527FDC">
                  <w:pPr>
                    <w:keepNext w:val="0"/>
                    <w:keepLines w:val="0"/>
                    <w:widowControl/>
                    <w:suppressLineNumbers w:val="0"/>
                    <w:spacing w:line="240" w:lineRule="auto"/>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《环境空气 总烃、甲烷和非甲烷总烃的测定 直接进样-气相色谱法》 </w:t>
                  </w:r>
                </w:p>
                <w:p w14:paraId="648F75F0">
                  <w:pPr>
                    <w:keepNext w:val="0"/>
                    <w:keepLines w:val="0"/>
                    <w:widowControl/>
                    <w:suppressLineNumbers w:val="0"/>
                    <w:spacing w:line="240" w:lineRule="auto"/>
                    <w:jc w:val="left"/>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HJ</w:t>
                  </w:r>
                  <w:r>
                    <w:rPr>
                      <w:rFonts w:hint="eastAsia" w:ascii="Times New Roman" w:hAnsi="Times New Roman" w:eastAsia="宋体" w:cs="Times New Roman"/>
                      <w:i w:val="0"/>
                      <w:color w:val="000000"/>
                      <w:kern w:val="0"/>
                      <w:sz w:val="21"/>
                      <w:szCs w:val="21"/>
                      <w:u w:val="none"/>
                      <w:lang w:val="en-US" w:eastAsia="zh-CN" w:bidi="ar"/>
                    </w:rPr>
                    <w:t xml:space="preserve"> </w:t>
                  </w:r>
                  <w:r>
                    <w:rPr>
                      <w:rFonts w:hint="default" w:ascii="Times New Roman" w:hAnsi="Times New Roman" w:eastAsia="宋体" w:cs="Times New Roman"/>
                      <w:i w:val="0"/>
                      <w:color w:val="000000"/>
                      <w:kern w:val="0"/>
                      <w:sz w:val="21"/>
                      <w:szCs w:val="21"/>
                      <w:u w:val="none"/>
                      <w:lang w:val="en-US" w:eastAsia="zh-CN" w:bidi="ar"/>
                    </w:rPr>
                    <w:t>604-2017</w:t>
                  </w:r>
                </w:p>
              </w:tc>
            </w:tr>
            <w:tr w14:paraId="550DC1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062B9D49">
                  <w:pPr>
                    <w:spacing w:line="240" w:lineRule="auto"/>
                    <w:jc w:val="center"/>
                    <w:rPr>
                      <w:rFonts w:hint="eastAsia" w:ascii="Times New Roman" w:hAnsi="Times New Roman" w:cs="Times New Roman" w:eastAsiaTheme="minorEastAsia"/>
                      <w:sz w:val="21"/>
                      <w:szCs w:val="21"/>
                      <w:lang w:eastAsia="zh-CN"/>
                    </w:rPr>
                  </w:pPr>
                  <w:r>
                    <w:rPr>
                      <w:rFonts w:hint="eastAsia" w:ascii="Times New Roman" w:hAnsi="Times New Roman" w:cs="Times New Roman"/>
                      <w:szCs w:val="21"/>
                      <w:lang w:val="en-US" w:eastAsia="zh-CN"/>
                    </w:rPr>
                    <w:t>颗粒物</w:t>
                  </w:r>
                </w:p>
              </w:tc>
              <w:tc>
                <w:tcPr>
                  <w:tcW w:w="7021" w:type="dxa"/>
                  <w:tcBorders>
                    <w:tl2br w:val="nil"/>
                    <w:tr2bl w:val="nil"/>
                  </w:tcBorders>
                  <w:vAlign w:val="center"/>
                </w:tcPr>
                <w:p w14:paraId="2BD9E12C">
                  <w:pPr>
                    <w:spacing w:line="240" w:lineRule="auto"/>
                    <w:jc w:val="left"/>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cs="Times New Roman"/>
                      <w:sz w:val="21"/>
                      <w:szCs w:val="21"/>
                      <w:lang w:val="en-US" w:eastAsia="zh-CN"/>
                    </w:rPr>
                    <w:t>《固定污染源废气 低浓度颗粒物的测定 重量法》HJ 836-2017</w:t>
                  </w:r>
                </w:p>
              </w:tc>
            </w:tr>
            <w:tr w14:paraId="51EB96D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79B945A7">
                  <w:pPr>
                    <w:widowControl/>
                    <w:spacing w:line="240" w:lineRule="auto"/>
                    <w:jc w:val="center"/>
                    <w:rPr>
                      <w:rFonts w:hint="eastAsia" w:ascii="Times New Roman" w:hAnsi="Times New Roman" w:cs="Times New Roman" w:eastAsiaTheme="minorEastAsia"/>
                      <w:sz w:val="21"/>
                      <w:szCs w:val="21"/>
                      <w:lang w:eastAsia="zh-CN"/>
                    </w:rPr>
                  </w:pPr>
                  <w:r>
                    <w:rPr>
                      <w:rFonts w:hint="eastAsia" w:ascii="Times New Roman" w:hAnsi="Times New Roman" w:cs="Times New Roman"/>
                      <w:szCs w:val="21"/>
                      <w:lang w:val="en-US" w:eastAsia="zh-CN"/>
                    </w:rPr>
                    <w:t>总悬浮颗粒物</w:t>
                  </w:r>
                </w:p>
              </w:tc>
              <w:tc>
                <w:tcPr>
                  <w:tcW w:w="7021" w:type="dxa"/>
                  <w:tcBorders>
                    <w:tl2br w:val="nil"/>
                    <w:tr2bl w:val="nil"/>
                  </w:tcBorders>
                  <w:vAlign w:val="center"/>
                </w:tcPr>
                <w:p w14:paraId="6B549102">
                  <w:pPr>
                    <w:keepNext w:val="0"/>
                    <w:keepLines w:val="0"/>
                    <w:widowControl/>
                    <w:suppressLineNumbers w:val="0"/>
                    <w:spacing w:line="240" w:lineRule="auto"/>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环境空气</w:t>
                  </w:r>
                  <w:r>
                    <w:rPr>
                      <w:rFonts w:hint="eastAsia" w:ascii="Times New Roman" w:hAnsi="Times New Roman" w:eastAsia="宋体"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总悬浮颗粒物的测定 重量法</w:t>
                  </w:r>
                  <w:r>
                    <w:rPr>
                      <w:rFonts w:hint="eastAsia"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HJ 1263-2022</w:t>
                  </w:r>
                </w:p>
              </w:tc>
            </w:tr>
            <w:tr w14:paraId="581B96E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vMerge w:val="restart"/>
                  <w:tcBorders>
                    <w:tl2br w:val="nil"/>
                    <w:tr2bl w:val="nil"/>
                  </w:tcBorders>
                  <w:vAlign w:val="center"/>
                </w:tcPr>
                <w:p w14:paraId="03BDC797">
                  <w:pPr>
                    <w:widowControl/>
                    <w:spacing w:line="240" w:lineRule="auto"/>
                    <w:jc w:val="center"/>
                    <w:rPr>
                      <w:rFonts w:hint="eastAsia" w:ascii="Times New Roman" w:hAnsi="Times New Roman" w:cs="Times New Roman" w:eastAsiaTheme="minorEastAsia"/>
                      <w:sz w:val="21"/>
                      <w:szCs w:val="21"/>
                      <w:lang w:eastAsia="zh-CN"/>
                    </w:rPr>
                  </w:pPr>
                  <w:r>
                    <w:rPr>
                      <w:rFonts w:hint="eastAsia" w:ascii="Times New Roman" w:cs="Times New Roman" w:hAnsiTheme="minorEastAsia"/>
                      <w:b w:val="0"/>
                      <w:bCs/>
                      <w:sz w:val="21"/>
                      <w:szCs w:val="21"/>
                      <w:vertAlign w:val="baseline"/>
                      <w:lang w:eastAsia="zh-CN"/>
                    </w:rPr>
                    <w:t>挥发性有机物</w:t>
                  </w:r>
                </w:p>
              </w:tc>
              <w:tc>
                <w:tcPr>
                  <w:tcW w:w="7021" w:type="dxa"/>
                  <w:tcBorders>
                    <w:tl2br w:val="nil"/>
                    <w:tr2bl w:val="nil"/>
                  </w:tcBorders>
                  <w:vAlign w:val="center"/>
                </w:tcPr>
                <w:p w14:paraId="59185E34">
                  <w:pPr>
                    <w:keepNext w:val="0"/>
                    <w:keepLines w:val="0"/>
                    <w:widowControl/>
                    <w:suppressLineNumbers w:val="0"/>
                    <w:spacing w:line="24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《固定污染源废气 挥发性有机物的测定 固相吸附-热脱附/气相色谱-质谱法》HJ 734-2014</w:t>
                  </w:r>
                </w:p>
              </w:tc>
            </w:tr>
            <w:tr w14:paraId="6031D0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vMerge w:val="continue"/>
                  <w:tcBorders>
                    <w:tl2br w:val="nil"/>
                    <w:tr2bl w:val="nil"/>
                  </w:tcBorders>
                  <w:vAlign w:val="center"/>
                </w:tcPr>
                <w:p w14:paraId="0DAEE144">
                  <w:pPr>
                    <w:widowControl/>
                    <w:spacing w:line="240" w:lineRule="auto"/>
                    <w:jc w:val="center"/>
                    <w:rPr>
                      <w:rFonts w:hint="eastAsia" w:ascii="Times New Roman" w:hAnsi="Times New Roman" w:cs="Times New Roman" w:eastAsiaTheme="minorEastAsia"/>
                      <w:sz w:val="21"/>
                      <w:szCs w:val="21"/>
                      <w:lang w:eastAsia="zh-CN"/>
                    </w:rPr>
                  </w:pPr>
                </w:p>
              </w:tc>
              <w:tc>
                <w:tcPr>
                  <w:tcW w:w="7021" w:type="dxa"/>
                  <w:tcBorders>
                    <w:tl2br w:val="nil"/>
                    <w:tr2bl w:val="nil"/>
                  </w:tcBorders>
                  <w:vAlign w:val="center"/>
                </w:tcPr>
                <w:p w14:paraId="20653BCA">
                  <w:pPr>
                    <w:keepNext w:val="0"/>
                    <w:keepLines w:val="0"/>
                    <w:widowControl/>
                    <w:suppressLineNumbers w:val="0"/>
                    <w:spacing w:line="24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《环境空气 挥发性有机物的测定 吸附管采样-热脱附/气相色谱-质谱法》 </w:t>
                  </w:r>
                </w:p>
                <w:p w14:paraId="60D5929B">
                  <w:pPr>
                    <w:keepNext w:val="0"/>
                    <w:keepLines w:val="0"/>
                    <w:widowControl/>
                    <w:suppressLineNumbers w:val="0"/>
                    <w:spacing w:line="240" w:lineRule="auto"/>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HJ 644-2013</w:t>
                  </w:r>
                </w:p>
              </w:tc>
            </w:tr>
            <w:tr w14:paraId="0FB3E1D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82" w:type="dxa"/>
                  <w:tcBorders>
                    <w:tl2br w:val="nil"/>
                    <w:tr2bl w:val="nil"/>
                  </w:tcBorders>
                  <w:vAlign w:val="center"/>
                </w:tcPr>
                <w:p w14:paraId="02081BCA">
                  <w:pPr>
                    <w:widowControl/>
                    <w:spacing w:line="240" w:lineRule="auto"/>
                    <w:jc w:val="center"/>
                    <w:rPr>
                      <w:rFonts w:hint="eastAsia" w:ascii="Times New Roman" w:hAnsi="Times New Roman" w:cs="Times New Roman" w:eastAsiaTheme="minorEastAsia"/>
                      <w:sz w:val="21"/>
                      <w:szCs w:val="21"/>
                      <w:lang w:eastAsia="zh-CN"/>
                    </w:rPr>
                  </w:pPr>
                  <w:r>
                    <w:rPr>
                      <w:rFonts w:hint="eastAsia" w:ascii="Times New Roman" w:hAnsi="Times New Roman" w:cs="Times New Roman"/>
                      <w:szCs w:val="21"/>
                      <w:lang w:val="en-US" w:eastAsia="zh-CN"/>
                    </w:rPr>
                    <w:t>臭气</w:t>
                  </w:r>
                </w:p>
              </w:tc>
              <w:tc>
                <w:tcPr>
                  <w:tcW w:w="7021" w:type="dxa"/>
                  <w:tcBorders>
                    <w:tl2br w:val="nil"/>
                    <w:tr2bl w:val="nil"/>
                  </w:tcBorders>
                  <w:vAlign w:val="center"/>
                </w:tcPr>
                <w:p w14:paraId="74515161">
                  <w:pPr>
                    <w:keepNext w:val="0"/>
                    <w:keepLines w:val="0"/>
                    <w:widowControl/>
                    <w:suppressLineNumbers w:val="0"/>
                    <w:spacing w:line="24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环境空气和废气 臭气的测定 三点比较式臭袋法</w:t>
                  </w:r>
                  <w:r>
                    <w:rPr>
                      <w:rFonts w:hint="eastAsia"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HJ 1262-2022</w:t>
                  </w:r>
                </w:p>
              </w:tc>
            </w:tr>
          </w:tbl>
          <w:p w14:paraId="3C79A539">
            <w:pPr>
              <w:spacing w:line="360" w:lineRule="auto"/>
              <w:ind w:firstLine="480" w:firstLineChars="200"/>
              <w:rPr>
                <w:sz w:val="24"/>
              </w:rPr>
            </w:pPr>
            <w:r>
              <w:rPr>
                <w:sz w:val="24"/>
              </w:rPr>
              <w:t>2、水质监测分析过程中的质量保证和质量控制</w:t>
            </w:r>
          </w:p>
          <w:p w14:paraId="3079457F">
            <w:pPr>
              <w:spacing w:line="360" w:lineRule="auto"/>
              <w:ind w:firstLine="480" w:firstLineChars="200"/>
              <w:rPr>
                <w:sz w:val="24"/>
              </w:rPr>
            </w:pPr>
            <w:r>
              <w:rPr>
                <w:sz w:val="24"/>
              </w:rPr>
              <w:t>水样的采集、运输、保存、实验室分析和数据计算的全过程均按《环境水质监测质量保证手册》（第四版）的要求进行。采样过程中应采集一定比例的平行样；实验室分析过程一般应使用标准物质、采用空白试验、平行样测定、加标回收率测定等，并对质控数据分析。</w:t>
            </w:r>
          </w:p>
          <w:p w14:paraId="5578CEF1">
            <w:pPr>
              <w:adjustRightInd w:val="0"/>
              <w:spacing w:line="360" w:lineRule="auto"/>
              <w:jc w:val="center"/>
              <w:rPr>
                <w:b/>
                <w:bCs/>
                <w:sz w:val="24"/>
              </w:rPr>
            </w:pPr>
          </w:p>
          <w:p w14:paraId="469BFF5E">
            <w:pPr>
              <w:adjustRightInd w:val="0"/>
              <w:spacing w:line="360" w:lineRule="auto"/>
              <w:jc w:val="center"/>
              <w:rPr>
                <w:b/>
                <w:bCs/>
                <w:sz w:val="24"/>
              </w:rPr>
            </w:pPr>
          </w:p>
          <w:p w14:paraId="07986674">
            <w:pPr>
              <w:adjustRightInd w:val="0"/>
              <w:spacing w:line="360" w:lineRule="auto"/>
              <w:jc w:val="center"/>
              <w:rPr>
                <w:b/>
                <w:bCs/>
                <w:sz w:val="24"/>
              </w:rPr>
            </w:pPr>
          </w:p>
          <w:p w14:paraId="7AB04B11">
            <w:pPr>
              <w:adjustRightInd w:val="0"/>
              <w:spacing w:line="360" w:lineRule="auto"/>
              <w:jc w:val="center"/>
              <w:rPr>
                <w:b/>
                <w:bCs/>
                <w:sz w:val="24"/>
              </w:rPr>
            </w:pPr>
          </w:p>
          <w:p w14:paraId="56CD03BC">
            <w:pPr>
              <w:adjustRightInd w:val="0"/>
              <w:spacing w:line="360" w:lineRule="auto"/>
              <w:jc w:val="center"/>
              <w:rPr>
                <w:b/>
                <w:bCs/>
                <w:sz w:val="24"/>
              </w:rPr>
            </w:pPr>
          </w:p>
          <w:p w14:paraId="2C757397">
            <w:pPr>
              <w:adjustRightInd w:val="0"/>
              <w:spacing w:line="360" w:lineRule="auto"/>
              <w:jc w:val="center"/>
              <w:rPr>
                <w:b/>
                <w:bCs/>
                <w:sz w:val="24"/>
              </w:rPr>
            </w:pPr>
          </w:p>
          <w:p w14:paraId="06CEEE37">
            <w:pPr>
              <w:adjustRightInd w:val="0"/>
              <w:spacing w:line="240" w:lineRule="auto"/>
              <w:jc w:val="center"/>
              <w:rPr>
                <w:b/>
                <w:bCs/>
                <w:sz w:val="24"/>
              </w:rPr>
            </w:pPr>
            <w:r>
              <w:rPr>
                <w:rFonts w:hint="eastAsia"/>
                <w:b/>
                <w:bCs/>
                <w:sz w:val="24"/>
              </w:rPr>
              <w:t>表5-2废水质控一览表</w:t>
            </w:r>
          </w:p>
          <w:tbl>
            <w:tblPr>
              <w:tblStyle w:val="32"/>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81"/>
              <w:gridCol w:w="739"/>
              <w:gridCol w:w="709"/>
              <w:gridCol w:w="770"/>
              <w:gridCol w:w="857"/>
              <w:gridCol w:w="832"/>
              <w:gridCol w:w="770"/>
              <w:gridCol w:w="740"/>
              <w:gridCol w:w="770"/>
              <w:gridCol w:w="784"/>
              <w:gridCol w:w="583"/>
              <w:gridCol w:w="799"/>
            </w:tblGrid>
            <w:tr w14:paraId="2B43F1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427" w:type="pct"/>
                  <w:vMerge w:val="restart"/>
                  <w:tcBorders>
                    <w:tl2br w:val="nil"/>
                    <w:tr2bl w:val="nil"/>
                  </w:tcBorders>
                  <w:vAlign w:val="center"/>
                </w:tcPr>
                <w:p w14:paraId="480B6E2C">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污染物名称</w:t>
                  </w:r>
                </w:p>
              </w:tc>
              <w:tc>
                <w:tcPr>
                  <w:tcW w:w="404" w:type="pct"/>
                  <w:vMerge w:val="restart"/>
                  <w:tcBorders>
                    <w:tl2br w:val="nil"/>
                    <w:tr2bl w:val="nil"/>
                  </w:tcBorders>
                  <w:vAlign w:val="center"/>
                </w:tcPr>
                <w:p w14:paraId="22F0489D">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样品数（个）</w:t>
                  </w:r>
                </w:p>
              </w:tc>
              <w:tc>
                <w:tcPr>
                  <w:tcW w:w="1733" w:type="pct"/>
                  <w:gridSpan w:val="4"/>
                  <w:tcBorders>
                    <w:tl2br w:val="nil"/>
                    <w:tr2bl w:val="nil"/>
                  </w:tcBorders>
                  <w:vAlign w:val="center"/>
                </w:tcPr>
                <w:p w14:paraId="2B3D69BB">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平行样</w:t>
                  </w:r>
                </w:p>
              </w:tc>
              <w:tc>
                <w:tcPr>
                  <w:tcW w:w="826" w:type="pct"/>
                  <w:gridSpan w:val="2"/>
                  <w:tcBorders>
                    <w:tl2br w:val="nil"/>
                    <w:tr2bl w:val="nil"/>
                  </w:tcBorders>
                  <w:vAlign w:val="center"/>
                </w:tcPr>
                <w:p w14:paraId="377C2CF2">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加标回收样</w:t>
                  </w:r>
                </w:p>
              </w:tc>
              <w:tc>
                <w:tcPr>
                  <w:tcW w:w="850" w:type="pct"/>
                  <w:gridSpan w:val="2"/>
                  <w:tcBorders>
                    <w:tl2br w:val="nil"/>
                    <w:tr2bl w:val="nil"/>
                  </w:tcBorders>
                  <w:vAlign w:val="center"/>
                </w:tcPr>
                <w:p w14:paraId="192C30B4">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标样</w:t>
                  </w:r>
                </w:p>
              </w:tc>
              <w:tc>
                <w:tcPr>
                  <w:tcW w:w="756" w:type="pct"/>
                  <w:gridSpan w:val="2"/>
                  <w:tcBorders>
                    <w:tl2br w:val="nil"/>
                    <w:tr2bl w:val="nil"/>
                  </w:tcBorders>
                  <w:vAlign w:val="center"/>
                </w:tcPr>
                <w:p w14:paraId="7BB9CA22">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全程序空白</w:t>
                  </w:r>
                </w:p>
              </w:tc>
            </w:tr>
            <w:tr w14:paraId="0D8620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07" w:hRule="atLeast"/>
                <w:jc w:val="center"/>
              </w:trPr>
              <w:tc>
                <w:tcPr>
                  <w:tcW w:w="427" w:type="pct"/>
                  <w:vMerge w:val="continue"/>
                  <w:tcBorders>
                    <w:tl2br w:val="nil"/>
                    <w:tr2bl w:val="nil"/>
                  </w:tcBorders>
                  <w:vAlign w:val="center"/>
                </w:tcPr>
                <w:p w14:paraId="15F210CB">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p>
              </w:tc>
              <w:tc>
                <w:tcPr>
                  <w:tcW w:w="404" w:type="pct"/>
                  <w:vMerge w:val="continue"/>
                  <w:tcBorders>
                    <w:tl2br w:val="nil"/>
                    <w:tr2bl w:val="nil"/>
                  </w:tcBorders>
                  <w:vAlign w:val="center"/>
                </w:tcPr>
                <w:p w14:paraId="33380749">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p>
              </w:tc>
              <w:tc>
                <w:tcPr>
                  <w:tcW w:w="388" w:type="pct"/>
                  <w:tcBorders>
                    <w:tl2br w:val="nil"/>
                    <w:tr2bl w:val="nil"/>
                  </w:tcBorders>
                  <w:vAlign w:val="center"/>
                </w:tcPr>
                <w:p w14:paraId="2B01C8CC">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现场（个）</w:t>
                  </w:r>
                </w:p>
              </w:tc>
              <w:tc>
                <w:tcPr>
                  <w:tcW w:w="421" w:type="pct"/>
                  <w:tcBorders>
                    <w:tl2br w:val="nil"/>
                    <w:tr2bl w:val="nil"/>
                  </w:tcBorders>
                  <w:vAlign w:val="center"/>
                </w:tcPr>
                <w:p w14:paraId="361FB8C7">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合格率（%）</w:t>
                  </w:r>
                </w:p>
              </w:tc>
              <w:tc>
                <w:tcPr>
                  <w:tcW w:w="469" w:type="pct"/>
                  <w:tcBorders>
                    <w:tl2br w:val="nil"/>
                    <w:tr2bl w:val="nil"/>
                  </w:tcBorders>
                  <w:vAlign w:val="center"/>
                </w:tcPr>
                <w:p w14:paraId="5227CC10">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实验室（个）</w:t>
                  </w:r>
                </w:p>
              </w:tc>
              <w:tc>
                <w:tcPr>
                  <w:tcW w:w="454" w:type="pct"/>
                  <w:tcBorders>
                    <w:tl2br w:val="nil"/>
                    <w:tr2bl w:val="nil"/>
                  </w:tcBorders>
                  <w:vAlign w:val="center"/>
                </w:tcPr>
                <w:p w14:paraId="46E9F78D">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合格率（%）</w:t>
                  </w:r>
                </w:p>
              </w:tc>
              <w:tc>
                <w:tcPr>
                  <w:tcW w:w="421" w:type="pct"/>
                  <w:tcBorders>
                    <w:tl2br w:val="nil"/>
                    <w:tr2bl w:val="nil"/>
                  </w:tcBorders>
                  <w:vAlign w:val="center"/>
                </w:tcPr>
                <w:p w14:paraId="6ABDF6A9">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加标样（个）</w:t>
                  </w:r>
                </w:p>
              </w:tc>
              <w:tc>
                <w:tcPr>
                  <w:tcW w:w="405" w:type="pct"/>
                  <w:tcBorders>
                    <w:tl2br w:val="nil"/>
                    <w:tr2bl w:val="nil"/>
                  </w:tcBorders>
                  <w:vAlign w:val="center"/>
                </w:tcPr>
                <w:p w14:paraId="3708E3E8">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合格率（%）</w:t>
                  </w:r>
                </w:p>
              </w:tc>
              <w:tc>
                <w:tcPr>
                  <w:tcW w:w="421" w:type="pct"/>
                  <w:tcBorders>
                    <w:tl2br w:val="nil"/>
                    <w:tr2bl w:val="nil"/>
                  </w:tcBorders>
                  <w:vAlign w:val="center"/>
                </w:tcPr>
                <w:p w14:paraId="3B652F07">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标样（个）</w:t>
                  </w:r>
                </w:p>
              </w:tc>
              <w:tc>
                <w:tcPr>
                  <w:tcW w:w="429" w:type="pct"/>
                  <w:tcBorders>
                    <w:tl2br w:val="nil"/>
                    <w:tr2bl w:val="nil"/>
                  </w:tcBorders>
                  <w:vAlign w:val="center"/>
                </w:tcPr>
                <w:p w14:paraId="381E4A69">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合格率（%）</w:t>
                  </w:r>
                </w:p>
              </w:tc>
              <w:tc>
                <w:tcPr>
                  <w:tcW w:w="319" w:type="pct"/>
                  <w:tcBorders>
                    <w:tl2br w:val="nil"/>
                    <w:tr2bl w:val="nil"/>
                  </w:tcBorders>
                  <w:vAlign w:val="center"/>
                </w:tcPr>
                <w:p w14:paraId="657EF985">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个数</w:t>
                  </w:r>
                </w:p>
              </w:tc>
              <w:tc>
                <w:tcPr>
                  <w:tcW w:w="437" w:type="pct"/>
                  <w:tcBorders>
                    <w:tl2br w:val="nil"/>
                    <w:tr2bl w:val="nil"/>
                  </w:tcBorders>
                  <w:vAlign w:val="center"/>
                </w:tcPr>
                <w:p w14:paraId="3D7EB3D8">
                  <w:pPr>
                    <w:keepNext w:val="0"/>
                    <w:keepLines w:val="0"/>
                    <w:widowControl/>
                    <w:suppressLineNumbers w:val="0"/>
                    <w:jc w:val="center"/>
                    <w:textAlignment w:val="center"/>
                    <w:rPr>
                      <w:rFonts w:hint="eastAsia" w:ascii="Times New Roman" w:hAnsi="Times New Roman" w:eastAsia="宋体" w:cs="Times New Roman"/>
                      <w:b/>
                      <w:bCs/>
                      <w:i w:val="0"/>
                      <w:color w:val="000000"/>
                      <w:kern w:val="0"/>
                      <w:sz w:val="21"/>
                      <w:szCs w:val="21"/>
                      <w:u w:val="none"/>
                      <w:lang w:val="en-US" w:eastAsia="zh-CN" w:bidi="ar"/>
                    </w:rPr>
                  </w:pPr>
                  <w:r>
                    <w:rPr>
                      <w:rFonts w:hint="eastAsia" w:ascii="Times New Roman" w:hAnsi="Times New Roman" w:eastAsia="宋体" w:cs="Times New Roman"/>
                      <w:b/>
                      <w:bCs/>
                      <w:i w:val="0"/>
                      <w:color w:val="000000"/>
                      <w:kern w:val="0"/>
                      <w:sz w:val="21"/>
                      <w:szCs w:val="21"/>
                      <w:u w:val="none"/>
                      <w:lang w:val="en-US" w:eastAsia="zh-CN" w:bidi="ar"/>
                    </w:rPr>
                    <w:t>合格率（%）</w:t>
                  </w:r>
                </w:p>
              </w:tc>
            </w:tr>
            <w:tr w14:paraId="6C19235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99" w:hRule="atLeast"/>
                <w:jc w:val="center"/>
              </w:trPr>
              <w:tc>
                <w:tcPr>
                  <w:tcW w:w="427" w:type="pct"/>
                  <w:tcBorders>
                    <w:tl2br w:val="nil"/>
                    <w:tr2bl w:val="nil"/>
                  </w:tcBorders>
                  <w:vAlign w:val="center"/>
                </w:tcPr>
                <w:p w14:paraId="49E11EED">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pH值</w:t>
                  </w:r>
                </w:p>
              </w:tc>
              <w:tc>
                <w:tcPr>
                  <w:tcW w:w="404" w:type="pct"/>
                  <w:tcBorders>
                    <w:tl2br w:val="nil"/>
                    <w:tr2bl w:val="nil"/>
                  </w:tcBorders>
                  <w:vAlign w:val="center"/>
                </w:tcPr>
                <w:p w14:paraId="27C8426C">
                  <w:pPr>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10</w:t>
                  </w:r>
                </w:p>
              </w:tc>
              <w:tc>
                <w:tcPr>
                  <w:tcW w:w="388" w:type="pct"/>
                  <w:tcBorders>
                    <w:tl2br w:val="nil"/>
                    <w:tr2bl w:val="nil"/>
                  </w:tcBorders>
                  <w:vAlign w:val="center"/>
                </w:tcPr>
                <w:p w14:paraId="56CC72FC">
                  <w:pPr>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w:t>
                  </w:r>
                </w:p>
              </w:tc>
              <w:tc>
                <w:tcPr>
                  <w:tcW w:w="421" w:type="pct"/>
                  <w:tcBorders>
                    <w:tl2br w:val="nil"/>
                    <w:tr2bl w:val="nil"/>
                  </w:tcBorders>
                  <w:vAlign w:val="center"/>
                </w:tcPr>
                <w:p w14:paraId="0F73D2E6">
                  <w:pPr>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100</w:t>
                  </w:r>
                </w:p>
              </w:tc>
              <w:tc>
                <w:tcPr>
                  <w:tcW w:w="469" w:type="pct"/>
                  <w:tcBorders>
                    <w:tl2br w:val="nil"/>
                    <w:tr2bl w:val="nil"/>
                  </w:tcBorders>
                  <w:vAlign w:val="center"/>
                </w:tcPr>
                <w:p w14:paraId="626660C0">
                  <w:pPr>
                    <w:jc w:val="center"/>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szCs w:val="21"/>
                      <w:lang w:val="en-US" w:eastAsia="zh-CN"/>
                    </w:rPr>
                    <w:t>/</w:t>
                  </w:r>
                </w:p>
              </w:tc>
              <w:tc>
                <w:tcPr>
                  <w:tcW w:w="454" w:type="pct"/>
                  <w:tcBorders>
                    <w:tl2br w:val="nil"/>
                    <w:tr2bl w:val="nil"/>
                  </w:tcBorders>
                  <w:vAlign w:val="center"/>
                </w:tcPr>
                <w:p w14:paraId="7EB67516">
                  <w:pPr>
                    <w:jc w:val="center"/>
                    <w:rPr>
                      <w:rFonts w:hint="eastAsia" w:ascii="Times New Roman" w:hAnsi="Times New Roman" w:cs="Times New Roman" w:eastAsiaTheme="minorEastAsia"/>
                      <w:b w:val="0"/>
                      <w:bCs w:val="0"/>
                      <w:kern w:val="2"/>
                      <w:sz w:val="21"/>
                      <w:szCs w:val="21"/>
                      <w:highlight w:val="none"/>
                      <w:lang w:val="en-US" w:eastAsia="zh-CN" w:bidi="ar-SA"/>
                    </w:rPr>
                  </w:pPr>
                  <w:r>
                    <w:rPr>
                      <w:rFonts w:hint="eastAsia" w:ascii="Times New Roman" w:hAnsi="Times New Roman" w:cs="Times New Roman"/>
                      <w:szCs w:val="21"/>
                      <w:lang w:val="en-US" w:eastAsia="zh-CN"/>
                    </w:rPr>
                    <w:t>/</w:t>
                  </w:r>
                </w:p>
              </w:tc>
              <w:tc>
                <w:tcPr>
                  <w:tcW w:w="421" w:type="pct"/>
                  <w:tcBorders>
                    <w:tl2br w:val="nil"/>
                    <w:tr2bl w:val="nil"/>
                  </w:tcBorders>
                  <w:vAlign w:val="center"/>
                </w:tcPr>
                <w:p w14:paraId="12BCA5E5">
                  <w:pPr>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lang w:val="en-US" w:eastAsia="zh-CN"/>
                    </w:rPr>
                    <w:t>/</w:t>
                  </w:r>
                </w:p>
              </w:tc>
              <w:tc>
                <w:tcPr>
                  <w:tcW w:w="405" w:type="pct"/>
                  <w:tcBorders>
                    <w:tl2br w:val="nil"/>
                    <w:tr2bl w:val="nil"/>
                  </w:tcBorders>
                  <w:vAlign w:val="center"/>
                </w:tcPr>
                <w:p w14:paraId="0EAD2612">
                  <w:pPr>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lang w:val="en-US" w:eastAsia="zh-CN"/>
                    </w:rPr>
                    <w:t>/</w:t>
                  </w:r>
                </w:p>
              </w:tc>
              <w:tc>
                <w:tcPr>
                  <w:tcW w:w="421" w:type="pct"/>
                  <w:tcBorders>
                    <w:tl2br w:val="nil"/>
                    <w:tr2bl w:val="nil"/>
                  </w:tcBorders>
                  <w:vAlign w:val="center"/>
                </w:tcPr>
                <w:p w14:paraId="5DEC16C5">
                  <w:pPr>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lang w:val="en-US" w:eastAsia="zh-CN"/>
                    </w:rPr>
                    <w:t>/</w:t>
                  </w:r>
                </w:p>
              </w:tc>
              <w:tc>
                <w:tcPr>
                  <w:tcW w:w="429" w:type="pct"/>
                  <w:tcBorders>
                    <w:tl2br w:val="nil"/>
                    <w:tr2bl w:val="nil"/>
                  </w:tcBorders>
                  <w:vAlign w:val="center"/>
                </w:tcPr>
                <w:p w14:paraId="6BF25FB1">
                  <w:pPr>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lang w:val="en-US" w:eastAsia="zh-CN"/>
                    </w:rPr>
                    <w:t>/</w:t>
                  </w:r>
                </w:p>
              </w:tc>
              <w:tc>
                <w:tcPr>
                  <w:tcW w:w="319" w:type="pct"/>
                  <w:tcBorders>
                    <w:tl2br w:val="nil"/>
                    <w:tr2bl w:val="nil"/>
                  </w:tcBorders>
                  <w:vAlign w:val="center"/>
                </w:tcPr>
                <w:p w14:paraId="0799EEF7">
                  <w:pPr>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lang w:val="en-US" w:eastAsia="zh-CN"/>
                    </w:rPr>
                    <w:t>/</w:t>
                  </w:r>
                </w:p>
              </w:tc>
              <w:tc>
                <w:tcPr>
                  <w:tcW w:w="437" w:type="pct"/>
                  <w:tcBorders>
                    <w:tl2br w:val="nil"/>
                    <w:tr2bl w:val="nil"/>
                  </w:tcBorders>
                  <w:vAlign w:val="center"/>
                </w:tcPr>
                <w:p w14:paraId="3EB7D257">
                  <w:pPr>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lang w:val="en-US" w:eastAsia="zh-CN"/>
                    </w:rPr>
                    <w:t>/</w:t>
                  </w:r>
                </w:p>
              </w:tc>
            </w:tr>
            <w:tr w14:paraId="135A63B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427" w:type="pct"/>
                  <w:tcBorders>
                    <w:tl2br w:val="nil"/>
                    <w:tr2bl w:val="nil"/>
                  </w:tcBorders>
                  <w:vAlign w:val="center"/>
                </w:tcPr>
                <w:p w14:paraId="4A58D27F">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化学需氧量</w:t>
                  </w:r>
                </w:p>
              </w:tc>
              <w:tc>
                <w:tcPr>
                  <w:tcW w:w="404" w:type="pct"/>
                  <w:tcBorders>
                    <w:tl2br w:val="nil"/>
                    <w:tr2bl w:val="nil"/>
                  </w:tcBorders>
                  <w:vAlign w:val="center"/>
                </w:tcPr>
                <w:p w14:paraId="1CF2397F">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12</w:t>
                  </w:r>
                </w:p>
              </w:tc>
              <w:tc>
                <w:tcPr>
                  <w:tcW w:w="388" w:type="pct"/>
                  <w:tcBorders>
                    <w:tl2br w:val="nil"/>
                    <w:tr2bl w:val="nil"/>
                  </w:tcBorders>
                  <w:vAlign w:val="center"/>
                </w:tcPr>
                <w:p w14:paraId="4F12AF47">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2</w:t>
                  </w:r>
                </w:p>
              </w:tc>
              <w:tc>
                <w:tcPr>
                  <w:tcW w:w="421" w:type="pct"/>
                  <w:tcBorders>
                    <w:tl2br w:val="nil"/>
                    <w:tr2bl w:val="nil"/>
                  </w:tcBorders>
                  <w:vAlign w:val="center"/>
                </w:tcPr>
                <w:p w14:paraId="2C05FAB6">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100</w:t>
                  </w:r>
                </w:p>
              </w:tc>
              <w:tc>
                <w:tcPr>
                  <w:tcW w:w="469" w:type="pct"/>
                  <w:tcBorders>
                    <w:tl2br w:val="nil"/>
                    <w:tr2bl w:val="nil"/>
                  </w:tcBorders>
                  <w:vAlign w:val="center"/>
                </w:tcPr>
                <w:p w14:paraId="67A849A2">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highlight w:val="none"/>
                      <w:lang w:val="en-US" w:eastAsia="zh-CN" w:bidi="ar-SA"/>
                    </w:rPr>
                    <w:t>1</w:t>
                  </w:r>
                </w:p>
              </w:tc>
              <w:tc>
                <w:tcPr>
                  <w:tcW w:w="454" w:type="pct"/>
                  <w:tcBorders>
                    <w:tl2br w:val="nil"/>
                    <w:tr2bl w:val="nil"/>
                  </w:tcBorders>
                  <w:vAlign w:val="center"/>
                </w:tcPr>
                <w:p w14:paraId="0BFA5521">
                  <w:pPr>
                    <w:pStyle w:val="4"/>
                    <w:jc w:val="center"/>
                    <w:rPr>
                      <w:rFonts w:hint="default" w:ascii="Times New Roman" w:hAnsi="Times New Roman" w:cs="Times New Roman"/>
                      <w:szCs w:val="21"/>
                      <w:lang w:val="en-US" w:eastAsia="zh-CN"/>
                    </w:rPr>
                  </w:pPr>
                  <w:r>
                    <w:rPr>
                      <w:rFonts w:hint="eastAsia" w:ascii="Times New Roman" w:hAnsi="Times New Roman" w:cs="Times New Roman" w:eastAsiaTheme="minorEastAsia"/>
                      <w:b w:val="0"/>
                      <w:bCs w:val="0"/>
                      <w:kern w:val="2"/>
                      <w:sz w:val="21"/>
                      <w:szCs w:val="21"/>
                      <w:highlight w:val="none"/>
                      <w:lang w:val="en-US" w:eastAsia="zh-CN" w:bidi="ar-SA"/>
                    </w:rPr>
                    <w:t>100</w:t>
                  </w:r>
                </w:p>
              </w:tc>
              <w:tc>
                <w:tcPr>
                  <w:tcW w:w="421" w:type="pct"/>
                  <w:tcBorders>
                    <w:tl2br w:val="nil"/>
                    <w:tr2bl w:val="nil"/>
                  </w:tcBorders>
                  <w:vAlign w:val="center"/>
                </w:tcPr>
                <w:p w14:paraId="58141B01">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highlight w:val="none"/>
                      <w:lang w:val="en-US" w:eastAsia="zh-CN"/>
                    </w:rPr>
                    <w:t>/</w:t>
                  </w:r>
                </w:p>
              </w:tc>
              <w:tc>
                <w:tcPr>
                  <w:tcW w:w="405" w:type="pct"/>
                  <w:tcBorders>
                    <w:tl2br w:val="nil"/>
                    <w:tr2bl w:val="nil"/>
                  </w:tcBorders>
                  <w:vAlign w:val="center"/>
                </w:tcPr>
                <w:p w14:paraId="53D42B68">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highlight w:val="none"/>
                      <w:lang w:val="en-US" w:eastAsia="zh-CN"/>
                    </w:rPr>
                    <w:t>/</w:t>
                  </w:r>
                </w:p>
              </w:tc>
              <w:tc>
                <w:tcPr>
                  <w:tcW w:w="421" w:type="pct"/>
                  <w:tcBorders>
                    <w:tl2br w:val="nil"/>
                    <w:tr2bl w:val="nil"/>
                  </w:tcBorders>
                  <w:vAlign w:val="center"/>
                </w:tcPr>
                <w:p w14:paraId="181D25D2">
                  <w:pPr>
                    <w:jc w:val="center"/>
                    <w:rPr>
                      <w:rFonts w:hint="default" w:ascii="Times New Roman" w:hAnsi="Times New Roman" w:cs="Times New Roman"/>
                      <w:szCs w:val="21"/>
                      <w:lang w:val="en-US" w:eastAsia="zh-CN"/>
                    </w:rPr>
                  </w:pPr>
                  <w:r>
                    <w:rPr>
                      <w:rFonts w:hint="eastAsia" w:ascii="Times New Roman" w:hAnsi="Times New Roman" w:cs="Times New Roman"/>
                      <w:szCs w:val="21"/>
                      <w:highlight w:val="none"/>
                      <w:lang w:val="en-US" w:eastAsia="zh-CN"/>
                    </w:rPr>
                    <w:t>1</w:t>
                  </w:r>
                </w:p>
              </w:tc>
              <w:tc>
                <w:tcPr>
                  <w:tcW w:w="429" w:type="pct"/>
                  <w:tcBorders>
                    <w:tl2br w:val="nil"/>
                    <w:tr2bl w:val="nil"/>
                  </w:tcBorders>
                  <w:vAlign w:val="center"/>
                </w:tcPr>
                <w:p w14:paraId="0751205D">
                  <w:pPr>
                    <w:jc w:val="center"/>
                    <w:rPr>
                      <w:rFonts w:hint="default" w:ascii="Times New Roman" w:hAnsi="Times New Roman" w:cs="Times New Roman"/>
                      <w:szCs w:val="21"/>
                      <w:lang w:val="en-US" w:eastAsia="zh-CN"/>
                    </w:rPr>
                  </w:pPr>
                  <w:r>
                    <w:rPr>
                      <w:rFonts w:hint="eastAsia" w:ascii="Times New Roman" w:hAnsi="Times New Roman" w:cs="Times New Roman"/>
                      <w:szCs w:val="21"/>
                      <w:highlight w:val="none"/>
                      <w:lang w:val="en-US" w:eastAsia="zh-CN"/>
                    </w:rPr>
                    <w:t>100</w:t>
                  </w:r>
                </w:p>
              </w:tc>
              <w:tc>
                <w:tcPr>
                  <w:tcW w:w="319" w:type="pct"/>
                  <w:tcBorders>
                    <w:tl2br w:val="nil"/>
                    <w:tr2bl w:val="nil"/>
                  </w:tcBorders>
                  <w:vAlign w:val="center"/>
                </w:tcPr>
                <w:p w14:paraId="7C5773E4">
                  <w:pPr>
                    <w:jc w:val="center"/>
                    <w:rPr>
                      <w:rFonts w:hint="default" w:ascii="Times New Roman" w:hAnsi="Times New Roman" w:cs="Times New Roman"/>
                      <w:szCs w:val="21"/>
                      <w:lang w:val="en-US" w:eastAsia="zh-CN"/>
                    </w:rPr>
                  </w:pPr>
                  <w:r>
                    <w:rPr>
                      <w:rFonts w:hint="eastAsia" w:ascii="Times New Roman" w:hAnsi="Times New Roman" w:cs="Times New Roman"/>
                      <w:szCs w:val="21"/>
                      <w:highlight w:val="none"/>
                      <w:lang w:val="en-US" w:eastAsia="zh-CN"/>
                    </w:rPr>
                    <w:t>2</w:t>
                  </w:r>
                </w:p>
              </w:tc>
              <w:tc>
                <w:tcPr>
                  <w:tcW w:w="437" w:type="pct"/>
                  <w:tcBorders>
                    <w:tl2br w:val="nil"/>
                    <w:tr2bl w:val="nil"/>
                  </w:tcBorders>
                  <w:vAlign w:val="center"/>
                </w:tcPr>
                <w:p w14:paraId="63FFAA06">
                  <w:pPr>
                    <w:jc w:val="center"/>
                    <w:rPr>
                      <w:rFonts w:hint="default" w:ascii="Times New Roman" w:hAnsi="Times New Roman" w:cs="Times New Roman"/>
                      <w:szCs w:val="21"/>
                      <w:lang w:val="en-US" w:eastAsia="zh-CN"/>
                    </w:rPr>
                  </w:pPr>
                  <w:r>
                    <w:rPr>
                      <w:rFonts w:hint="eastAsia" w:ascii="Times New Roman" w:hAnsi="Times New Roman" w:cs="Times New Roman"/>
                      <w:szCs w:val="21"/>
                      <w:highlight w:val="none"/>
                      <w:lang w:val="en-US" w:eastAsia="zh-CN"/>
                    </w:rPr>
                    <w:t>100</w:t>
                  </w:r>
                </w:p>
              </w:tc>
            </w:tr>
            <w:tr w14:paraId="306409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427" w:type="pct"/>
                  <w:tcBorders>
                    <w:tl2br w:val="nil"/>
                    <w:tr2bl w:val="nil"/>
                  </w:tcBorders>
                  <w:vAlign w:val="center"/>
                </w:tcPr>
                <w:p w14:paraId="0B87E4AC">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悬浮物</w:t>
                  </w:r>
                </w:p>
              </w:tc>
              <w:tc>
                <w:tcPr>
                  <w:tcW w:w="404" w:type="pct"/>
                  <w:tcBorders>
                    <w:tl2br w:val="nil"/>
                    <w:tr2bl w:val="nil"/>
                  </w:tcBorders>
                  <w:vAlign w:val="center"/>
                </w:tcPr>
                <w:p w14:paraId="1830B049">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w:t>
                  </w:r>
                </w:p>
              </w:tc>
              <w:tc>
                <w:tcPr>
                  <w:tcW w:w="388" w:type="pct"/>
                  <w:tcBorders>
                    <w:tl2br w:val="nil"/>
                    <w:tr2bl w:val="nil"/>
                  </w:tcBorders>
                  <w:vAlign w:val="center"/>
                </w:tcPr>
                <w:p w14:paraId="3FABE6D6">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w:t>
                  </w:r>
                </w:p>
              </w:tc>
              <w:tc>
                <w:tcPr>
                  <w:tcW w:w="421" w:type="pct"/>
                  <w:tcBorders>
                    <w:tl2br w:val="nil"/>
                    <w:tr2bl w:val="nil"/>
                  </w:tcBorders>
                  <w:vAlign w:val="center"/>
                </w:tcPr>
                <w:p w14:paraId="418193E0">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w:t>
                  </w:r>
                </w:p>
              </w:tc>
              <w:tc>
                <w:tcPr>
                  <w:tcW w:w="469" w:type="pct"/>
                  <w:tcBorders>
                    <w:tl2br w:val="nil"/>
                    <w:tr2bl w:val="nil"/>
                  </w:tcBorders>
                  <w:vAlign w:val="center"/>
                </w:tcPr>
                <w:p w14:paraId="23254E36">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Cs w:val="21"/>
                      <w:highlight w:val="none"/>
                      <w:lang w:val="en-US" w:eastAsia="zh-CN"/>
                    </w:rPr>
                    <w:t>/</w:t>
                  </w:r>
                </w:p>
              </w:tc>
              <w:tc>
                <w:tcPr>
                  <w:tcW w:w="454" w:type="pct"/>
                  <w:tcBorders>
                    <w:tl2br w:val="nil"/>
                    <w:tr2bl w:val="nil"/>
                  </w:tcBorders>
                  <w:vAlign w:val="center"/>
                </w:tcPr>
                <w:p w14:paraId="3929FA8F">
                  <w:pPr>
                    <w:jc w:val="center"/>
                    <w:rPr>
                      <w:rFonts w:hint="default"/>
                      <w:b w:val="0"/>
                      <w:bCs w:val="0"/>
                      <w:highlight w:val="none"/>
                      <w:lang w:val="en-US" w:eastAsia="zh-CN"/>
                    </w:rPr>
                  </w:pPr>
                  <w:r>
                    <w:rPr>
                      <w:rFonts w:hint="eastAsia" w:ascii="Times New Roman" w:hAnsi="Times New Roman" w:cs="Times New Roman"/>
                      <w:szCs w:val="21"/>
                      <w:highlight w:val="none"/>
                      <w:lang w:val="en-US" w:eastAsia="zh-CN"/>
                    </w:rPr>
                    <w:t>/</w:t>
                  </w:r>
                </w:p>
              </w:tc>
              <w:tc>
                <w:tcPr>
                  <w:tcW w:w="421" w:type="pct"/>
                  <w:tcBorders>
                    <w:tl2br w:val="nil"/>
                    <w:tr2bl w:val="nil"/>
                  </w:tcBorders>
                  <w:vAlign w:val="center"/>
                </w:tcPr>
                <w:p w14:paraId="48031B43">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Cs w:val="21"/>
                      <w:highlight w:val="none"/>
                      <w:lang w:val="en-US" w:eastAsia="zh-CN"/>
                    </w:rPr>
                    <w:t>/</w:t>
                  </w:r>
                </w:p>
              </w:tc>
              <w:tc>
                <w:tcPr>
                  <w:tcW w:w="405" w:type="pct"/>
                  <w:tcBorders>
                    <w:tl2br w:val="nil"/>
                    <w:tr2bl w:val="nil"/>
                  </w:tcBorders>
                  <w:vAlign w:val="center"/>
                </w:tcPr>
                <w:p w14:paraId="3888FB62">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Cs w:val="21"/>
                      <w:highlight w:val="none"/>
                      <w:lang w:val="en-US" w:eastAsia="zh-CN"/>
                    </w:rPr>
                    <w:t>/</w:t>
                  </w:r>
                </w:p>
              </w:tc>
              <w:tc>
                <w:tcPr>
                  <w:tcW w:w="421" w:type="pct"/>
                  <w:tcBorders>
                    <w:tl2br w:val="nil"/>
                    <w:tr2bl w:val="nil"/>
                  </w:tcBorders>
                  <w:vAlign w:val="center"/>
                </w:tcPr>
                <w:p w14:paraId="30CC8EF3">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429" w:type="pct"/>
                  <w:tcBorders>
                    <w:tl2br w:val="nil"/>
                    <w:tr2bl w:val="nil"/>
                  </w:tcBorders>
                  <w:vAlign w:val="center"/>
                </w:tcPr>
                <w:p w14:paraId="665EB6BF">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319" w:type="pct"/>
                  <w:tcBorders>
                    <w:tl2br w:val="nil"/>
                    <w:tr2bl w:val="nil"/>
                  </w:tcBorders>
                  <w:vAlign w:val="center"/>
                </w:tcPr>
                <w:p w14:paraId="3C27B521">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437" w:type="pct"/>
                  <w:tcBorders>
                    <w:tl2br w:val="nil"/>
                    <w:tr2bl w:val="nil"/>
                  </w:tcBorders>
                  <w:vAlign w:val="center"/>
                </w:tcPr>
                <w:p w14:paraId="49551E2B">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r>
            <w:tr w14:paraId="2FE96F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427" w:type="pct"/>
                  <w:tcBorders>
                    <w:tl2br w:val="nil"/>
                    <w:tr2bl w:val="nil"/>
                  </w:tcBorders>
                  <w:vAlign w:val="center"/>
                </w:tcPr>
                <w:p w14:paraId="681FC02C">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氨氮</w:t>
                  </w:r>
                </w:p>
              </w:tc>
              <w:tc>
                <w:tcPr>
                  <w:tcW w:w="404" w:type="pct"/>
                  <w:tcBorders>
                    <w:tl2br w:val="nil"/>
                    <w:tr2bl w:val="nil"/>
                  </w:tcBorders>
                  <w:vAlign w:val="center"/>
                </w:tcPr>
                <w:p w14:paraId="4DB5B196">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12</w:t>
                  </w:r>
                </w:p>
              </w:tc>
              <w:tc>
                <w:tcPr>
                  <w:tcW w:w="388" w:type="pct"/>
                  <w:tcBorders>
                    <w:tl2br w:val="nil"/>
                    <w:tr2bl w:val="nil"/>
                  </w:tcBorders>
                  <w:vAlign w:val="center"/>
                </w:tcPr>
                <w:p w14:paraId="3E5B29FB">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2</w:t>
                  </w:r>
                </w:p>
              </w:tc>
              <w:tc>
                <w:tcPr>
                  <w:tcW w:w="421" w:type="pct"/>
                  <w:tcBorders>
                    <w:tl2br w:val="nil"/>
                    <w:tr2bl w:val="nil"/>
                  </w:tcBorders>
                  <w:vAlign w:val="center"/>
                </w:tcPr>
                <w:p w14:paraId="07C4DA71">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100</w:t>
                  </w:r>
                </w:p>
              </w:tc>
              <w:tc>
                <w:tcPr>
                  <w:tcW w:w="469" w:type="pct"/>
                  <w:tcBorders>
                    <w:tl2br w:val="nil"/>
                    <w:tr2bl w:val="nil"/>
                  </w:tcBorders>
                  <w:vAlign w:val="center"/>
                </w:tcPr>
                <w:p w14:paraId="0F21912F">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w:t>
                  </w:r>
                </w:p>
              </w:tc>
              <w:tc>
                <w:tcPr>
                  <w:tcW w:w="454" w:type="pct"/>
                  <w:tcBorders>
                    <w:tl2br w:val="nil"/>
                    <w:tr2bl w:val="nil"/>
                  </w:tcBorders>
                  <w:vAlign w:val="center"/>
                </w:tcPr>
                <w:p w14:paraId="23B17A48">
                  <w:pPr>
                    <w:jc w:val="center"/>
                    <w:rPr>
                      <w:rFonts w:hint="default" w:ascii="Times New Roman" w:hAnsi="Times New Roman" w:cs="Times New Roman"/>
                      <w:szCs w:val="21"/>
                      <w:highlight w:val="none"/>
                      <w:lang w:val="en-US" w:eastAsia="zh-CN"/>
                    </w:rPr>
                  </w:pPr>
                  <w:r>
                    <w:rPr>
                      <w:rFonts w:hint="eastAsia" w:ascii="Times New Roman" w:hAnsi="Times New Roman" w:cs="Times New Roman"/>
                      <w:kern w:val="2"/>
                      <w:sz w:val="21"/>
                      <w:szCs w:val="21"/>
                      <w:highlight w:val="none"/>
                      <w:lang w:val="en-US" w:eastAsia="zh-CN" w:bidi="ar-SA"/>
                    </w:rPr>
                    <w:t>100</w:t>
                  </w:r>
                </w:p>
              </w:tc>
              <w:tc>
                <w:tcPr>
                  <w:tcW w:w="421" w:type="pct"/>
                  <w:tcBorders>
                    <w:tl2br w:val="nil"/>
                    <w:tr2bl w:val="nil"/>
                  </w:tcBorders>
                  <w:vAlign w:val="center"/>
                </w:tcPr>
                <w:p w14:paraId="1C0C3FAA">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w:t>
                  </w:r>
                </w:p>
              </w:tc>
              <w:tc>
                <w:tcPr>
                  <w:tcW w:w="405" w:type="pct"/>
                  <w:tcBorders>
                    <w:tl2br w:val="nil"/>
                    <w:tr2bl w:val="nil"/>
                  </w:tcBorders>
                  <w:vAlign w:val="center"/>
                </w:tcPr>
                <w:p w14:paraId="1C46DAF8">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100</w:t>
                  </w:r>
                </w:p>
              </w:tc>
              <w:tc>
                <w:tcPr>
                  <w:tcW w:w="421" w:type="pct"/>
                  <w:tcBorders>
                    <w:tl2br w:val="nil"/>
                    <w:tr2bl w:val="nil"/>
                  </w:tcBorders>
                  <w:vAlign w:val="center"/>
                </w:tcPr>
                <w:p w14:paraId="6F23E34B">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429" w:type="pct"/>
                  <w:tcBorders>
                    <w:tl2br w:val="nil"/>
                    <w:tr2bl w:val="nil"/>
                  </w:tcBorders>
                  <w:vAlign w:val="center"/>
                </w:tcPr>
                <w:p w14:paraId="70A249CB">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319" w:type="pct"/>
                  <w:tcBorders>
                    <w:tl2br w:val="nil"/>
                    <w:tr2bl w:val="nil"/>
                  </w:tcBorders>
                  <w:vAlign w:val="center"/>
                </w:tcPr>
                <w:p w14:paraId="5B01C5E9">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2</w:t>
                  </w:r>
                </w:p>
              </w:tc>
              <w:tc>
                <w:tcPr>
                  <w:tcW w:w="437" w:type="pct"/>
                  <w:tcBorders>
                    <w:tl2br w:val="nil"/>
                    <w:tr2bl w:val="nil"/>
                  </w:tcBorders>
                  <w:vAlign w:val="center"/>
                </w:tcPr>
                <w:p w14:paraId="4858D2FE">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100</w:t>
                  </w:r>
                </w:p>
              </w:tc>
            </w:tr>
            <w:tr w14:paraId="090413F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427" w:type="pct"/>
                  <w:tcBorders>
                    <w:tl2br w:val="nil"/>
                    <w:tr2bl w:val="nil"/>
                  </w:tcBorders>
                  <w:vAlign w:val="center"/>
                </w:tcPr>
                <w:p w14:paraId="374F0B03">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总磷</w:t>
                  </w:r>
                </w:p>
              </w:tc>
              <w:tc>
                <w:tcPr>
                  <w:tcW w:w="404" w:type="pct"/>
                  <w:tcBorders>
                    <w:tl2br w:val="nil"/>
                    <w:tr2bl w:val="nil"/>
                  </w:tcBorders>
                  <w:vAlign w:val="center"/>
                </w:tcPr>
                <w:p w14:paraId="244C9964">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12</w:t>
                  </w:r>
                </w:p>
              </w:tc>
              <w:tc>
                <w:tcPr>
                  <w:tcW w:w="388" w:type="pct"/>
                  <w:tcBorders>
                    <w:tl2br w:val="nil"/>
                    <w:tr2bl w:val="nil"/>
                  </w:tcBorders>
                  <w:vAlign w:val="center"/>
                </w:tcPr>
                <w:p w14:paraId="4F74518E">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2</w:t>
                  </w:r>
                </w:p>
              </w:tc>
              <w:tc>
                <w:tcPr>
                  <w:tcW w:w="421" w:type="pct"/>
                  <w:tcBorders>
                    <w:tl2br w:val="nil"/>
                    <w:tr2bl w:val="nil"/>
                  </w:tcBorders>
                  <w:vAlign w:val="center"/>
                </w:tcPr>
                <w:p w14:paraId="7913ABB7">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100</w:t>
                  </w:r>
                </w:p>
              </w:tc>
              <w:tc>
                <w:tcPr>
                  <w:tcW w:w="469" w:type="pct"/>
                  <w:tcBorders>
                    <w:tl2br w:val="nil"/>
                    <w:tr2bl w:val="nil"/>
                  </w:tcBorders>
                  <w:vAlign w:val="center"/>
                </w:tcPr>
                <w:p w14:paraId="08D0627D">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Cs w:val="21"/>
                      <w:highlight w:val="none"/>
                      <w:lang w:val="en-US" w:eastAsia="zh-CN"/>
                    </w:rPr>
                    <w:t>1</w:t>
                  </w:r>
                </w:p>
              </w:tc>
              <w:tc>
                <w:tcPr>
                  <w:tcW w:w="454" w:type="pct"/>
                  <w:tcBorders>
                    <w:tl2br w:val="nil"/>
                    <w:tr2bl w:val="nil"/>
                  </w:tcBorders>
                  <w:vAlign w:val="center"/>
                </w:tcPr>
                <w:p w14:paraId="3D89D9F3">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Cs w:val="21"/>
                      <w:highlight w:val="none"/>
                      <w:lang w:val="en-US" w:eastAsia="zh-CN"/>
                    </w:rPr>
                    <w:t>100</w:t>
                  </w:r>
                </w:p>
              </w:tc>
              <w:tc>
                <w:tcPr>
                  <w:tcW w:w="421" w:type="pct"/>
                  <w:tcBorders>
                    <w:tl2br w:val="nil"/>
                    <w:tr2bl w:val="nil"/>
                  </w:tcBorders>
                  <w:vAlign w:val="center"/>
                </w:tcPr>
                <w:p w14:paraId="0DA33C50">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w:t>
                  </w:r>
                </w:p>
              </w:tc>
              <w:tc>
                <w:tcPr>
                  <w:tcW w:w="405" w:type="pct"/>
                  <w:tcBorders>
                    <w:tl2br w:val="nil"/>
                    <w:tr2bl w:val="nil"/>
                  </w:tcBorders>
                  <w:vAlign w:val="center"/>
                </w:tcPr>
                <w:p w14:paraId="2A8FCF5E">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100</w:t>
                  </w:r>
                </w:p>
              </w:tc>
              <w:tc>
                <w:tcPr>
                  <w:tcW w:w="421" w:type="pct"/>
                  <w:tcBorders>
                    <w:tl2br w:val="nil"/>
                    <w:tr2bl w:val="nil"/>
                  </w:tcBorders>
                  <w:vAlign w:val="center"/>
                </w:tcPr>
                <w:p w14:paraId="7687D2A2">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429" w:type="pct"/>
                  <w:tcBorders>
                    <w:tl2br w:val="nil"/>
                    <w:tr2bl w:val="nil"/>
                  </w:tcBorders>
                  <w:vAlign w:val="center"/>
                </w:tcPr>
                <w:p w14:paraId="58240AB9">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319" w:type="pct"/>
                  <w:tcBorders>
                    <w:tl2br w:val="nil"/>
                    <w:tr2bl w:val="nil"/>
                  </w:tcBorders>
                  <w:vAlign w:val="center"/>
                </w:tcPr>
                <w:p w14:paraId="25BA6102">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2</w:t>
                  </w:r>
                </w:p>
              </w:tc>
              <w:tc>
                <w:tcPr>
                  <w:tcW w:w="437" w:type="pct"/>
                  <w:tcBorders>
                    <w:tl2br w:val="nil"/>
                    <w:tr2bl w:val="nil"/>
                  </w:tcBorders>
                  <w:vAlign w:val="center"/>
                </w:tcPr>
                <w:p w14:paraId="1BB5FA89">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100</w:t>
                  </w:r>
                </w:p>
              </w:tc>
            </w:tr>
            <w:tr w14:paraId="120B8C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34" w:hRule="atLeast"/>
                <w:jc w:val="center"/>
              </w:trPr>
              <w:tc>
                <w:tcPr>
                  <w:tcW w:w="427" w:type="pct"/>
                  <w:tcBorders>
                    <w:tl2br w:val="nil"/>
                    <w:tr2bl w:val="nil"/>
                  </w:tcBorders>
                  <w:vAlign w:val="center"/>
                </w:tcPr>
                <w:p w14:paraId="6BC90B57">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总氮</w:t>
                  </w:r>
                </w:p>
              </w:tc>
              <w:tc>
                <w:tcPr>
                  <w:tcW w:w="404" w:type="pct"/>
                  <w:tcBorders>
                    <w:tl2br w:val="nil"/>
                    <w:tr2bl w:val="nil"/>
                  </w:tcBorders>
                  <w:vAlign w:val="center"/>
                </w:tcPr>
                <w:p w14:paraId="1774D0A3">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12</w:t>
                  </w:r>
                </w:p>
              </w:tc>
              <w:tc>
                <w:tcPr>
                  <w:tcW w:w="388" w:type="pct"/>
                  <w:tcBorders>
                    <w:tl2br w:val="nil"/>
                    <w:tr2bl w:val="nil"/>
                  </w:tcBorders>
                  <w:vAlign w:val="center"/>
                </w:tcPr>
                <w:p w14:paraId="0DEB581A">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4</w:t>
                  </w:r>
                </w:p>
              </w:tc>
              <w:tc>
                <w:tcPr>
                  <w:tcW w:w="421" w:type="pct"/>
                  <w:tcBorders>
                    <w:tl2br w:val="nil"/>
                    <w:tr2bl w:val="nil"/>
                  </w:tcBorders>
                  <w:vAlign w:val="center"/>
                </w:tcPr>
                <w:p w14:paraId="45F5450B">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100</w:t>
                  </w:r>
                </w:p>
              </w:tc>
              <w:tc>
                <w:tcPr>
                  <w:tcW w:w="469" w:type="pct"/>
                  <w:tcBorders>
                    <w:tl2br w:val="nil"/>
                    <w:tr2bl w:val="nil"/>
                  </w:tcBorders>
                  <w:vAlign w:val="center"/>
                </w:tcPr>
                <w:p w14:paraId="3EF99648">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w:t>
                  </w:r>
                </w:p>
              </w:tc>
              <w:tc>
                <w:tcPr>
                  <w:tcW w:w="454" w:type="pct"/>
                  <w:tcBorders>
                    <w:tl2br w:val="nil"/>
                    <w:tr2bl w:val="nil"/>
                  </w:tcBorders>
                  <w:vAlign w:val="center"/>
                </w:tcPr>
                <w:p w14:paraId="05B08DA9">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100</w:t>
                  </w:r>
                </w:p>
              </w:tc>
              <w:tc>
                <w:tcPr>
                  <w:tcW w:w="421" w:type="pct"/>
                  <w:tcBorders>
                    <w:tl2br w:val="nil"/>
                    <w:tr2bl w:val="nil"/>
                  </w:tcBorders>
                  <w:vAlign w:val="center"/>
                </w:tcPr>
                <w:p w14:paraId="203A5272">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w:t>
                  </w:r>
                </w:p>
              </w:tc>
              <w:tc>
                <w:tcPr>
                  <w:tcW w:w="405" w:type="pct"/>
                  <w:tcBorders>
                    <w:tl2br w:val="nil"/>
                    <w:tr2bl w:val="nil"/>
                  </w:tcBorders>
                  <w:vAlign w:val="center"/>
                </w:tcPr>
                <w:p w14:paraId="17892C56">
                  <w:pPr>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100</w:t>
                  </w:r>
                </w:p>
              </w:tc>
              <w:tc>
                <w:tcPr>
                  <w:tcW w:w="421" w:type="pct"/>
                  <w:tcBorders>
                    <w:tl2br w:val="nil"/>
                    <w:tr2bl w:val="nil"/>
                  </w:tcBorders>
                  <w:vAlign w:val="center"/>
                </w:tcPr>
                <w:p w14:paraId="67A32B55">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429" w:type="pct"/>
                  <w:tcBorders>
                    <w:tl2br w:val="nil"/>
                    <w:tr2bl w:val="nil"/>
                  </w:tcBorders>
                  <w:vAlign w:val="center"/>
                </w:tcPr>
                <w:p w14:paraId="52602B13">
                  <w:pPr>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p>
              </w:tc>
              <w:tc>
                <w:tcPr>
                  <w:tcW w:w="319" w:type="pct"/>
                  <w:tcBorders>
                    <w:tl2br w:val="nil"/>
                    <w:tr2bl w:val="nil"/>
                  </w:tcBorders>
                  <w:vAlign w:val="center"/>
                </w:tcPr>
                <w:p w14:paraId="35256920">
                  <w:pPr>
                    <w:jc w:val="center"/>
                    <w:rPr>
                      <w:rFonts w:hint="default" w:ascii="Times New Roman" w:hAnsi="Times New Roman" w:cs="Times New Roman"/>
                      <w:szCs w:val="21"/>
                      <w:highlight w:val="none"/>
                      <w:lang w:val="en-US" w:eastAsia="zh-CN"/>
                    </w:rPr>
                  </w:pPr>
                  <w:r>
                    <w:rPr>
                      <w:rFonts w:hint="eastAsia" w:ascii="Times New Roman" w:hAnsi="Times New Roman" w:cs="Times New Roman"/>
                      <w:kern w:val="2"/>
                      <w:sz w:val="21"/>
                      <w:szCs w:val="21"/>
                      <w:highlight w:val="none"/>
                      <w:lang w:val="en-US" w:eastAsia="zh-CN" w:bidi="ar-SA"/>
                    </w:rPr>
                    <w:t>2</w:t>
                  </w:r>
                </w:p>
              </w:tc>
              <w:tc>
                <w:tcPr>
                  <w:tcW w:w="437" w:type="pct"/>
                  <w:tcBorders>
                    <w:tl2br w:val="nil"/>
                    <w:tr2bl w:val="nil"/>
                  </w:tcBorders>
                  <w:vAlign w:val="center"/>
                </w:tcPr>
                <w:p w14:paraId="29A33D20">
                  <w:pPr>
                    <w:jc w:val="center"/>
                    <w:rPr>
                      <w:rFonts w:hint="default" w:ascii="Times New Roman" w:hAnsi="Times New Roman" w:cs="Times New Roman"/>
                      <w:szCs w:val="21"/>
                      <w:highlight w:val="none"/>
                      <w:lang w:val="en-US" w:eastAsia="zh-CN"/>
                    </w:rPr>
                  </w:pPr>
                  <w:r>
                    <w:rPr>
                      <w:rFonts w:hint="eastAsia" w:ascii="Times New Roman" w:hAnsi="Times New Roman" w:cs="Times New Roman"/>
                      <w:kern w:val="2"/>
                      <w:sz w:val="21"/>
                      <w:szCs w:val="21"/>
                      <w:highlight w:val="none"/>
                      <w:lang w:val="en-US" w:eastAsia="zh-CN" w:bidi="ar-SA"/>
                    </w:rPr>
                    <w:t>100</w:t>
                  </w:r>
                </w:p>
              </w:tc>
            </w:tr>
          </w:tbl>
          <w:p w14:paraId="15BC19BA">
            <w:pPr>
              <w:spacing w:line="360" w:lineRule="auto"/>
              <w:ind w:firstLine="480" w:firstLineChars="200"/>
              <w:rPr>
                <w:sz w:val="24"/>
              </w:rPr>
            </w:pPr>
            <w:r>
              <w:rPr>
                <w:sz w:val="24"/>
              </w:rPr>
              <w:t>3、气体监测分析过程中的质量保证和质量控制</w:t>
            </w:r>
          </w:p>
          <w:p w14:paraId="656C359F">
            <w:pPr>
              <w:adjustRightInd w:val="0"/>
              <w:spacing w:line="360" w:lineRule="auto"/>
              <w:jc w:val="center"/>
              <w:rPr>
                <w:b/>
                <w:bCs/>
                <w:sz w:val="24"/>
              </w:rPr>
            </w:pPr>
            <w:r>
              <w:rPr>
                <w:rFonts w:hint="eastAsia"/>
                <w:b/>
                <w:bCs/>
                <w:sz w:val="24"/>
              </w:rPr>
              <w:t>表5-3废气质控统计表</w:t>
            </w:r>
          </w:p>
          <w:tbl>
            <w:tblPr>
              <w:tblStyle w:val="32"/>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1964"/>
              <w:gridCol w:w="1433"/>
              <w:gridCol w:w="1433"/>
              <w:gridCol w:w="1433"/>
              <w:gridCol w:w="1433"/>
              <w:gridCol w:w="1438"/>
            </w:tblGrid>
            <w:tr w14:paraId="3C96424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82" w:hRule="atLeast"/>
                <w:jc w:val="center"/>
              </w:trPr>
              <w:tc>
                <w:tcPr>
                  <w:tcW w:w="1075" w:type="pct"/>
                  <w:tcBorders>
                    <w:tl2br w:val="nil"/>
                    <w:tr2bl w:val="nil"/>
                  </w:tcBorders>
                  <w:vAlign w:val="center"/>
                </w:tcPr>
                <w:p w14:paraId="1B72A44C">
                  <w:pPr>
                    <w:bidi w:val="0"/>
                    <w:jc w:val="center"/>
                    <w:rPr>
                      <w:rFonts w:hint="eastAsia"/>
                      <w:b/>
                      <w:sz w:val="32"/>
                      <w:szCs w:val="32"/>
                      <w:vertAlign w:val="baseline"/>
                      <w:lang w:eastAsia="zh-CN"/>
                    </w:rPr>
                  </w:pPr>
                  <w:r>
                    <w:rPr>
                      <w:rFonts w:hint="eastAsia" w:ascii="Times New Roman" w:hAnsi="Times New Roman" w:cs="Times New Roman"/>
                      <w:b/>
                      <w:bCs/>
                      <w:sz w:val="21"/>
                      <w:szCs w:val="21"/>
                      <w:lang w:val="en-US" w:eastAsia="zh-CN"/>
                    </w:rPr>
                    <w:t>全程序空白控制</w:t>
                  </w:r>
                </w:p>
              </w:tc>
              <w:tc>
                <w:tcPr>
                  <w:tcW w:w="784" w:type="pct"/>
                  <w:tcBorders>
                    <w:tl2br w:val="nil"/>
                    <w:tr2bl w:val="nil"/>
                  </w:tcBorders>
                  <w:vAlign w:val="center"/>
                </w:tcPr>
                <w:p w14:paraId="1B680139">
                  <w:pPr>
                    <w:bidi w:val="0"/>
                    <w:jc w:val="center"/>
                    <w:rPr>
                      <w:rFonts w:hint="eastAsia" w:ascii="Times New Roman" w:hAnsi="Times New Roman" w:cs="Times New Roman" w:eastAsiaTheme="minorEastAsia"/>
                      <w:b/>
                      <w:bCs/>
                      <w:color w:val="auto"/>
                      <w:sz w:val="21"/>
                      <w:szCs w:val="21"/>
                      <w:lang w:val="en-US" w:eastAsia="zh-CN"/>
                    </w:rPr>
                  </w:pPr>
                  <w:r>
                    <w:rPr>
                      <w:rFonts w:hint="eastAsia" w:ascii="Times New Roman" w:hAnsi="Times New Roman" w:cs="Times New Roman"/>
                      <w:b/>
                      <w:bCs/>
                      <w:color w:val="auto"/>
                      <w:sz w:val="21"/>
                      <w:szCs w:val="21"/>
                      <w:lang w:val="en-US" w:eastAsia="zh-CN"/>
                    </w:rPr>
                    <w:t>颗粒物</w:t>
                  </w:r>
                </w:p>
              </w:tc>
              <w:tc>
                <w:tcPr>
                  <w:tcW w:w="784" w:type="pct"/>
                  <w:tcBorders>
                    <w:tl2br w:val="nil"/>
                    <w:tr2bl w:val="nil"/>
                  </w:tcBorders>
                  <w:vAlign w:val="center"/>
                </w:tcPr>
                <w:p w14:paraId="37918D5C">
                  <w:pPr>
                    <w:bidi w:val="0"/>
                    <w:jc w:val="center"/>
                    <w:rPr>
                      <w:rFonts w:hint="eastAsia"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挥发性有机物</w:t>
                  </w:r>
                </w:p>
              </w:tc>
              <w:tc>
                <w:tcPr>
                  <w:tcW w:w="784" w:type="pct"/>
                  <w:tcBorders>
                    <w:tl2br w:val="nil"/>
                    <w:tr2bl w:val="nil"/>
                  </w:tcBorders>
                  <w:vAlign w:val="center"/>
                </w:tcPr>
                <w:p w14:paraId="52C6614E">
                  <w:pPr>
                    <w:bidi w:val="0"/>
                    <w:jc w:val="center"/>
                    <w:rPr>
                      <w:rFonts w:hint="eastAsia"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臭气</w:t>
                  </w:r>
                </w:p>
              </w:tc>
              <w:tc>
                <w:tcPr>
                  <w:tcW w:w="784" w:type="pct"/>
                  <w:tcBorders>
                    <w:tl2br w:val="nil"/>
                    <w:tr2bl w:val="nil"/>
                  </w:tcBorders>
                  <w:vAlign w:val="center"/>
                </w:tcPr>
                <w:p w14:paraId="32EE906F">
                  <w:pPr>
                    <w:bidi w:val="0"/>
                    <w:jc w:val="center"/>
                    <w:rPr>
                      <w:rFonts w:hint="eastAsia"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总悬浮颗粒物</w:t>
                  </w:r>
                </w:p>
              </w:tc>
              <w:tc>
                <w:tcPr>
                  <w:tcW w:w="787" w:type="pct"/>
                  <w:tcBorders>
                    <w:tl2br w:val="nil"/>
                    <w:tr2bl w:val="nil"/>
                  </w:tcBorders>
                  <w:vAlign w:val="center"/>
                </w:tcPr>
                <w:p w14:paraId="1C4F930F">
                  <w:pPr>
                    <w:bidi w:val="0"/>
                    <w:jc w:val="center"/>
                    <w:rPr>
                      <w:rFonts w:hint="eastAsia"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非甲烷总烃</w:t>
                  </w:r>
                </w:p>
              </w:tc>
            </w:tr>
            <w:tr w14:paraId="376040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075" w:type="pct"/>
                  <w:tcBorders>
                    <w:tl2br w:val="nil"/>
                    <w:tr2bl w:val="nil"/>
                  </w:tcBorders>
                  <w:vAlign w:val="center"/>
                </w:tcPr>
                <w:p w14:paraId="20D5EF5E">
                  <w:pPr>
                    <w:bidi w:val="0"/>
                    <w:jc w:val="center"/>
                    <w:rPr>
                      <w:rFonts w:hint="eastAsia"/>
                      <w:b/>
                      <w:sz w:val="32"/>
                      <w:szCs w:val="32"/>
                      <w:vertAlign w:val="baseline"/>
                      <w:lang w:eastAsia="zh-CN"/>
                    </w:rPr>
                  </w:pPr>
                  <w:r>
                    <w:rPr>
                      <w:rFonts w:hint="eastAsia" w:ascii="Times New Roman" w:hAnsi="Times New Roman" w:cs="Times New Roman"/>
                      <w:b w:val="0"/>
                      <w:bCs w:val="0"/>
                      <w:sz w:val="21"/>
                      <w:szCs w:val="21"/>
                      <w:lang w:val="en-US" w:eastAsia="zh-CN"/>
                    </w:rPr>
                    <w:t>样品数（个）</w:t>
                  </w:r>
                </w:p>
              </w:tc>
              <w:tc>
                <w:tcPr>
                  <w:tcW w:w="784" w:type="pct"/>
                  <w:tcBorders>
                    <w:tl2br w:val="nil"/>
                    <w:tr2bl w:val="nil"/>
                  </w:tcBorders>
                  <w:vAlign w:val="center"/>
                </w:tcPr>
                <w:p w14:paraId="27B69444">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20</w:t>
                  </w:r>
                </w:p>
              </w:tc>
              <w:tc>
                <w:tcPr>
                  <w:tcW w:w="784" w:type="pct"/>
                  <w:tcBorders>
                    <w:tl2br w:val="nil"/>
                    <w:tr2bl w:val="nil"/>
                  </w:tcBorders>
                  <w:vAlign w:val="center"/>
                </w:tcPr>
                <w:p w14:paraId="34E8583F">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50</w:t>
                  </w:r>
                </w:p>
              </w:tc>
              <w:tc>
                <w:tcPr>
                  <w:tcW w:w="784" w:type="pct"/>
                  <w:tcBorders>
                    <w:tl2br w:val="nil"/>
                    <w:tr2bl w:val="nil"/>
                  </w:tcBorders>
                  <w:vAlign w:val="center"/>
                </w:tcPr>
                <w:p w14:paraId="6D25FE8C">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12</w:t>
                  </w:r>
                </w:p>
              </w:tc>
              <w:tc>
                <w:tcPr>
                  <w:tcW w:w="784" w:type="pct"/>
                  <w:tcBorders>
                    <w:tl2br w:val="nil"/>
                    <w:tr2bl w:val="nil"/>
                  </w:tcBorders>
                  <w:vAlign w:val="center"/>
                </w:tcPr>
                <w:p w14:paraId="02FA87CB">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26</w:t>
                  </w:r>
                </w:p>
              </w:tc>
              <w:tc>
                <w:tcPr>
                  <w:tcW w:w="787" w:type="pct"/>
                  <w:tcBorders>
                    <w:tl2br w:val="nil"/>
                    <w:tr2bl w:val="nil"/>
                  </w:tcBorders>
                  <w:vAlign w:val="center"/>
                </w:tcPr>
                <w:p w14:paraId="4378F9E8">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8</w:t>
                  </w:r>
                </w:p>
              </w:tc>
            </w:tr>
            <w:tr w14:paraId="635734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27" w:hRule="atLeast"/>
                <w:jc w:val="center"/>
              </w:trPr>
              <w:tc>
                <w:tcPr>
                  <w:tcW w:w="1075" w:type="pct"/>
                  <w:tcBorders>
                    <w:tl2br w:val="nil"/>
                    <w:tr2bl w:val="nil"/>
                  </w:tcBorders>
                  <w:vAlign w:val="center"/>
                </w:tcPr>
                <w:p w14:paraId="206DA605">
                  <w:pPr>
                    <w:bidi w:val="0"/>
                    <w:jc w:val="center"/>
                    <w:rPr>
                      <w:rFonts w:hint="eastAsia" w:ascii="Times New Roman" w:hAnsi="Times New Roman" w:cs="Times New Roman"/>
                      <w:b w:val="0"/>
                      <w:bCs w:val="0"/>
                      <w:sz w:val="21"/>
                      <w:szCs w:val="21"/>
                      <w:lang w:eastAsia="zh-CN"/>
                    </w:rPr>
                  </w:pPr>
                  <w:r>
                    <w:rPr>
                      <w:rFonts w:hint="eastAsia" w:ascii="Times New Roman" w:hAnsi="Times New Roman" w:cs="Times New Roman"/>
                      <w:b w:val="0"/>
                      <w:bCs w:val="0"/>
                      <w:sz w:val="21"/>
                      <w:szCs w:val="21"/>
                      <w:lang w:eastAsia="zh-CN"/>
                    </w:rPr>
                    <w:t>全程序空白</w:t>
                  </w:r>
                  <w:r>
                    <w:rPr>
                      <w:rFonts w:hint="eastAsia" w:ascii="Times New Roman" w:hAnsi="Times New Roman" w:cs="Times New Roman"/>
                      <w:b w:val="0"/>
                      <w:bCs w:val="0"/>
                      <w:sz w:val="21"/>
                      <w:szCs w:val="21"/>
                      <w:lang w:val="en-US" w:eastAsia="zh-CN"/>
                    </w:rPr>
                    <w:t>（个）</w:t>
                  </w:r>
                </w:p>
              </w:tc>
              <w:tc>
                <w:tcPr>
                  <w:tcW w:w="784" w:type="pct"/>
                  <w:tcBorders>
                    <w:tl2br w:val="nil"/>
                    <w:tr2bl w:val="nil"/>
                  </w:tcBorders>
                  <w:vAlign w:val="center"/>
                </w:tcPr>
                <w:p w14:paraId="28ED5A3A">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w:t>
                  </w:r>
                </w:p>
              </w:tc>
              <w:tc>
                <w:tcPr>
                  <w:tcW w:w="784" w:type="pct"/>
                  <w:tcBorders>
                    <w:tl2br w:val="nil"/>
                    <w:tr2bl w:val="nil"/>
                  </w:tcBorders>
                  <w:vAlign w:val="center"/>
                </w:tcPr>
                <w:p w14:paraId="798607BB">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4</w:t>
                  </w:r>
                </w:p>
              </w:tc>
              <w:tc>
                <w:tcPr>
                  <w:tcW w:w="784" w:type="pct"/>
                  <w:tcBorders>
                    <w:tl2br w:val="nil"/>
                    <w:tr2bl w:val="nil"/>
                  </w:tcBorders>
                  <w:vAlign w:val="center"/>
                </w:tcPr>
                <w:p w14:paraId="6B854313">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0</w:t>
                  </w:r>
                </w:p>
              </w:tc>
              <w:tc>
                <w:tcPr>
                  <w:tcW w:w="784" w:type="pct"/>
                  <w:tcBorders>
                    <w:tl2br w:val="nil"/>
                    <w:tr2bl w:val="nil"/>
                  </w:tcBorders>
                  <w:vAlign w:val="center"/>
                </w:tcPr>
                <w:p w14:paraId="1B536A97">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w:t>
                  </w:r>
                </w:p>
              </w:tc>
              <w:tc>
                <w:tcPr>
                  <w:tcW w:w="787" w:type="pct"/>
                  <w:tcBorders>
                    <w:tl2br w:val="nil"/>
                    <w:tr2bl w:val="nil"/>
                  </w:tcBorders>
                  <w:vAlign w:val="center"/>
                </w:tcPr>
                <w:p w14:paraId="54C8B536">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2</w:t>
                  </w:r>
                </w:p>
              </w:tc>
            </w:tr>
            <w:tr w14:paraId="2F7478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07" w:hRule="atLeast"/>
                <w:jc w:val="center"/>
              </w:trPr>
              <w:tc>
                <w:tcPr>
                  <w:tcW w:w="1075" w:type="pct"/>
                  <w:tcBorders>
                    <w:tl2br w:val="nil"/>
                    <w:tr2bl w:val="nil"/>
                  </w:tcBorders>
                  <w:vAlign w:val="center"/>
                </w:tcPr>
                <w:p w14:paraId="2E1939AE">
                  <w:pPr>
                    <w:bidi w:val="0"/>
                    <w:jc w:val="center"/>
                    <w:rPr>
                      <w:rFonts w:hint="eastAsia" w:ascii="Times New Roman" w:hAnsi="Times New Roman" w:cs="Times New Roman"/>
                      <w:b w:val="0"/>
                      <w:bCs w:val="0"/>
                      <w:sz w:val="21"/>
                      <w:szCs w:val="21"/>
                      <w:lang w:eastAsia="zh-CN"/>
                    </w:rPr>
                  </w:pPr>
                  <w:r>
                    <w:rPr>
                      <w:rFonts w:hint="eastAsia" w:ascii="Times New Roman" w:hAnsi="Times New Roman" w:cs="Times New Roman"/>
                      <w:b w:val="0"/>
                      <w:bCs w:val="0"/>
                      <w:sz w:val="21"/>
                      <w:szCs w:val="21"/>
                      <w:lang w:val="en-US" w:eastAsia="zh-CN"/>
                    </w:rPr>
                    <w:t>合格率（%）</w:t>
                  </w:r>
                </w:p>
              </w:tc>
              <w:tc>
                <w:tcPr>
                  <w:tcW w:w="784" w:type="pct"/>
                  <w:tcBorders>
                    <w:tl2br w:val="nil"/>
                    <w:tr2bl w:val="nil"/>
                  </w:tcBorders>
                  <w:vAlign w:val="center"/>
                </w:tcPr>
                <w:p w14:paraId="79E2476E">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100</w:t>
                  </w:r>
                </w:p>
              </w:tc>
              <w:tc>
                <w:tcPr>
                  <w:tcW w:w="784" w:type="pct"/>
                  <w:tcBorders>
                    <w:tl2br w:val="nil"/>
                    <w:tr2bl w:val="nil"/>
                  </w:tcBorders>
                  <w:vAlign w:val="center"/>
                </w:tcPr>
                <w:p w14:paraId="7E93DCDA">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100</w:t>
                  </w:r>
                </w:p>
              </w:tc>
              <w:tc>
                <w:tcPr>
                  <w:tcW w:w="784" w:type="pct"/>
                  <w:tcBorders>
                    <w:tl2br w:val="nil"/>
                    <w:tr2bl w:val="nil"/>
                  </w:tcBorders>
                  <w:vAlign w:val="center"/>
                </w:tcPr>
                <w:p w14:paraId="3D081F9F">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t>
                  </w:r>
                </w:p>
              </w:tc>
              <w:tc>
                <w:tcPr>
                  <w:tcW w:w="784" w:type="pct"/>
                  <w:tcBorders>
                    <w:tl2br w:val="nil"/>
                    <w:tr2bl w:val="nil"/>
                  </w:tcBorders>
                  <w:vAlign w:val="center"/>
                </w:tcPr>
                <w:p w14:paraId="53EEE82D">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100</w:t>
                  </w:r>
                </w:p>
              </w:tc>
              <w:tc>
                <w:tcPr>
                  <w:tcW w:w="787" w:type="pct"/>
                  <w:tcBorders>
                    <w:tl2br w:val="nil"/>
                    <w:tr2bl w:val="nil"/>
                  </w:tcBorders>
                  <w:vAlign w:val="center"/>
                </w:tcPr>
                <w:p w14:paraId="64052486">
                  <w:pPr>
                    <w:bidi w:val="0"/>
                    <w:jc w:val="center"/>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100</w:t>
                  </w:r>
                </w:p>
              </w:tc>
            </w:tr>
          </w:tbl>
          <w:p w14:paraId="29C1869C">
            <w:pPr>
              <w:spacing w:line="360" w:lineRule="auto"/>
              <w:ind w:firstLine="480" w:firstLineChars="200"/>
              <w:rPr>
                <w:sz w:val="24"/>
              </w:rPr>
            </w:pPr>
            <w:r>
              <w:rPr>
                <w:rFonts w:hint="eastAsia"/>
                <w:sz w:val="24"/>
              </w:rPr>
              <w:t>4、</w:t>
            </w:r>
            <w:r>
              <w:rPr>
                <w:sz w:val="24"/>
              </w:rPr>
              <w:t>噪声监测分析过程中的质量保证和质量控制</w:t>
            </w:r>
          </w:p>
          <w:p w14:paraId="4102A140">
            <w:pPr>
              <w:adjustRightInd w:val="0"/>
              <w:spacing w:line="360" w:lineRule="auto"/>
              <w:jc w:val="center"/>
              <w:rPr>
                <w:b/>
                <w:bCs/>
                <w:sz w:val="24"/>
              </w:rPr>
            </w:pPr>
            <w:r>
              <w:rPr>
                <w:rFonts w:hint="eastAsia"/>
                <w:b/>
                <w:bCs/>
                <w:sz w:val="24"/>
              </w:rPr>
              <w:t>表5-4 噪声质控统计表</w:t>
            </w:r>
          </w:p>
          <w:tbl>
            <w:tblPr>
              <w:tblStyle w:val="32"/>
              <w:tblW w:w="5000"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948"/>
              <w:gridCol w:w="793"/>
              <w:gridCol w:w="1142"/>
              <w:gridCol w:w="1125"/>
              <w:gridCol w:w="1290"/>
              <w:gridCol w:w="1335"/>
              <w:gridCol w:w="1320"/>
              <w:gridCol w:w="1185"/>
            </w:tblGrid>
            <w:tr w14:paraId="710A05A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0" w:type="dxa"/>
                  <w:bottom w:w="0" w:type="dxa"/>
                  <w:right w:w="0" w:type="dxa"/>
                </w:tblCellMar>
              </w:tblPrEx>
              <w:trPr>
                <w:trHeight w:val="482" w:hRule="atLeast"/>
                <w:jc w:val="center"/>
              </w:trPr>
              <w:tc>
                <w:tcPr>
                  <w:tcW w:w="518" w:type="pct"/>
                  <w:vMerge w:val="restart"/>
                  <w:tcBorders>
                    <w:tl2br w:val="nil"/>
                    <w:tr2bl w:val="nil"/>
                  </w:tcBorders>
                  <w:vAlign w:val="center"/>
                </w:tcPr>
                <w:p w14:paraId="183F9980">
                  <w:pPr>
                    <w:widowControl/>
                    <w:jc w:val="center"/>
                    <w:rPr>
                      <w:rFonts w:hint="eastAsia" w:ascii="Times New Roman" w:hAnsi="Times New Roman" w:cs="Times New Roman"/>
                      <w:b/>
                      <w:sz w:val="24"/>
                      <w:szCs w:val="24"/>
                    </w:rPr>
                  </w:pPr>
                  <w:r>
                    <w:rPr>
                      <w:rFonts w:hint="eastAsia" w:ascii="Times New Roman" w:hAnsi="Times New Roman" w:cs="Times New Roman"/>
                      <w:b/>
                      <w:sz w:val="24"/>
                      <w:szCs w:val="24"/>
                    </w:rPr>
                    <w:t>检测</w:t>
                  </w:r>
                </w:p>
                <w:p w14:paraId="3997C867">
                  <w:pPr>
                    <w:widowControl/>
                    <w:jc w:val="center"/>
                    <w:rPr>
                      <w:rFonts w:hint="eastAsia"/>
                      <w:b/>
                      <w:sz w:val="24"/>
                      <w:szCs w:val="24"/>
                    </w:rPr>
                  </w:pPr>
                  <w:r>
                    <w:rPr>
                      <w:rFonts w:hint="eastAsia" w:ascii="Times New Roman" w:hAnsi="Times New Roman" w:cs="Times New Roman"/>
                      <w:b/>
                      <w:sz w:val="24"/>
                      <w:szCs w:val="24"/>
                    </w:rPr>
                    <w:t>日期</w:t>
                  </w:r>
                </w:p>
              </w:tc>
              <w:tc>
                <w:tcPr>
                  <w:tcW w:w="433" w:type="pct"/>
                  <w:vMerge w:val="restart"/>
                  <w:tcBorders>
                    <w:tl2br w:val="nil"/>
                    <w:tr2bl w:val="nil"/>
                  </w:tcBorders>
                  <w:vAlign w:val="center"/>
                </w:tcPr>
                <w:p w14:paraId="3FBEC4B9">
                  <w:pPr>
                    <w:widowControl/>
                    <w:jc w:val="center"/>
                    <w:rPr>
                      <w:rFonts w:hint="eastAsia"/>
                      <w:b/>
                      <w:sz w:val="24"/>
                      <w:szCs w:val="24"/>
                    </w:rPr>
                  </w:pPr>
                  <w:r>
                    <w:rPr>
                      <w:rFonts w:hint="eastAsia"/>
                      <w:b/>
                      <w:sz w:val="24"/>
                      <w:szCs w:val="24"/>
                    </w:rPr>
                    <w:t>仪器</w:t>
                  </w:r>
                </w:p>
                <w:p w14:paraId="6F886204">
                  <w:pPr>
                    <w:widowControl/>
                    <w:jc w:val="center"/>
                    <w:rPr>
                      <w:b/>
                      <w:sz w:val="24"/>
                      <w:szCs w:val="24"/>
                    </w:rPr>
                  </w:pPr>
                  <w:r>
                    <w:rPr>
                      <w:rFonts w:hint="eastAsia"/>
                      <w:b/>
                      <w:sz w:val="24"/>
                      <w:szCs w:val="24"/>
                    </w:rPr>
                    <w:t>名称</w:t>
                  </w:r>
                </w:p>
              </w:tc>
              <w:tc>
                <w:tcPr>
                  <w:tcW w:w="624" w:type="pct"/>
                  <w:vMerge w:val="restart"/>
                  <w:tcBorders>
                    <w:tl2br w:val="nil"/>
                    <w:tr2bl w:val="nil"/>
                  </w:tcBorders>
                  <w:vAlign w:val="center"/>
                </w:tcPr>
                <w:p w14:paraId="13959D3D">
                  <w:pPr>
                    <w:widowControl/>
                    <w:jc w:val="center"/>
                    <w:rPr>
                      <w:b/>
                      <w:sz w:val="24"/>
                      <w:szCs w:val="24"/>
                    </w:rPr>
                  </w:pPr>
                  <w:r>
                    <w:rPr>
                      <w:rFonts w:hint="eastAsia"/>
                      <w:b/>
                      <w:sz w:val="24"/>
                      <w:szCs w:val="24"/>
                    </w:rPr>
                    <w:t>仪器型号</w:t>
                  </w:r>
                </w:p>
              </w:tc>
              <w:tc>
                <w:tcPr>
                  <w:tcW w:w="615" w:type="pct"/>
                  <w:vMerge w:val="restart"/>
                  <w:tcBorders>
                    <w:tl2br w:val="nil"/>
                    <w:tr2bl w:val="nil"/>
                  </w:tcBorders>
                  <w:vAlign w:val="center"/>
                </w:tcPr>
                <w:p w14:paraId="349A6EEE">
                  <w:pPr>
                    <w:widowControl/>
                    <w:jc w:val="center"/>
                    <w:rPr>
                      <w:b/>
                      <w:sz w:val="24"/>
                      <w:szCs w:val="24"/>
                    </w:rPr>
                  </w:pPr>
                  <w:r>
                    <w:rPr>
                      <w:rFonts w:hint="eastAsia"/>
                      <w:b/>
                      <w:sz w:val="24"/>
                      <w:szCs w:val="24"/>
                    </w:rPr>
                    <w:t>仪器编号</w:t>
                  </w:r>
                </w:p>
              </w:tc>
              <w:tc>
                <w:tcPr>
                  <w:tcW w:w="1436" w:type="pct"/>
                  <w:gridSpan w:val="2"/>
                  <w:tcBorders>
                    <w:tl2br w:val="nil"/>
                    <w:tr2bl w:val="nil"/>
                  </w:tcBorders>
                  <w:vAlign w:val="center"/>
                </w:tcPr>
                <w:p w14:paraId="462E2E37">
                  <w:pPr>
                    <w:widowControl/>
                    <w:jc w:val="center"/>
                    <w:rPr>
                      <w:rFonts w:hint="eastAsia"/>
                      <w:b/>
                      <w:sz w:val="24"/>
                      <w:szCs w:val="24"/>
                      <w:lang w:eastAsia="zh-CN"/>
                    </w:rPr>
                  </w:pPr>
                  <w:r>
                    <w:rPr>
                      <w:rFonts w:hint="eastAsia"/>
                      <w:b/>
                      <w:sz w:val="24"/>
                      <w:szCs w:val="24"/>
                      <w:lang w:eastAsia="zh-CN"/>
                    </w:rPr>
                    <w:t>仪器检定证书号</w:t>
                  </w:r>
                </w:p>
              </w:tc>
              <w:tc>
                <w:tcPr>
                  <w:tcW w:w="1370" w:type="pct"/>
                  <w:gridSpan w:val="2"/>
                  <w:tcBorders>
                    <w:tl2br w:val="nil"/>
                    <w:tr2bl w:val="nil"/>
                  </w:tcBorders>
                  <w:vAlign w:val="center"/>
                </w:tcPr>
                <w:p w14:paraId="01B5A7BE">
                  <w:pPr>
                    <w:widowControl/>
                    <w:jc w:val="center"/>
                    <w:rPr>
                      <w:rFonts w:hint="eastAsia"/>
                      <w:b/>
                      <w:sz w:val="24"/>
                      <w:szCs w:val="24"/>
                      <w:lang w:eastAsia="zh-CN"/>
                    </w:rPr>
                  </w:pPr>
                  <w:r>
                    <w:rPr>
                      <w:rFonts w:hint="eastAsia"/>
                      <w:b/>
                      <w:sz w:val="24"/>
                      <w:szCs w:val="24"/>
                      <w:lang w:eastAsia="zh-CN"/>
                    </w:rPr>
                    <w:t>仪器校准情况</w:t>
                  </w:r>
                </w:p>
              </w:tc>
            </w:tr>
            <w:tr w14:paraId="6F33774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0" w:type="dxa"/>
                  <w:bottom w:w="0" w:type="dxa"/>
                  <w:right w:w="0" w:type="dxa"/>
                </w:tblCellMar>
              </w:tblPrEx>
              <w:trPr>
                <w:trHeight w:val="482" w:hRule="atLeast"/>
                <w:jc w:val="center"/>
              </w:trPr>
              <w:tc>
                <w:tcPr>
                  <w:tcW w:w="518" w:type="pct"/>
                  <w:vMerge w:val="continue"/>
                  <w:tcBorders>
                    <w:tl2br w:val="nil"/>
                    <w:tr2bl w:val="nil"/>
                  </w:tcBorders>
                  <w:vAlign w:val="center"/>
                </w:tcPr>
                <w:p w14:paraId="4E59F344">
                  <w:pPr>
                    <w:widowControl/>
                    <w:jc w:val="center"/>
                    <w:rPr>
                      <w:rFonts w:hint="default" w:ascii="Times New Roman" w:hAnsi="Times New Roman" w:cs="Times New Roman"/>
                      <w:szCs w:val="21"/>
                    </w:rPr>
                  </w:pPr>
                </w:p>
              </w:tc>
              <w:tc>
                <w:tcPr>
                  <w:tcW w:w="433" w:type="pct"/>
                  <w:vMerge w:val="continue"/>
                  <w:tcBorders>
                    <w:tl2br w:val="nil"/>
                    <w:tr2bl w:val="nil"/>
                  </w:tcBorders>
                  <w:vAlign w:val="center"/>
                </w:tcPr>
                <w:p w14:paraId="3530087C">
                  <w:pPr>
                    <w:widowControl/>
                    <w:jc w:val="center"/>
                    <w:rPr>
                      <w:rFonts w:hint="default" w:ascii="Times New Roman" w:hAnsi="Times New Roman" w:cs="Times New Roman"/>
                      <w:szCs w:val="21"/>
                    </w:rPr>
                  </w:pPr>
                </w:p>
              </w:tc>
              <w:tc>
                <w:tcPr>
                  <w:tcW w:w="624" w:type="pct"/>
                  <w:vMerge w:val="continue"/>
                  <w:tcBorders>
                    <w:tl2br w:val="nil"/>
                    <w:tr2bl w:val="nil"/>
                  </w:tcBorders>
                  <w:vAlign w:val="center"/>
                </w:tcPr>
                <w:p w14:paraId="00717771">
                  <w:pPr>
                    <w:widowControl/>
                    <w:jc w:val="center"/>
                    <w:rPr>
                      <w:rFonts w:hint="default" w:ascii="Times New Roman" w:hAnsi="Times New Roman" w:cs="Times New Roman"/>
                      <w:szCs w:val="21"/>
                    </w:rPr>
                  </w:pPr>
                </w:p>
              </w:tc>
              <w:tc>
                <w:tcPr>
                  <w:tcW w:w="615" w:type="pct"/>
                  <w:vMerge w:val="continue"/>
                  <w:tcBorders>
                    <w:tl2br w:val="nil"/>
                    <w:tr2bl w:val="nil"/>
                  </w:tcBorders>
                  <w:vAlign w:val="center"/>
                </w:tcPr>
                <w:p w14:paraId="2F1037D3">
                  <w:pPr>
                    <w:widowControl/>
                    <w:jc w:val="center"/>
                    <w:rPr>
                      <w:rFonts w:hint="default" w:ascii="Times New Roman" w:hAnsi="Times New Roman" w:cs="Times New Roman" w:eastAsiaTheme="minorEastAsia"/>
                      <w:szCs w:val="21"/>
                      <w:lang w:val="en-US" w:eastAsia="zh-CN"/>
                    </w:rPr>
                  </w:pPr>
                </w:p>
              </w:tc>
              <w:tc>
                <w:tcPr>
                  <w:tcW w:w="705" w:type="pct"/>
                  <w:tcBorders>
                    <w:tl2br w:val="nil"/>
                    <w:tr2bl w:val="nil"/>
                  </w:tcBorders>
                  <w:vAlign w:val="center"/>
                </w:tcPr>
                <w:p w14:paraId="02A619D5">
                  <w:pPr>
                    <w:widowControl/>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多功能</w:t>
                  </w:r>
                  <w:r>
                    <w:rPr>
                      <w:rFonts w:hint="eastAsia" w:ascii="Times New Roman" w:hAnsi="Times New Roman" w:cs="Times New Roman"/>
                      <w:b/>
                      <w:bCs/>
                      <w:szCs w:val="21"/>
                      <w:lang w:eastAsia="zh-CN"/>
                    </w:rPr>
                    <w:t>声级计</w:t>
                  </w:r>
                </w:p>
              </w:tc>
              <w:tc>
                <w:tcPr>
                  <w:tcW w:w="730" w:type="pct"/>
                  <w:tcBorders>
                    <w:tl2br w:val="nil"/>
                    <w:tr2bl w:val="nil"/>
                  </w:tcBorders>
                  <w:vAlign w:val="center"/>
                </w:tcPr>
                <w:p w14:paraId="60601018">
                  <w:pPr>
                    <w:widowControl/>
                    <w:jc w:val="center"/>
                    <w:rPr>
                      <w:rFonts w:hint="eastAsia" w:ascii="Times New Roman" w:hAnsi="Times New Roman" w:cs="Times New Roman" w:eastAsiaTheme="minorEastAsia"/>
                      <w:b/>
                      <w:bCs/>
                      <w:szCs w:val="21"/>
                      <w:lang w:eastAsia="zh-CN"/>
                    </w:rPr>
                  </w:pPr>
                  <w:r>
                    <w:rPr>
                      <w:rFonts w:hint="eastAsia" w:ascii="Times New Roman" w:hAnsi="Times New Roman" w:cs="Times New Roman"/>
                      <w:b/>
                      <w:bCs/>
                      <w:szCs w:val="21"/>
                      <w:lang w:eastAsia="zh-CN"/>
                    </w:rPr>
                    <w:t>标准声源</w:t>
                  </w:r>
                </w:p>
              </w:tc>
              <w:tc>
                <w:tcPr>
                  <w:tcW w:w="722" w:type="pct"/>
                  <w:tcBorders>
                    <w:tl2br w:val="nil"/>
                    <w:tr2bl w:val="nil"/>
                  </w:tcBorders>
                  <w:vAlign w:val="center"/>
                </w:tcPr>
                <w:p w14:paraId="5FA3BD06">
                  <w:pPr>
                    <w:widowControl/>
                    <w:jc w:val="center"/>
                    <w:rPr>
                      <w:rFonts w:hint="eastAsia" w:ascii="Times New Roman" w:hAnsi="Times New Roman" w:cs="Times New Roman"/>
                      <w:b/>
                      <w:bCs/>
                      <w:szCs w:val="21"/>
                      <w:lang w:eastAsia="zh-CN"/>
                    </w:rPr>
                  </w:pPr>
                  <w:r>
                    <w:rPr>
                      <w:rFonts w:hint="eastAsia" w:ascii="Times New Roman" w:hAnsi="Times New Roman" w:cs="Times New Roman"/>
                      <w:b/>
                      <w:bCs/>
                      <w:szCs w:val="21"/>
                      <w:lang w:eastAsia="zh-CN"/>
                    </w:rPr>
                    <w:t>采样前</w:t>
                  </w:r>
                </w:p>
                <w:p w14:paraId="5AEEE7F2">
                  <w:pPr>
                    <w:widowControl/>
                    <w:jc w:val="center"/>
                    <w:rPr>
                      <w:rFonts w:hint="eastAsia" w:ascii="Times New Roman" w:hAnsi="Times New Roman" w:cs="Times New Roman"/>
                      <w:b/>
                      <w:bCs/>
                      <w:szCs w:val="21"/>
                      <w:lang w:eastAsia="zh-CN"/>
                    </w:rPr>
                  </w:pPr>
                  <w:r>
                    <w:rPr>
                      <w:rFonts w:hint="eastAsia" w:ascii="Times New Roman" w:hAnsi="Times New Roman" w:cs="Times New Roman"/>
                      <w:b/>
                      <w:bCs/>
                      <w:szCs w:val="21"/>
                      <w:lang w:eastAsia="zh-CN"/>
                    </w:rPr>
                    <w:t>dB（A）</w:t>
                  </w:r>
                </w:p>
              </w:tc>
              <w:tc>
                <w:tcPr>
                  <w:tcW w:w="648" w:type="pct"/>
                  <w:tcBorders>
                    <w:tl2br w:val="nil"/>
                    <w:tr2bl w:val="nil"/>
                  </w:tcBorders>
                  <w:vAlign w:val="center"/>
                </w:tcPr>
                <w:p w14:paraId="72D96B8A">
                  <w:pPr>
                    <w:widowControl/>
                    <w:jc w:val="center"/>
                    <w:rPr>
                      <w:rFonts w:hint="eastAsia" w:ascii="Times New Roman" w:hAnsi="Times New Roman" w:cs="Times New Roman"/>
                      <w:b/>
                      <w:bCs/>
                      <w:szCs w:val="21"/>
                      <w:lang w:eastAsia="zh-CN"/>
                    </w:rPr>
                  </w:pPr>
                  <w:r>
                    <w:rPr>
                      <w:rFonts w:hint="eastAsia" w:ascii="Times New Roman" w:hAnsi="Times New Roman" w:cs="Times New Roman"/>
                      <w:b/>
                      <w:bCs/>
                      <w:szCs w:val="21"/>
                      <w:lang w:eastAsia="zh-CN"/>
                    </w:rPr>
                    <w:t>采样后</w:t>
                  </w:r>
                </w:p>
                <w:p w14:paraId="2B40C890">
                  <w:pPr>
                    <w:widowControl/>
                    <w:jc w:val="center"/>
                    <w:rPr>
                      <w:rFonts w:hint="eastAsia" w:ascii="Times New Roman" w:hAnsi="Times New Roman" w:cs="Times New Roman"/>
                      <w:b/>
                      <w:bCs/>
                      <w:szCs w:val="21"/>
                      <w:lang w:eastAsia="zh-CN"/>
                    </w:rPr>
                  </w:pPr>
                  <w:r>
                    <w:rPr>
                      <w:rFonts w:hint="eastAsia" w:ascii="Times New Roman" w:hAnsi="Times New Roman" w:cs="Times New Roman"/>
                      <w:b/>
                      <w:bCs/>
                      <w:szCs w:val="21"/>
                      <w:lang w:eastAsia="zh-CN"/>
                    </w:rPr>
                    <w:t>dB（A）</w:t>
                  </w:r>
                </w:p>
              </w:tc>
            </w:tr>
            <w:tr w14:paraId="3CD79C5F">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0" w:type="dxa"/>
                  <w:bottom w:w="0" w:type="dxa"/>
                  <w:right w:w="0" w:type="dxa"/>
                </w:tblCellMar>
              </w:tblPrEx>
              <w:trPr>
                <w:trHeight w:val="482" w:hRule="atLeast"/>
                <w:jc w:val="center"/>
              </w:trPr>
              <w:tc>
                <w:tcPr>
                  <w:tcW w:w="518" w:type="pct"/>
                  <w:tcBorders>
                    <w:tl2br w:val="nil"/>
                    <w:tr2bl w:val="nil"/>
                  </w:tcBorders>
                  <w:vAlign w:val="center"/>
                </w:tcPr>
                <w:p w14:paraId="72965EC4">
                  <w:pPr>
                    <w:widowControl/>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2025.12.24-12.25</w:t>
                  </w:r>
                </w:p>
              </w:tc>
              <w:tc>
                <w:tcPr>
                  <w:tcW w:w="433" w:type="pct"/>
                  <w:tcBorders>
                    <w:tl2br w:val="nil"/>
                    <w:tr2bl w:val="nil"/>
                  </w:tcBorders>
                  <w:vAlign w:val="center"/>
                </w:tcPr>
                <w:p w14:paraId="1502FBE7">
                  <w:pPr>
                    <w:widowControl/>
                    <w:jc w:val="center"/>
                    <w:rPr>
                      <w:rFonts w:hint="default" w:ascii="Times New Roman" w:hAnsi="Times New Roman" w:cs="Times New Roman"/>
                      <w:szCs w:val="21"/>
                    </w:rPr>
                  </w:pPr>
                  <w:r>
                    <w:rPr>
                      <w:rFonts w:hint="default" w:ascii="Times New Roman" w:hAnsi="Times New Roman" w:cs="Times New Roman"/>
                      <w:szCs w:val="21"/>
                    </w:rPr>
                    <w:t>多功能</w:t>
                  </w:r>
                </w:p>
                <w:p w14:paraId="285EEE2D">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声级计</w:t>
                  </w:r>
                </w:p>
              </w:tc>
              <w:tc>
                <w:tcPr>
                  <w:tcW w:w="624" w:type="pct"/>
                  <w:tcBorders>
                    <w:tl2br w:val="nil"/>
                    <w:tr2bl w:val="nil"/>
                  </w:tcBorders>
                  <w:shd w:val="clear" w:color="auto" w:fill="auto"/>
                  <w:vAlign w:val="center"/>
                </w:tcPr>
                <w:p w14:paraId="47645DFF">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AWA</w:t>
                  </w:r>
                  <w:r>
                    <w:rPr>
                      <w:rFonts w:hint="eastAsia" w:ascii="Times New Roman" w:hAnsi="Times New Roman" w:cs="Times New Roman"/>
                      <w:szCs w:val="21"/>
                      <w:lang w:val="en-US" w:eastAsia="zh-CN"/>
                    </w:rPr>
                    <w:t>6228+</w:t>
                  </w:r>
                </w:p>
              </w:tc>
              <w:tc>
                <w:tcPr>
                  <w:tcW w:w="615" w:type="pct"/>
                  <w:tcBorders>
                    <w:tl2br w:val="nil"/>
                    <w:tr2bl w:val="nil"/>
                  </w:tcBorders>
                  <w:shd w:val="clear" w:color="auto" w:fill="auto"/>
                  <w:vAlign w:val="center"/>
                </w:tcPr>
                <w:p w14:paraId="6A0A3723">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HYO-</w:t>
                  </w:r>
                  <w:r>
                    <w:rPr>
                      <w:rFonts w:hint="eastAsia" w:ascii="Times New Roman" w:hAnsi="Times New Roman" w:cs="Times New Roman"/>
                      <w:szCs w:val="21"/>
                      <w:lang w:val="en-US" w:eastAsia="zh-CN"/>
                    </w:rPr>
                    <w:t>081</w:t>
                  </w:r>
                </w:p>
              </w:tc>
              <w:tc>
                <w:tcPr>
                  <w:tcW w:w="705" w:type="pct"/>
                  <w:tcBorders>
                    <w:tl2br w:val="nil"/>
                    <w:tr2bl w:val="nil"/>
                  </w:tcBorders>
                  <w:shd w:val="clear" w:color="auto" w:fill="auto"/>
                  <w:vAlign w:val="center"/>
                </w:tcPr>
                <w:p w14:paraId="756A7F23">
                  <w:pPr>
                    <w:widowControl/>
                    <w:jc w:val="center"/>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szCs w:val="21"/>
                      <w:highlight w:val="none"/>
                    </w:rPr>
                    <w:t>2025D51-20-6099601001</w:t>
                  </w:r>
                </w:p>
              </w:tc>
              <w:tc>
                <w:tcPr>
                  <w:tcW w:w="730" w:type="pct"/>
                  <w:tcBorders>
                    <w:tl2br w:val="nil"/>
                    <w:tr2bl w:val="nil"/>
                  </w:tcBorders>
                  <w:shd w:val="clear" w:color="auto" w:fill="auto"/>
                  <w:vAlign w:val="center"/>
                </w:tcPr>
                <w:p w14:paraId="2C3FAE4B">
                  <w:pPr>
                    <w:widowControl/>
                    <w:jc w:val="center"/>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szCs w:val="21"/>
                      <w:highlight w:val="none"/>
                    </w:rPr>
                    <w:t>2025D51-20-6099602001</w:t>
                  </w:r>
                </w:p>
              </w:tc>
              <w:tc>
                <w:tcPr>
                  <w:tcW w:w="722" w:type="pct"/>
                  <w:tcBorders>
                    <w:tl2br w:val="nil"/>
                    <w:tr2bl w:val="nil"/>
                  </w:tcBorders>
                  <w:shd w:val="clear" w:color="auto" w:fill="auto"/>
                  <w:vAlign w:val="center"/>
                </w:tcPr>
                <w:p w14:paraId="37201F10">
                  <w:pPr>
                    <w:widowControl/>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93.8</w:t>
                  </w:r>
                </w:p>
              </w:tc>
              <w:tc>
                <w:tcPr>
                  <w:tcW w:w="648" w:type="pct"/>
                  <w:tcBorders>
                    <w:tl2br w:val="nil"/>
                    <w:tr2bl w:val="nil"/>
                  </w:tcBorders>
                  <w:shd w:val="clear" w:color="auto" w:fill="auto"/>
                  <w:vAlign w:val="center"/>
                </w:tcPr>
                <w:p w14:paraId="3B4A8AB0">
                  <w:pPr>
                    <w:widowControl/>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93.8</w:t>
                  </w:r>
                </w:p>
              </w:tc>
            </w:tr>
          </w:tbl>
          <w:p w14:paraId="16EF52FF">
            <w:pPr>
              <w:adjustRightInd w:val="0"/>
              <w:spacing w:line="360" w:lineRule="auto"/>
              <w:jc w:val="center"/>
              <w:rPr>
                <w:b/>
                <w:bCs/>
                <w:sz w:val="24"/>
              </w:rPr>
            </w:pPr>
          </w:p>
          <w:p w14:paraId="33897754">
            <w:pPr>
              <w:spacing w:line="360" w:lineRule="auto"/>
              <w:ind w:firstLine="480" w:firstLineChars="200"/>
              <w:rPr>
                <w:sz w:val="24"/>
              </w:rPr>
            </w:pPr>
          </w:p>
        </w:tc>
      </w:tr>
    </w:tbl>
    <w:p w14:paraId="4D9915B8">
      <w:pPr>
        <w:spacing w:line="360" w:lineRule="auto"/>
        <w:rPr>
          <w:b/>
          <w:kern w:val="0"/>
          <w:sz w:val="24"/>
        </w:rPr>
      </w:pPr>
    </w:p>
    <w:p w14:paraId="20683BE6">
      <w:pPr>
        <w:spacing w:line="360" w:lineRule="auto"/>
        <w:rPr>
          <w:b/>
          <w:kern w:val="0"/>
          <w:sz w:val="24"/>
        </w:rPr>
      </w:pPr>
      <w:r>
        <w:rPr>
          <w:b/>
          <w:kern w:val="0"/>
          <w:sz w:val="24"/>
        </w:rPr>
        <w:t>表六</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D010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51" w:hRule="atLeast"/>
          <w:jc w:val="center"/>
        </w:trPr>
        <w:tc>
          <w:tcPr>
            <w:tcW w:w="9354" w:type="dxa"/>
            <w:tcBorders>
              <w:tl2br w:val="nil"/>
              <w:tr2bl w:val="nil"/>
            </w:tcBorders>
          </w:tcPr>
          <w:p w14:paraId="36584C65">
            <w:pPr>
              <w:spacing w:line="360" w:lineRule="auto"/>
              <w:ind w:firstLine="482" w:firstLineChars="200"/>
              <w:rPr>
                <w:b/>
                <w:bCs/>
                <w:sz w:val="24"/>
              </w:rPr>
            </w:pPr>
            <w:r>
              <w:rPr>
                <w:rFonts w:hint="eastAsia"/>
                <w:b/>
                <w:bCs/>
                <w:sz w:val="24"/>
              </w:rPr>
              <w:t>6.1</w:t>
            </w:r>
            <w:r>
              <w:rPr>
                <w:b/>
                <w:bCs/>
                <w:sz w:val="24"/>
              </w:rPr>
              <w:t>本项目验收监测内容</w:t>
            </w:r>
          </w:p>
          <w:p w14:paraId="19B4DAF9">
            <w:pPr>
              <w:adjustRightInd w:val="0"/>
              <w:snapToGrid w:val="0"/>
              <w:spacing w:line="360" w:lineRule="auto"/>
              <w:ind w:firstLine="482" w:firstLineChars="200"/>
              <w:rPr>
                <w:b/>
                <w:sz w:val="24"/>
              </w:rPr>
            </w:pPr>
            <w:r>
              <w:rPr>
                <w:rFonts w:hint="eastAsia"/>
                <w:b/>
                <w:sz w:val="24"/>
              </w:rPr>
              <w:t>6.1.1</w:t>
            </w:r>
            <w:r>
              <w:rPr>
                <w:b/>
                <w:sz w:val="24"/>
              </w:rPr>
              <w:t>废气监测</w:t>
            </w:r>
          </w:p>
          <w:p w14:paraId="04025664">
            <w:pPr>
              <w:adjustRightInd w:val="0"/>
              <w:snapToGrid w:val="0"/>
              <w:spacing w:line="360" w:lineRule="auto"/>
              <w:ind w:firstLine="480" w:firstLineChars="200"/>
              <w:jc w:val="left"/>
              <w:rPr>
                <w:sz w:val="24"/>
              </w:rPr>
            </w:pPr>
            <w:r>
              <w:rPr>
                <w:sz w:val="24"/>
              </w:rPr>
              <w:t>本项目废气监测点位、项目和频次见表6-1。</w:t>
            </w:r>
          </w:p>
          <w:p w14:paraId="3789F159">
            <w:pPr>
              <w:adjustRightInd w:val="0"/>
              <w:snapToGrid w:val="0"/>
              <w:spacing w:line="240" w:lineRule="auto"/>
              <w:jc w:val="center"/>
              <w:rPr>
                <w:b/>
                <w:bCs/>
                <w:sz w:val="24"/>
              </w:rPr>
            </w:pPr>
            <w:r>
              <w:rPr>
                <w:b/>
                <w:bCs/>
                <w:sz w:val="24"/>
              </w:rPr>
              <w:t>表6-1废气监测点位、项目和频次</w:t>
            </w:r>
          </w:p>
          <w:tbl>
            <w:tblPr>
              <w:tblStyle w:val="31"/>
              <w:tblW w:w="0" w:type="auto"/>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276"/>
              <w:gridCol w:w="2238"/>
              <w:gridCol w:w="850"/>
              <w:gridCol w:w="2986"/>
              <w:gridCol w:w="1722"/>
            </w:tblGrid>
            <w:tr w14:paraId="0107D55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53" w:hRule="atLeast"/>
              </w:trPr>
              <w:tc>
                <w:tcPr>
                  <w:tcW w:w="1276" w:type="dxa"/>
                  <w:vAlign w:val="center"/>
                </w:tcPr>
                <w:p w14:paraId="3F106020">
                  <w:pPr>
                    <w:jc w:val="center"/>
                    <w:rPr>
                      <w:rFonts w:eastAsiaTheme="minorEastAsia"/>
                      <w:b/>
                      <w:szCs w:val="21"/>
                    </w:rPr>
                  </w:pPr>
                  <w:r>
                    <w:rPr>
                      <w:rFonts w:hint="eastAsia" w:hAnsiTheme="minorEastAsia"/>
                      <w:b/>
                      <w:szCs w:val="21"/>
                    </w:rPr>
                    <w:t>污染源名称</w:t>
                  </w:r>
                </w:p>
              </w:tc>
              <w:tc>
                <w:tcPr>
                  <w:tcW w:w="2238" w:type="dxa"/>
                  <w:vAlign w:val="center"/>
                </w:tcPr>
                <w:p w14:paraId="75D4E65B">
                  <w:pPr>
                    <w:jc w:val="center"/>
                    <w:rPr>
                      <w:rFonts w:eastAsiaTheme="minorEastAsia"/>
                      <w:b/>
                      <w:szCs w:val="21"/>
                    </w:rPr>
                  </w:pPr>
                  <w:r>
                    <w:rPr>
                      <w:rFonts w:hint="eastAsia" w:hAnsiTheme="minorEastAsia"/>
                      <w:b/>
                      <w:szCs w:val="21"/>
                    </w:rPr>
                    <w:t>监测点位</w:t>
                  </w:r>
                </w:p>
              </w:tc>
              <w:tc>
                <w:tcPr>
                  <w:tcW w:w="850" w:type="dxa"/>
                  <w:vAlign w:val="center"/>
                </w:tcPr>
                <w:p w14:paraId="5B23CFED">
                  <w:pPr>
                    <w:jc w:val="center"/>
                    <w:rPr>
                      <w:rFonts w:eastAsiaTheme="minorEastAsia"/>
                      <w:b/>
                      <w:szCs w:val="21"/>
                    </w:rPr>
                  </w:pPr>
                  <w:r>
                    <w:rPr>
                      <w:rFonts w:hint="eastAsia" w:hAnsiTheme="minorEastAsia"/>
                      <w:b/>
                      <w:szCs w:val="21"/>
                    </w:rPr>
                    <w:t>排气筒</w:t>
                  </w:r>
                </w:p>
              </w:tc>
              <w:tc>
                <w:tcPr>
                  <w:tcW w:w="2986" w:type="dxa"/>
                  <w:vAlign w:val="center"/>
                </w:tcPr>
                <w:p w14:paraId="2318363B">
                  <w:pPr>
                    <w:jc w:val="center"/>
                    <w:rPr>
                      <w:rFonts w:eastAsiaTheme="minorEastAsia"/>
                      <w:b/>
                      <w:szCs w:val="21"/>
                    </w:rPr>
                  </w:pPr>
                  <w:r>
                    <w:rPr>
                      <w:rFonts w:hint="eastAsia" w:hAnsiTheme="minorEastAsia"/>
                      <w:b/>
                      <w:szCs w:val="21"/>
                    </w:rPr>
                    <w:t>监测项目</w:t>
                  </w:r>
                </w:p>
              </w:tc>
              <w:tc>
                <w:tcPr>
                  <w:tcW w:w="1722" w:type="dxa"/>
                  <w:vAlign w:val="center"/>
                </w:tcPr>
                <w:p w14:paraId="5FF5AD32">
                  <w:pPr>
                    <w:jc w:val="center"/>
                    <w:rPr>
                      <w:rFonts w:eastAsiaTheme="minorEastAsia"/>
                      <w:b/>
                      <w:szCs w:val="21"/>
                    </w:rPr>
                  </w:pPr>
                  <w:r>
                    <w:rPr>
                      <w:rFonts w:hint="eastAsia" w:hAnsiTheme="minorEastAsia"/>
                      <w:b/>
                      <w:szCs w:val="21"/>
                    </w:rPr>
                    <w:t>监测频次</w:t>
                  </w:r>
                </w:p>
              </w:tc>
            </w:tr>
            <w:tr w14:paraId="6FA7CC5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5" w:hRule="atLeast"/>
              </w:trPr>
              <w:tc>
                <w:tcPr>
                  <w:tcW w:w="1276" w:type="dxa"/>
                  <w:vMerge w:val="restart"/>
                  <w:vAlign w:val="center"/>
                </w:tcPr>
                <w:p w14:paraId="615F0952">
                  <w:pPr>
                    <w:jc w:val="center"/>
                    <w:rPr>
                      <w:rFonts w:hAnsiTheme="minorEastAsia" w:eastAsiaTheme="minorEastAsia"/>
                      <w:szCs w:val="21"/>
                    </w:rPr>
                  </w:pPr>
                  <w:r>
                    <w:rPr>
                      <w:rFonts w:hint="eastAsia" w:hAnsiTheme="minorEastAsia"/>
                      <w:szCs w:val="21"/>
                    </w:rPr>
                    <w:t>有组织</w:t>
                  </w:r>
                </w:p>
              </w:tc>
              <w:tc>
                <w:tcPr>
                  <w:tcW w:w="2238" w:type="dxa"/>
                  <w:vAlign w:val="center"/>
                </w:tcPr>
                <w:p w14:paraId="42179F08">
                  <w:pPr>
                    <w:jc w:val="center"/>
                    <w:rPr>
                      <w:rFonts w:hAnsiTheme="minorEastAsia" w:eastAsiaTheme="minorEastAsia"/>
                      <w:szCs w:val="21"/>
                    </w:rPr>
                  </w:pPr>
                  <w:r>
                    <w:rPr>
                      <w:rFonts w:hAnsiTheme="minorEastAsia"/>
                      <w:szCs w:val="21"/>
                    </w:rPr>
                    <w:t>DA001</w:t>
                  </w:r>
                  <w:r>
                    <w:rPr>
                      <w:rFonts w:hint="eastAsia" w:hAnsiTheme="minorEastAsia"/>
                      <w:szCs w:val="21"/>
                    </w:rPr>
                    <w:t>出口</w:t>
                  </w:r>
                </w:p>
              </w:tc>
              <w:tc>
                <w:tcPr>
                  <w:tcW w:w="850" w:type="dxa"/>
                  <w:vMerge w:val="restart"/>
                  <w:vAlign w:val="center"/>
                </w:tcPr>
                <w:p w14:paraId="46334BC6">
                  <w:pPr>
                    <w:jc w:val="center"/>
                    <w:rPr>
                      <w:rFonts w:hAnsiTheme="minorEastAsia" w:eastAsiaTheme="minorEastAsia"/>
                      <w:szCs w:val="21"/>
                    </w:rPr>
                  </w:pPr>
                  <w:r>
                    <w:rPr>
                      <w:szCs w:val="21"/>
                    </w:rPr>
                    <w:t>15</w:t>
                  </w:r>
                  <w:r>
                    <w:rPr>
                      <w:rFonts w:hint="eastAsia" w:hAnsiTheme="minorEastAsia"/>
                      <w:szCs w:val="21"/>
                    </w:rPr>
                    <w:t>米</w:t>
                  </w:r>
                </w:p>
              </w:tc>
              <w:tc>
                <w:tcPr>
                  <w:tcW w:w="2986" w:type="dxa"/>
                  <w:vAlign w:val="center"/>
                </w:tcPr>
                <w:p w14:paraId="058B869D">
                  <w:pPr>
                    <w:jc w:val="center"/>
                    <w:rPr>
                      <w:rFonts w:hAnsiTheme="minorEastAsia" w:eastAsiaTheme="minorEastAsia"/>
                      <w:szCs w:val="21"/>
                    </w:rPr>
                  </w:pPr>
                  <w:r>
                    <w:rPr>
                      <w:rFonts w:hint="eastAsia" w:hAnsiTheme="minorEastAsia"/>
                      <w:szCs w:val="21"/>
                    </w:rPr>
                    <w:t>颗粒物</w:t>
                  </w:r>
                </w:p>
              </w:tc>
              <w:tc>
                <w:tcPr>
                  <w:tcW w:w="1722" w:type="dxa"/>
                  <w:vMerge w:val="restart"/>
                  <w:vAlign w:val="center"/>
                </w:tcPr>
                <w:p w14:paraId="2B29C079">
                  <w:pPr>
                    <w:jc w:val="center"/>
                    <w:rPr>
                      <w:rFonts w:hAnsiTheme="minorEastAsia" w:eastAsiaTheme="minorEastAsia"/>
                      <w:szCs w:val="21"/>
                    </w:rPr>
                  </w:pPr>
                  <w:r>
                    <w:rPr>
                      <w:rFonts w:hint="eastAsia" w:hAnsiTheme="minorEastAsia"/>
                      <w:szCs w:val="21"/>
                    </w:rPr>
                    <w:t>连续监测</w:t>
                  </w:r>
                  <w:r>
                    <w:rPr>
                      <w:szCs w:val="21"/>
                    </w:rPr>
                    <w:t>2</w:t>
                  </w:r>
                  <w:r>
                    <w:rPr>
                      <w:rFonts w:hint="eastAsia" w:hAnsiTheme="minorEastAsia"/>
                      <w:szCs w:val="21"/>
                    </w:rPr>
                    <w:t>天，每天监测</w:t>
                  </w:r>
                  <w:r>
                    <w:rPr>
                      <w:szCs w:val="21"/>
                    </w:rPr>
                    <w:t>3</w:t>
                  </w:r>
                  <w:r>
                    <w:rPr>
                      <w:rFonts w:hint="eastAsia" w:hAnsiTheme="minorEastAsia"/>
                      <w:szCs w:val="21"/>
                    </w:rPr>
                    <w:t>次</w:t>
                  </w:r>
                </w:p>
              </w:tc>
            </w:tr>
            <w:tr w14:paraId="3952461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0" w:hRule="atLeast"/>
              </w:trPr>
              <w:tc>
                <w:tcPr>
                  <w:tcW w:w="1276" w:type="dxa"/>
                  <w:vMerge w:val="continue"/>
                  <w:vAlign w:val="center"/>
                </w:tcPr>
                <w:p w14:paraId="1E1A9764">
                  <w:pPr>
                    <w:widowControl/>
                    <w:jc w:val="left"/>
                    <w:rPr>
                      <w:rFonts w:hAnsiTheme="minorEastAsia" w:eastAsiaTheme="minorEastAsia"/>
                      <w:szCs w:val="21"/>
                    </w:rPr>
                  </w:pPr>
                </w:p>
              </w:tc>
              <w:tc>
                <w:tcPr>
                  <w:tcW w:w="2238" w:type="dxa"/>
                  <w:vAlign w:val="center"/>
                </w:tcPr>
                <w:p w14:paraId="33630FCC">
                  <w:pPr>
                    <w:jc w:val="center"/>
                    <w:rPr>
                      <w:rFonts w:hAnsiTheme="minorEastAsia" w:eastAsiaTheme="minorEastAsia"/>
                      <w:szCs w:val="21"/>
                    </w:rPr>
                  </w:pPr>
                  <w:r>
                    <w:rPr>
                      <w:rFonts w:hAnsiTheme="minorEastAsia"/>
                      <w:szCs w:val="21"/>
                    </w:rPr>
                    <w:t>DA002</w:t>
                  </w:r>
                  <w:r>
                    <w:rPr>
                      <w:rFonts w:hint="eastAsia" w:hAnsiTheme="minorEastAsia"/>
                      <w:szCs w:val="21"/>
                    </w:rPr>
                    <w:t>出口</w:t>
                  </w:r>
                </w:p>
              </w:tc>
              <w:tc>
                <w:tcPr>
                  <w:tcW w:w="0" w:type="auto"/>
                  <w:vMerge w:val="continue"/>
                  <w:vAlign w:val="center"/>
                </w:tcPr>
                <w:p w14:paraId="6B5C1145">
                  <w:pPr>
                    <w:widowControl/>
                    <w:jc w:val="left"/>
                    <w:rPr>
                      <w:rFonts w:hAnsiTheme="minorEastAsia" w:eastAsiaTheme="minorEastAsia"/>
                      <w:szCs w:val="21"/>
                    </w:rPr>
                  </w:pPr>
                </w:p>
              </w:tc>
              <w:tc>
                <w:tcPr>
                  <w:tcW w:w="2986" w:type="dxa"/>
                  <w:vAlign w:val="center"/>
                </w:tcPr>
                <w:p w14:paraId="30699C80">
                  <w:pPr>
                    <w:jc w:val="center"/>
                    <w:rPr>
                      <w:rFonts w:hAnsiTheme="minorEastAsia" w:eastAsiaTheme="minorEastAsia"/>
                      <w:szCs w:val="21"/>
                    </w:rPr>
                  </w:pPr>
                  <w:r>
                    <w:rPr>
                      <w:rFonts w:hint="eastAsia" w:hAnsiTheme="minorEastAsia"/>
                      <w:szCs w:val="21"/>
                    </w:rPr>
                    <w:t>颗粒物、</w:t>
                  </w:r>
                  <w:r>
                    <w:rPr>
                      <w:rFonts w:hint="eastAsia" w:ascii="Times New Roman" w:cs="Times New Roman" w:hAnsiTheme="minorEastAsia"/>
                      <w:szCs w:val="21"/>
                      <w:lang w:eastAsia="zh-CN"/>
                    </w:rPr>
                    <w:t>挥发性有机物</w:t>
                  </w:r>
                </w:p>
              </w:tc>
              <w:tc>
                <w:tcPr>
                  <w:tcW w:w="1722" w:type="dxa"/>
                  <w:vMerge w:val="continue"/>
                  <w:vAlign w:val="center"/>
                </w:tcPr>
                <w:p w14:paraId="15D41557">
                  <w:pPr>
                    <w:widowControl/>
                    <w:jc w:val="left"/>
                    <w:rPr>
                      <w:rFonts w:hAnsiTheme="minorEastAsia" w:eastAsiaTheme="minorEastAsia"/>
                      <w:szCs w:val="21"/>
                    </w:rPr>
                  </w:pPr>
                </w:p>
              </w:tc>
            </w:tr>
            <w:tr w14:paraId="21B65E4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0" w:hRule="atLeast"/>
              </w:trPr>
              <w:tc>
                <w:tcPr>
                  <w:tcW w:w="1276" w:type="dxa"/>
                  <w:vMerge w:val="continue"/>
                  <w:vAlign w:val="center"/>
                </w:tcPr>
                <w:p w14:paraId="4837E720">
                  <w:pPr>
                    <w:widowControl/>
                    <w:jc w:val="left"/>
                    <w:rPr>
                      <w:rFonts w:hAnsiTheme="minorEastAsia" w:eastAsiaTheme="minorEastAsia"/>
                      <w:szCs w:val="21"/>
                    </w:rPr>
                  </w:pPr>
                </w:p>
              </w:tc>
              <w:tc>
                <w:tcPr>
                  <w:tcW w:w="2238" w:type="dxa"/>
                  <w:vAlign w:val="center"/>
                </w:tcPr>
                <w:p w14:paraId="50361846">
                  <w:pPr>
                    <w:jc w:val="center"/>
                    <w:rPr>
                      <w:rFonts w:hAnsiTheme="minorEastAsia" w:eastAsiaTheme="minorEastAsia"/>
                      <w:szCs w:val="21"/>
                    </w:rPr>
                  </w:pPr>
                  <w:r>
                    <w:rPr>
                      <w:rFonts w:hAnsiTheme="minorEastAsia"/>
                      <w:szCs w:val="21"/>
                    </w:rPr>
                    <w:t>DA003</w:t>
                  </w:r>
                  <w:r>
                    <w:rPr>
                      <w:rFonts w:hint="eastAsia" w:hAnsiTheme="minorEastAsia"/>
                      <w:szCs w:val="21"/>
                    </w:rPr>
                    <w:t>出口</w:t>
                  </w:r>
                </w:p>
              </w:tc>
              <w:tc>
                <w:tcPr>
                  <w:tcW w:w="0" w:type="auto"/>
                  <w:vMerge w:val="continue"/>
                  <w:vAlign w:val="center"/>
                </w:tcPr>
                <w:p w14:paraId="306A014C">
                  <w:pPr>
                    <w:widowControl/>
                    <w:jc w:val="left"/>
                    <w:rPr>
                      <w:rFonts w:hAnsiTheme="minorEastAsia" w:eastAsiaTheme="minorEastAsia"/>
                      <w:szCs w:val="21"/>
                    </w:rPr>
                  </w:pPr>
                </w:p>
              </w:tc>
              <w:tc>
                <w:tcPr>
                  <w:tcW w:w="2986" w:type="dxa"/>
                  <w:vAlign w:val="center"/>
                </w:tcPr>
                <w:p w14:paraId="66F0AE13">
                  <w:pPr>
                    <w:jc w:val="center"/>
                    <w:rPr>
                      <w:rFonts w:hAnsiTheme="minorEastAsia" w:eastAsiaTheme="minorEastAsia"/>
                      <w:szCs w:val="21"/>
                    </w:rPr>
                  </w:pPr>
                  <w:r>
                    <w:rPr>
                      <w:rFonts w:hint="eastAsia" w:hAnsiTheme="minorEastAsia"/>
                      <w:szCs w:val="21"/>
                    </w:rPr>
                    <w:t>颗粒物、</w:t>
                  </w:r>
                  <w:r>
                    <w:rPr>
                      <w:rFonts w:hint="eastAsia" w:ascii="Times New Roman" w:cs="Times New Roman" w:hAnsiTheme="minorEastAsia"/>
                      <w:szCs w:val="21"/>
                      <w:lang w:eastAsia="zh-CN"/>
                    </w:rPr>
                    <w:t>挥发性有机物</w:t>
                  </w:r>
                </w:p>
              </w:tc>
              <w:tc>
                <w:tcPr>
                  <w:tcW w:w="1722" w:type="dxa"/>
                  <w:vMerge w:val="continue"/>
                  <w:vAlign w:val="center"/>
                </w:tcPr>
                <w:p w14:paraId="750C8315">
                  <w:pPr>
                    <w:widowControl/>
                    <w:jc w:val="left"/>
                    <w:rPr>
                      <w:rFonts w:hAnsiTheme="minorEastAsia" w:eastAsiaTheme="minorEastAsia"/>
                      <w:szCs w:val="21"/>
                    </w:rPr>
                  </w:pPr>
                </w:p>
              </w:tc>
            </w:tr>
            <w:tr w14:paraId="78D4F0A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74" w:hRule="atLeast"/>
              </w:trPr>
              <w:tc>
                <w:tcPr>
                  <w:tcW w:w="1276" w:type="dxa"/>
                  <w:vMerge w:val="restart"/>
                  <w:vAlign w:val="center"/>
                </w:tcPr>
                <w:p w14:paraId="4BCA2E92">
                  <w:pPr>
                    <w:jc w:val="center"/>
                    <w:rPr>
                      <w:rFonts w:eastAsiaTheme="minorEastAsia"/>
                      <w:szCs w:val="21"/>
                    </w:rPr>
                  </w:pPr>
                  <w:r>
                    <w:rPr>
                      <w:rFonts w:hint="eastAsia" w:hAnsiTheme="minorEastAsia"/>
                      <w:szCs w:val="21"/>
                    </w:rPr>
                    <w:t>无组织废气</w:t>
                  </w:r>
                </w:p>
              </w:tc>
              <w:tc>
                <w:tcPr>
                  <w:tcW w:w="2238" w:type="dxa"/>
                  <w:vAlign w:val="center"/>
                </w:tcPr>
                <w:p w14:paraId="051653C2">
                  <w:pPr>
                    <w:jc w:val="center"/>
                    <w:rPr>
                      <w:rFonts w:eastAsiaTheme="minorEastAsia"/>
                      <w:szCs w:val="21"/>
                    </w:rPr>
                  </w:pPr>
                  <w:r>
                    <w:rPr>
                      <w:rFonts w:hint="eastAsia" w:hAnsiTheme="minorEastAsia"/>
                      <w:szCs w:val="21"/>
                    </w:rPr>
                    <w:t>上风向</w:t>
                  </w:r>
                  <w:r>
                    <w:rPr>
                      <w:szCs w:val="21"/>
                    </w:rPr>
                    <w:t>1</w:t>
                  </w:r>
                  <w:r>
                    <w:rPr>
                      <w:rFonts w:hint="eastAsia" w:hAnsiTheme="minorEastAsia"/>
                      <w:szCs w:val="21"/>
                    </w:rPr>
                    <w:t>个、下风向</w:t>
                  </w:r>
                  <w:r>
                    <w:rPr>
                      <w:szCs w:val="21"/>
                    </w:rPr>
                    <w:t>3</w:t>
                  </w:r>
                  <w:r>
                    <w:rPr>
                      <w:rFonts w:hint="eastAsia" w:hAnsiTheme="minorEastAsia"/>
                      <w:szCs w:val="21"/>
                    </w:rPr>
                    <w:t>个无组织监控点</w:t>
                  </w:r>
                </w:p>
              </w:tc>
              <w:tc>
                <w:tcPr>
                  <w:tcW w:w="850" w:type="dxa"/>
                  <w:vAlign w:val="center"/>
                </w:tcPr>
                <w:p w14:paraId="529F61F6">
                  <w:pPr>
                    <w:jc w:val="center"/>
                    <w:rPr>
                      <w:rFonts w:eastAsiaTheme="minorEastAsia"/>
                      <w:szCs w:val="21"/>
                    </w:rPr>
                  </w:pPr>
                  <w:r>
                    <w:rPr>
                      <w:szCs w:val="21"/>
                    </w:rPr>
                    <w:t>/</w:t>
                  </w:r>
                </w:p>
              </w:tc>
              <w:tc>
                <w:tcPr>
                  <w:tcW w:w="2986" w:type="dxa"/>
                  <w:vAlign w:val="center"/>
                </w:tcPr>
                <w:p w14:paraId="6BD9FE12">
                  <w:pPr>
                    <w:jc w:val="center"/>
                    <w:rPr>
                      <w:rFonts w:eastAsiaTheme="minorEastAsia"/>
                      <w:szCs w:val="21"/>
                    </w:rPr>
                  </w:pPr>
                  <w:r>
                    <w:rPr>
                      <w:rFonts w:hint="eastAsia" w:hAnsiTheme="minorEastAsia"/>
                      <w:szCs w:val="21"/>
                    </w:rPr>
                    <w:t>颗粒物、</w:t>
                  </w:r>
                  <w:r>
                    <w:rPr>
                      <w:rFonts w:hint="eastAsia" w:ascii="Times New Roman" w:cs="Times New Roman" w:hAnsiTheme="minorEastAsia"/>
                      <w:szCs w:val="21"/>
                      <w:lang w:eastAsia="zh-CN"/>
                    </w:rPr>
                    <w:t>挥发性有机物</w:t>
                  </w:r>
                  <w:r>
                    <w:rPr>
                      <w:rFonts w:hint="eastAsia" w:hAnsiTheme="minorEastAsia"/>
                      <w:szCs w:val="21"/>
                    </w:rPr>
                    <w:t>、臭气</w:t>
                  </w:r>
                </w:p>
              </w:tc>
              <w:tc>
                <w:tcPr>
                  <w:tcW w:w="1722" w:type="dxa"/>
                  <w:vMerge w:val="continue"/>
                  <w:vAlign w:val="center"/>
                </w:tcPr>
                <w:p w14:paraId="2E6E4DF0">
                  <w:pPr>
                    <w:widowControl/>
                    <w:jc w:val="left"/>
                    <w:rPr>
                      <w:rFonts w:hAnsiTheme="minorEastAsia" w:eastAsiaTheme="minorEastAsia"/>
                      <w:szCs w:val="21"/>
                    </w:rPr>
                  </w:pPr>
                </w:p>
              </w:tc>
            </w:tr>
            <w:tr w14:paraId="105E2FE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0" w:hRule="atLeast"/>
              </w:trPr>
              <w:tc>
                <w:tcPr>
                  <w:tcW w:w="1276" w:type="dxa"/>
                  <w:vMerge w:val="continue"/>
                  <w:vAlign w:val="center"/>
                </w:tcPr>
                <w:p w14:paraId="66C81DD9">
                  <w:pPr>
                    <w:widowControl/>
                    <w:jc w:val="left"/>
                    <w:rPr>
                      <w:rFonts w:eastAsiaTheme="minorEastAsia"/>
                      <w:szCs w:val="21"/>
                    </w:rPr>
                  </w:pPr>
                </w:p>
              </w:tc>
              <w:tc>
                <w:tcPr>
                  <w:tcW w:w="2238" w:type="dxa"/>
                  <w:vAlign w:val="center"/>
                </w:tcPr>
                <w:p w14:paraId="224649B5">
                  <w:pPr>
                    <w:jc w:val="center"/>
                    <w:rPr>
                      <w:rFonts w:eastAsiaTheme="minorEastAsia"/>
                      <w:szCs w:val="21"/>
                    </w:rPr>
                  </w:pPr>
                  <w:r>
                    <w:rPr>
                      <w:rFonts w:hint="eastAsia" w:hAnsiTheme="minorEastAsia"/>
                      <w:szCs w:val="21"/>
                    </w:rPr>
                    <w:t>车间外</w:t>
                  </w:r>
                  <w:r>
                    <w:rPr>
                      <w:szCs w:val="21"/>
                    </w:rPr>
                    <w:t>1m</w:t>
                  </w:r>
                </w:p>
              </w:tc>
              <w:tc>
                <w:tcPr>
                  <w:tcW w:w="850" w:type="dxa"/>
                  <w:vAlign w:val="center"/>
                </w:tcPr>
                <w:p w14:paraId="4BD0EF66">
                  <w:pPr>
                    <w:jc w:val="center"/>
                    <w:rPr>
                      <w:rFonts w:eastAsiaTheme="minorEastAsia"/>
                      <w:szCs w:val="21"/>
                    </w:rPr>
                  </w:pPr>
                  <w:r>
                    <w:rPr>
                      <w:szCs w:val="21"/>
                    </w:rPr>
                    <w:t>/</w:t>
                  </w:r>
                </w:p>
              </w:tc>
              <w:tc>
                <w:tcPr>
                  <w:tcW w:w="2986" w:type="dxa"/>
                  <w:vAlign w:val="center"/>
                </w:tcPr>
                <w:p w14:paraId="014CAC6C">
                  <w:pPr>
                    <w:jc w:val="center"/>
                    <w:rPr>
                      <w:rFonts w:eastAsiaTheme="minorEastAsia"/>
                      <w:szCs w:val="21"/>
                    </w:rPr>
                  </w:pPr>
                  <w:r>
                    <w:rPr>
                      <w:rFonts w:hint="eastAsia" w:hAnsiTheme="minorEastAsia"/>
                      <w:szCs w:val="21"/>
                    </w:rPr>
                    <w:t>非甲烷总烃</w:t>
                  </w:r>
                </w:p>
              </w:tc>
              <w:tc>
                <w:tcPr>
                  <w:tcW w:w="1722" w:type="dxa"/>
                  <w:vMerge w:val="continue"/>
                  <w:vAlign w:val="center"/>
                </w:tcPr>
                <w:p w14:paraId="5986A8CD">
                  <w:pPr>
                    <w:widowControl/>
                    <w:jc w:val="left"/>
                    <w:rPr>
                      <w:rFonts w:hAnsiTheme="minorEastAsia" w:eastAsiaTheme="minorEastAsia"/>
                      <w:szCs w:val="21"/>
                    </w:rPr>
                  </w:pPr>
                </w:p>
              </w:tc>
            </w:tr>
          </w:tbl>
          <w:p w14:paraId="27A3D22C">
            <w:pPr>
              <w:spacing w:line="360" w:lineRule="auto"/>
              <w:ind w:firstLine="422" w:firstLineChars="200"/>
              <w:jc w:val="left"/>
              <w:rPr>
                <w:b/>
                <w:szCs w:val="21"/>
              </w:rPr>
            </w:pPr>
            <w:r>
              <w:rPr>
                <w:rFonts w:hint="eastAsia"/>
                <w:b/>
                <w:szCs w:val="21"/>
              </w:rPr>
              <w:t>备注：企业进口距离废气设施较近，不具备监测条件。</w:t>
            </w:r>
          </w:p>
          <w:p w14:paraId="458DFB7B">
            <w:pPr>
              <w:spacing w:line="360" w:lineRule="auto"/>
              <w:ind w:firstLine="482" w:firstLineChars="200"/>
              <w:jc w:val="left"/>
              <w:rPr>
                <w:b/>
                <w:sz w:val="24"/>
              </w:rPr>
            </w:pPr>
            <w:r>
              <w:rPr>
                <w:rFonts w:hint="eastAsia"/>
                <w:b/>
                <w:sz w:val="24"/>
              </w:rPr>
              <w:t>6.1.2</w:t>
            </w:r>
            <w:r>
              <w:rPr>
                <w:b/>
                <w:sz w:val="24"/>
              </w:rPr>
              <w:t>废水监测</w:t>
            </w:r>
          </w:p>
          <w:p w14:paraId="132F887D">
            <w:pPr>
              <w:adjustRightInd w:val="0"/>
              <w:snapToGrid w:val="0"/>
              <w:spacing w:line="240" w:lineRule="auto"/>
              <w:jc w:val="center"/>
              <w:rPr>
                <w:b/>
                <w:bCs/>
                <w:sz w:val="24"/>
              </w:rPr>
            </w:pPr>
            <w:r>
              <w:rPr>
                <w:b/>
                <w:bCs/>
                <w:sz w:val="24"/>
              </w:rPr>
              <w:t>表</w:t>
            </w:r>
            <w:r>
              <w:rPr>
                <w:rFonts w:hint="eastAsia"/>
                <w:b/>
                <w:bCs/>
                <w:sz w:val="24"/>
              </w:rPr>
              <w:t>6</w:t>
            </w:r>
            <w:r>
              <w:rPr>
                <w:b/>
                <w:bCs/>
                <w:sz w:val="24"/>
              </w:rPr>
              <w:t>-</w:t>
            </w:r>
            <w:r>
              <w:rPr>
                <w:rFonts w:hint="eastAsia"/>
                <w:b/>
                <w:bCs/>
                <w:sz w:val="24"/>
              </w:rPr>
              <w:t>2废水监测点位、项目及频次</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276"/>
              <w:gridCol w:w="1181"/>
              <w:gridCol w:w="1689"/>
              <w:gridCol w:w="1629"/>
              <w:gridCol w:w="3297"/>
            </w:tblGrid>
            <w:tr w14:paraId="794873C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703" w:type="pct"/>
                  <w:vAlign w:val="center"/>
                </w:tcPr>
                <w:p w14:paraId="722FD6BF">
                  <w:pPr>
                    <w:jc w:val="center"/>
                    <w:rPr>
                      <w:rFonts w:eastAsiaTheme="minorEastAsia"/>
                      <w:b/>
                      <w:szCs w:val="21"/>
                    </w:rPr>
                  </w:pPr>
                  <w:r>
                    <w:rPr>
                      <w:rFonts w:hint="eastAsia"/>
                      <w:b/>
                      <w:szCs w:val="21"/>
                    </w:rPr>
                    <w:t>污染源名称</w:t>
                  </w:r>
                </w:p>
              </w:tc>
              <w:tc>
                <w:tcPr>
                  <w:tcW w:w="651" w:type="pct"/>
                  <w:vAlign w:val="center"/>
                </w:tcPr>
                <w:p w14:paraId="64CB543F">
                  <w:pPr>
                    <w:jc w:val="center"/>
                    <w:rPr>
                      <w:rFonts w:eastAsiaTheme="minorEastAsia"/>
                      <w:b/>
                      <w:szCs w:val="21"/>
                    </w:rPr>
                  </w:pPr>
                  <w:r>
                    <w:rPr>
                      <w:rFonts w:hint="eastAsia"/>
                      <w:b/>
                      <w:szCs w:val="21"/>
                    </w:rPr>
                    <w:t>监测点位</w:t>
                  </w:r>
                </w:p>
              </w:tc>
              <w:tc>
                <w:tcPr>
                  <w:tcW w:w="931" w:type="pct"/>
                  <w:vAlign w:val="center"/>
                </w:tcPr>
                <w:p w14:paraId="14C0AA50">
                  <w:pPr>
                    <w:jc w:val="center"/>
                    <w:rPr>
                      <w:rFonts w:eastAsiaTheme="minorEastAsia"/>
                      <w:b/>
                      <w:szCs w:val="21"/>
                    </w:rPr>
                  </w:pPr>
                  <w:r>
                    <w:rPr>
                      <w:rFonts w:hint="eastAsia"/>
                      <w:b/>
                      <w:szCs w:val="21"/>
                    </w:rPr>
                    <w:t>监测项目</w:t>
                  </w:r>
                </w:p>
              </w:tc>
              <w:tc>
                <w:tcPr>
                  <w:tcW w:w="898" w:type="pct"/>
                  <w:vAlign w:val="center"/>
                </w:tcPr>
                <w:p w14:paraId="6256FCA2">
                  <w:pPr>
                    <w:jc w:val="center"/>
                    <w:rPr>
                      <w:rFonts w:eastAsiaTheme="minorEastAsia"/>
                      <w:b/>
                      <w:szCs w:val="21"/>
                    </w:rPr>
                  </w:pPr>
                  <w:r>
                    <w:rPr>
                      <w:rFonts w:hint="eastAsia"/>
                      <w:b/>
                      <w:szCs w:val="21"/>
                    </w:rPr>
                    <w:t>监测频次</w:t>
                  </w:r>
                </w:p>
              </w:tc>
              <w:tc>
                <w:tcPr>
                  <w:tcW w:w="1817" w:type="pct"/>
                  <w:vAlign w:val="center"/>
                </w:tcPr>
                <w:p w14:paraId="4CC80DAF">
                  <w:pPr>
                    <w:jc w:val="center"/>
                    <w:rPr>
                      <w:rFonts w:eastAsiaTheme="minorEastAsia"/>
                      <w:b/>
                      <w:szCs w:val="21"/>
                    </w:rPr>
                  </w:pPr>
                  <w:r>
                    <w:rPr>
                      <w:rFonts w:hint="eastAsia"/>
                      <w:b/>
                      <w:szCs w:val="21"/>
                    </w:rPr>
                    <w:t>执行标准</w:t>
                  </w:r>
                </w:p>
              </w:tc>
            </w:tr>
            <w:tr w14:paraId="2FAA2D5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62" w:hRule="atLeast"/>
              </w:trPr>
              <w:tc>
                <w:tcPr>
                  <w:tcW w:w="703" w:type="pct"/>
                  <w:vAlign w:val="center"/>
                </w:tcPr>
                <w:p w14:paraId="1F3CDEA6">
                  <w:pPr>
                    <w:jc w:val="center"/>
                    <w:rPr>
                      <w:rFonts w:eastAsiaTheme="minorEastAsia"/>
                      <w:szCs w:val="21"/>
                    </w:rPr>
                  </w:pPr>
                  <w:r>
                    <w:rPr>
                      <w:rFonts w:hint="eastAsia"/>
                      <w:szCs w:val="21"/>
                    </w:rPr>
                    <w:t>污水站</w:t>
                  </w:r>
                </w:p>
              </w:tc>
              <w:tc>
                <w:tcPr>
                  <w:tcW w:w="651" w:type="pct"/>
                  <w:vAlign w:val="center"/>
                </w:tcPr>
                <w:p w14:paraId="24857853">
                  <w:pPr>
                    <w:jc w:val="center"/>
                    <w:rPr>
                      <w:rFonts w:eastAsiaTheme="minorEastAsia"/>
                      <w:szCs w:val="21"/>
                    </w:rPr>
                  </w:pPr>
                  <w:r>
                    <w:rPr>
                      <w:rFonts w:hint="eastAsia"/>
                      <w:szCs w:val="21"/>
                    </w:rPr>
                    <w:t>总排口</w:t>
                  </w:r>
                </w:p>
              </w:tc>
              <w:tc>
                <w:tcPr>
                  <w:tcW w:w="931" w:type="pct"/>
                  <w:vAlign w:val="center"/>
                </w:tcPr>
                <w:p w14:paraId="4921E7C0">
                  <w:pPr>
                    <w:jc w:val="center"/>
                    <w:rPr>
                      <w:rFonts w:eastAsiaTheme="minorEastAsia"/>
                      <w:szCs w:val="21"/>
                    </w:rPr>
                  </w:pPr>
                  <w:r>
                    <w:rPr>
                      <w:rFonts w:hint="default" w:ascii="Times New Roman" w:hAnsi="Times New Roman" w:cs="Times New Roman"/>
                      <w:sz w:val="21"/>
                      <w:szCs w:val="21"/>
                      <w:lang w:val="en-US" w:eastAsia="zh-CN"/>
                    </w:rPr>
                    <w:t>pH</w:t>
                  </w:r>
                  <w:r>
                    <w:rPr>
                      <w:rFonts w:hint="eastAsia" w:ascii="Times New Roman" w:hAnsi="Times New Roman" w:cs="Times New Roman"/>
                      <w:sz w:val="21"/>
                      <w:szCs w:val="21"/>
                      <w:lang w:val="en-US" w:eastAsia="zh-CN"/>
                    </w:rPr>
                    <w:t>值</w:t>
                  </w:r>
                  <w:r>
                    <w:rPr>
                      <w:rFonts w:hint="default" w:ascii="Times New Roman" w:hAnsi="Times New Roman" w:cs="Times New Roman"/>
                      <w:sz w:val="21"/>
                      <w:szCs w:val="21"/>
                      <w:lang w:val="en-US" w:eastAsia="zh-CN"/>
                    </w:rPr>
                    <w:t>、</w:t>
                  </w:r>
                  <w:r>
                    <w:rPr>
                      <w:rFonts w:hint="eastAsia"/>
                      <w:sz w:val="21"/>
                      <w:szCs w:val="21"/>
                      <w:lang w:eastAsia="zh-CN"/>
                    </w:rPr>
                    <w:t>化学需氧量、</w:t>
                  </w:r>
                  <w:r>
                    <w:rPr>
                      <w:rFonts w:hint="eastAsia" w:ascii="Times New Roman" w:hAnsi="Times New Roman" w:cs="Times New Roman"/>
                      <w:sz w:val="21"/>
                      <w:szCs w:val="21"/>
                      <w:lang w:eastAsia="zh-CN"/>
                    </w:rPr>
                    <w:t>悬浮物、氨氮、总磷、总氮</w:t>
                  </w:r>
                </w:p>
              </w:tc>
              <w:tc>
                <w:tcPr>
                  <w:tcW w:w="898" w:type="pct"/>
                  <w:vAlign w:val="center"/>
                </w:tcPr>
                <w:p w14:paraId="70066971">
                  <w:pPr>
                    <w:jc w:val="center"/>
                    <w:rPr>
                      <w:rFonts w:eastAsiaTheme="minorEastAsia"/>
                      <w:szCs w:val="21"/>
                    </w:rPr>
                  </w:pPr>
                  <w:r>
                    <w:rPr>
                      <w:rFonts w:hint="eastAsia"/>
                      <w:szCs w:val="21"/>
                    </w:rPr>
                    <w:t>连续监测</w:t>
                  </w:r>
                  <w:r>
                    <w:rPr>
                      <w:szCs w:val="21"/>
                    </w:rPr>
                    <w:t>2</w:t>
                  </w:r>
                  <w:r>
                    <w:rPr>
                      <w:rFonts w:hint="eastAsia"/>
                      <w:szCs w:val="21"/>
                    </w:rPr>
                    <w:t>天，每天取</w:t>
                  </w:r>
                  <w:r>
                    <w:rPr>
                      <w:szCs w:val="21"/>
                    </w:rPr>
                    <w:t>4</w:t>
                  </w:r>
                  <w:r>
                    <w:rPr>
                      <w:rFonts w:hint="eastAsia"/>
                      <w:szCs w:val="21"/>
                    </w:rPr>
                    <w:t>次</w:t>
                  </w:r>
                </w:p>
              </w:tc>
              <w:tc>
                <w:tcPr>
                  <w:tcW w:w="1817" w:type="pct"/>
                  <w:vAlign w:val="center"/>
                </w:tcPr>
                <w:p w14:paraId="65701343">
                  <w:pPr>
                    <w:jc w:val="center"/>
                    <w:rPr>
                      <w:rFonts w:eastAsiaTheme="minorEastAsia"/>
                      <w:szCs w:val="21"/>
                    </w:rPr>
                  </w:pPr>
                  <w:r>
                    <w:rPr>
                      <w:rFonts w:hint="eastAsia" w:hAnsi="宋体"/>
                    </w:rPr>
                    <w:t>《污水综合排放标准》（</w:t>
                  </w:r>
                  <w:r>
                    <w:t>GB8978-1996</w:t>
                  </w:r>
                  <w:r>
                    <w:rPr>
                      <w:rFonts w:hint="eastAsia" w:hAnsi="宋体"/>
                    </w:rPr>
                    <w:t>）三级标准及接管要求</w:t>
                  </w:r>
                </w:p>
              </w:tc>
            </w:tr>
          </w:tbl>
          <w:p w14:paraId="05061341">
            <w:pPr>
              <w:spacing w:line="360" w:lineRule="auto"/>
              <w:ind w:firstLine="482" w:firstLineChars="200"/>
              <w:rPr>
                <w:b/>
                <w:sz w:val="24"/>
              </w:rPr>
            </w:pPr>
            <w:r>
              <w:rPr>
                <w:rFonts w:hint="eastAsia"/>
                <w:b/>
                <w:sz w:val="24"/>
              </w:rPr>
              <w:t>6.1.3</w:t>
            </w:r>
            <w:r>
              <w:rPr>
                <w:b/>
                <w:sz w:val="24"/>
              </w:rPr>
              <w:t>噪声监测</w:t>
            </w:r>
          </w:p>
          <w:p w14:paraId="5660F555">
            <w:pPr>
              <w:spacing w:line="360" w:lineRule="auto"/>
              <w:ind w:firstLine="480" w:firstLineChars="200"/>
              <w:jc w:val="left"/>
              <w:rPr>
                <w:sz w:val="24"/>
              </w:rPr>
            </w:pPr>
            <w:r>
              <w:rPr>
                <w:sz w:val="24"/>
              </w:rPr>
              <w:t>本项目噪声监测点位、项目及监测频次见表6-</w:t>
            </w:r>
            <w:r>
              <w:rPr>
                <w:rFonts w:hint="eastAsia"/>
                <w:sz w:val="24"/>
              </w:rPr>
              <w:t>3</w:t>
            </w:r>
            <w:r>
              <w:rPr>
                <w:sz w:val="24"/>
              </w:rPr>
              <w:t>。</w:t>
            </w:r>
          </w:p>
          <w:p w14:paraId="2F08592B">
            <w:pPr>
              <w:spacing w:line="240" w:lineRule="auto"/>
              <w:ind w:firstLine="482" w:firstLineChars="200"/>
              <w:jc w:val="center"/>
              <w:rPr>
                <w:b/>
                <w:bCs/>
                <w:sz w:val="24"/>
              </w:rPr>
            </w:pPr>
            <w:r>
              <w:rPr>
                <w:b/>
                <w:bCs/>
                <w:sz w:val="24"/>
              </w:rPr>
              <w:t>表6-</w:t>
            </w:r>
            <w:r>
              <w:rPr>
                <w:rFonts w:hint="eastAsia"/>
                <w:b/>
                <w:bCs/>
                <w:sz w:val="24"/>
              </w:rPr>
              <w:t>3</w:t>
            </w:r>
            <w:r>
              <w:rPr>
                <w:b/>
                <w:bCs/>
                <w:sz w:val="24"/>
              </w:rPr>
              <w:t xml:space="preserve"> 噪声监测点位、项目及频次</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606"/>
              <w:gridCol w:w="3659"/>
              <w:gridCol w:w="2055"/>
              <w:gridCol w:w="1752"/>
            </w:tblGrid>
            <w:tr w14:paraId="03932B5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72" w:hRule="atLeast"/>
              </w:trPr>
              <w:tc>
                <w:tcPr>
                  <w:tcW w:w="885" w:type="pct"/>
                  <w:vAlign w:val="center"/>
                </w:tcPr>
                <w:p w14:paraId="741E8E87">
                  <w:pPr>
                    <w:jc w:val="center"/>
                    <w:rPr>
                      <w:b/>
                      <w:szCs w:val="21"/>
                    </w:rPr>
                  </w:pPr>
                  <w:r>
                    <w:rPr>
                      <w:rFonts w:hint="eastAsia"/>
                      <w:b/>
                      <w:szCs w:val="21"/>
                    </w:rPr>
                    <w:t>污染源名称</w:t>
                  </w:r>
                </w:p>
              </w:tc>
              <w:tc>
                <w:tcPr>
                  <w:tcW w:w="2016" w:type="pct"/>
                  <w:vAlign w:val="center"/>
                </w:tcPr>
                <w:p w14:paraId="71219FA9">
                  <w:pPr>
                    <w:jc w:val="center"/>
                    <w:rPr>
                      <w:b/>
                      <w:szCs w:val="21"/>
                    </w:rPr>
                  </w:pPr>
                  <w:r>
                    <w:rPr>
                      <w:rFonts w:hint="eastAsia"/>
                      <w:b/>
                      <w:szCs w:val="21"/>
                    </w:rPr>
                    <w:t>监测点位</w:t>
                  </w:r>
                </w:p>
              </w:tc>
              <w:tc>
                <w:tcPr>
                  <w:tcW w:w="1132" w:type="pct"/>
                  <w:vAlign w:val="center"/>
                </w:tcPr>
                <w:p w14:paraId="21E054B0">
                  <w:pPr>
                    <w:jc w:val="center"/>
                    <w:rPr>
                      <w:b/>
                      <w:szCs w:val="21"/>
                    </w:rPr>
                  </w:pPr>
                  <w:r>
                    <w:rPr>
                      <w:rFonts w:hint="eastAsia"/>
                      <w:b/>
                      <w:szCs w:val="21"/>
                    </w:rPr>
                    <w:t>监测项目</w:t>
                  </w:r>
                </w:p>
              </w:tc>
              <w:tc>
                <w:tcPr>
                  <w:tcW w:w="965" w:type="pct"/>
                  <w:vAlign w:val="center"/>
                </w:tcPr>
                <w:p w14:paraId="2874A84C">
                  <w:pPr>
                    <w:jc w:val="center"/>
                    <w:rPr>
                      <w:b/>
                      <w:szCs w:val="21"/>
                    </w:rPr>
                  </w:pPr>
                  <w:r>
                    <w:rPr>
                      <w:rFonts w:hint="eastAsia"/>
                      <w:b/>
                      <w:szCs w:val="21"/>
                    </w:rPr>
                    <w:t>监测频次</w:t>
                  </w:r>
                </w:p>
              </w:tc>
            </w:tr>
            <w:tr w14:paraId="4087B83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72" w:hRule="atLeast"/>
              </w:trPr>
              <w:tc>
                <w:tcPr>
                  <w:tcW w:w="885" w:type="pct"/>
                  <w:vMerge w:val="restart"/>
                  <w:vAlign w:val="center"/>
                </w:tcPr>
                <w:p w14:paraId="76E1DE2F">
                  <w:pPr>
                    <w:jc w:val="center"/>
                    <w:rPr>
                      <w:szCs w:val="21"/>
                    </w:rPr>
                  </w:pPr>
                  <w:r>
                    <w:rPr>
                      <w:rFonts w:hint="eastAsia"/>
                      <w:szCs w:val="21"/>
                    </w:rPr>
                    <w:t>噪声</w:t>
                  </w:r>
                </w:p>
              </w:tc>
              <w:tc>
                <w:tcPr>
                  <w:tcW w:w="2016" w:type="pct"/>
                  <w:vAlign w:val="center"/>
                </w:tcPr>
                <w:p w14:paraId="6BBFEFC2">
                  <w:pPr>
                    <w:jc w:val="center"/>
                    <w:rPr>
                      <w:szCs w:val="21"/>
                    </w:rPr>
                  </w:pPr>
                  <w:r>
                    <w:rPr>
                      <w:szCs w:val="21"/>
                    </w:rPr>
                    <w:t>厂界外1米（▲N1～▲N</w:t>
                  </w:r>
                  <w:r>
                    <w:rPr>
                      <w:rFonts w:hint="eastAsia"/>
                      <w:szCs w:val="21"/>
                    </w:rPr>
                    <w:t>4</w:t>
                  </w:r>
                  <w:r>
                    <w:rPr>
                      <w:szCs w:val="21"/>
                    </w:rPr>
                    <w:t>）</w:t>
                  </w:r>
                </w:p>
              </w:tc>
              <w:tc>
                <w:tcPr>
                  <w:tcW w:w="1132" w:type="pct"/>
                  <w:vAlign w:val="center"/>
                </w:tcPr>
                <w:p w14:paraId="119B9011">
                  <w:pPr>
                    <w:jc w:val="center"/>
                    <w:rPr>
                      <w:szCs w:val="21"/>
                    </w:rPr>
                  </w:pPr>
                  <w:r>
                    <w:rPr>
                      <w:szCs w:val="21"/>
                    </w:rPr>
                    <w:t>厂界昼间噪声</w:t>
                  </w:r>
                </w:p>
              </w:tc>
              <w:tc>
                <w:tcPr>
                  <w:tcW w:w="965" w:type="pct"/>
                  <w:vMerge w:val="restart"/>
                  <w:vAlign w:val="center"/>
                </w:tcPr>
                <w:p w14:paraId="44B535DB">
                  <w:pPr>
                    <w:jc w:val="center"/>
                    <w:rPr>
                      <w:szCs w:val="21"/>
                    </w:rPr>
                  </w:pPr>
                  <w:r>
                    <w:rPr>
                      <w:rFonts w:hint="eastAsia" w:hAnsiTheme="minorEastAsia"/>
                      <w:szCs w:val="21"/>
                    </w:rPr>
                    <w:t>连续监测</w:t>
                  </w:r>
                  <w:r>
                    <w:rPr>
                      <w:szCs w:val="21"/>
                    </w:rPr>
                    <w:t>2</w:t>
                  </w:r>
                  <w:r>
                    <w:rPr>
                      <w:rFonts w:hint="eastAsia" w:hAnsiTheme="minorEastAsia"/>
                      <w:szCs w:val="21"/>
                    </w:rPr>
                    <w:t>天，</w:t>
                  </w:r>
                  <w:r>
                    <w:rPr>
                      <w:rFonts w:hint="eastAsia"/>
                      <w:szCs w:val="21"/>
                    </w:rPr>
                    <w:t>昼间1</w:t>
                  </w:r>
                  <w:r>
                    <w:rPr>
                      <w:szCs w:val="21"/>
                    </w:rPr>
                    <w:t>次</w:t>
                  </w:r>
                </w:p>
              </w:tc>
            </w:tr>
            <w:tr w14:paraId="2BA4CB1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72" w:hRule="atLeast"/>
              </w:trPr>
              <w:tc>
                <w:tcPr>
                  <w:tcW w:w="885" w:type="pct"/>
                  <w:vMerge w:val="continue"/>
                  <w:vAlign w:val="center"/>
                </w:tcPr>
                <w:p w14:paraId="51E4EBB8">
                  <w:pPr>
                    <w:jc w:val="center"/>
                    <w:rPr>
                      <w:rFonts w:hint="eastAsia"/>
                      <w:szCs w:val="21"/>
                    </w:rPr>
                  </w:pPr>
                </w:p>
              </w:tc>
              <w:tc>
                <w:tcPr>
                  <w:tcW w:w="2016" w:type="pct"/>
                  <w:vAlign w:val="center"/>
                </w:tcPr>
                <w:p w14:paraId="41F7C150">
                  <w:pPr>
                    <w:jc w:val="center"/>
                    <w:rPr>
                      <w:szCs w:val="21"/>
                    </w:rPr>
                  </w:pPr>
                  <w:r>
                    <w:rPr>
                      <w:rFonts w:hint="eastAsia" w:ascii="Times New Roman" w:hAnsi="Times New Roman" w:cs="Times New Roman"/>
                      <w:szCs w:val="21"/>
                      <w:lang w:eastAsia="zh-CN"/>
                    </w:rPr>
                    <w:t>南侧居民点</w:t>
                  </w:r>
                  <w:r>
                    <w:rPr>
                      <w:rFonts w:hint="eastAsia" w:ascii="Times New Roman" w:hAnsi="Times New Roman" w:cs="Times New Roman"/>
                      <w:szCs w:val="21"/>
                      <w:lang w:val="en-US" w:eastAsia="zh-CN"/>
                    </w:rPr>
                    <w:t>N5</w:t>
                  </w:r>
                </w:p>
              </w:tc>
              <w:tc>
                <w:tcPr>
                  <w:tcW w:w="1132" w:type="pct"/>
                  <w:vAlign w:val="center"/>
                </w:tcPr>
                <w:p w14:paraId="7BFA1927">
                  <w:pPr>
                    <w:jc w:val="center"/>
                    <w:rPr>
                      <w:rFonts w:hint="eastAsia" w:eastAsia="宋体"/>
                      <w:szCs w:val="21"/>
                      <w:lang w:eastAsia="zh-CN"/>
                    </w:rPr>
                  </w:pPr>
                  <w:r>
                    <w:rPr>
                      <w:rFonts w:hint="eastAsia"/>
                      <w:szCs w:val="21"/>
                      <w:lang w:eastAsia="zh-CN"/>
                    </w:rPr>
                    <w:t>昼间噪声</w:t>
                  </w:r>
                </w:p>
              </w:tc>
              <w:tc>
                <w:tcPr>
                  <w:tcW w:w="965" w:type="pct"/>
                  <w:vMerge w:val="continue"/>
                  <w:vAlign w:val="center"/>
                </w:tcPr>
                <w:p w14:paraId="314D30AA">
                  <w:pPr>
                    <w:jc w:val="center"/>
                    <w:rPr>
                      <w:rFonts w:hint="eastAsia"/>
                      <w:szCs w:val="21"/>
                    </w:rPr>
                  </w:pPr>
                </w:p>
              </w:tc>
            </w:tr>
          </w:tbl>
          <w:p w14:paraId="022B6D8C">
            <w:pPr>
              <w:spacing w:line="360" w:lineRule="auto"/>
              <w:rPr>
                <w:sz w:val="24"/>
              </w:rPr>
            </w:pPr>
          </w:p>
        </w:tc>
      </w:tr>
    </w:tbl>
    <w:p w14:paraId="436149F6">
      <w:pPr>
        <w:spacing w:line="360" w:lineRule="auto"/>
        <w:rPr>
          <w:b/>
          <w:kern w:val="0"/>
          <w:sz w:val="24"/>
        </w:rPr>
      </w:pPr>
      <w:r>
        <w:rPr>
          <w:b/>
          <w:kern w:val="0"/>
          <w:sz w:val="24"/>
        </w:rPr>
        <w:t>表七</w:t>
      </w:r>
    </w:p>
    <w:tbl>
      <w:tblPr>
        <w:tblStyle w:val="3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2773C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16" w:hRule="atLeast"/>
          <w:jc w:val="center"/>
        </w:trPr>
        <w:tc>
          <w:tcPr>
            <w:tcW w:w="5000" w:type="pct"/>
            <w:tcBorders>
              <w:bottom w:val="single" w:color="auto" w:sz="12" w:space="0"/>
              <w:tl2br w:val="nil"/>
              <w:tr2bl w:val="nil"/>
            </w:tcBorders>
          </w:tcPr>
          <w:p w14:paraId="6EB8E76E">
            <w:pPr>
              <w:spacing w:line="360" w:lineRule="auto"/>
              <w:ind w:firstLine="482" w:firstLineChars="200"/>
              <w:rPr>
                <w:b/>
                <w:bCs/>
                <w:sz w:val="24"/>
              </w:rPr>
            </w:pPr>
            <w:r>
              <w:rPr>
                <w:rFonts w:hint="eastAsia"/>
                <w:b/>
                <w:bCs/>
                <w:sz w:val="24"/>
              </w:rPr>
              <w:t>7.1</w:t>
            </w:r>
            <w:r>
              <w:rPr>
                <w:b/>
                <w:bCs/>
                <w:sz w:val="24"/>
              </w:rPr>
              <w:t>验收监测期间生产工况记录：</w:t>
            </w:r>
          </w:p>
          <w:p w14:paraId="79D8AD5C">
            <w:pPr>
              <w:spacing w:line="360" w:lineRule="auto"/>
              <w:ind w:firstLine="480" w:firstLineChars="200"/>
              <w:rPr>
                <w:sz w:val="24"/>
              </w:rPr>
            </w:pPr>
            <w:r>
              <w:rPr>
                <w:sz w:val="24"/>
              </w:rPr>
              <w:t>江苏恒远环境科技有限公司于202</w:t>
            </w:r>
            <w:r>
              <w:rPr>
                <w:rFonts w:hint="eastAsia"/>
                <w:sz w:val="24"/>
              </w:rPr>
              <w:t>5</w:t>
            </w:r>
            <w:r>
              <w:rPr>
                <w:sz w:val="24"/>
                <w:lang w:val="zh-CN"/>
              </w:rPr>
              <w:t>年</w:t>
            </w:r>
            <w:r>
              <w:rPr>
                <w:rFonts w:hint="eastAsia"/>
                <w:sz w:val="24"/>
                <w:lang w:val="en-US" w:eastAsia="zh-CN"/>
              </w:rPr>
              <w:t>1</w:t>
            </w:r>
            <w:r>
              <w:rPr>
                <w:rFonts w:hint="eastAsia"/>
                <w:sz w:val="24"/>
              </w:rPr>
              <w:t>2</w:t>
            </w:r>
            <w:r>
              <w:rPr>
                <w:sz w:val="24"/>
              </w:rPr>
              <w:t>月</w:t>
            </w:r>
            <w:r>
              <w:rPr>
                <w:rFonts w:hint="eastAsia"/>
                <w:sz w:val="24"/>
              </w:rPr>
              <w:t>2</w:t>
            </w:r>
            <w:r>
              <w:rPr>
                <w:rFonts w:hint="eastAsia"/>
                <w:sz w:val="24"/>
                <w:lang w:val="en-US" w:eastAsia="zh-CN"/>
              </w:rPr>
              <w:t>4</w:t>
            </w:r>
            <w:r>
              <w:rPr>
                <w:sz w:val="24"/>
              </w:rPr>
              <w:t>~</w:t>
            </w:r>
            <w:r>
              <w:rPr>
                <w:rFonts w:hint="eastAsia"/>
                <w:sz w:val="24"/>
              </w:rPr>
              <w:t>2</w:t>
            </w:r>
            <w:r>
              <w:rPr>
                <w:rFonts w:hint="eastAsia"/>
                <w:sz w:val="24"/>
                <w:lang w:val="en-US" w:eastAsia="zh-CN"/>
              </w:rPr>
              <w:t>5</w:t>
            </w:r>
            <w:r>
              <w:rPr>
                <w:sz w:val="24"/>
              </w:rPr>
              <w:t>日对</w:t>
            </w:r>
            <w:r>
              <w:rPr>
                <w:rFonts w:hint="eastAsia"/>
                <w:sz w:val="24"/>
                <w:lang w:eastAsia="zh-CN"/>
              </w:rPr>
              <w:t>雷尼尔家具（南通）有限公司高档家具定制项目</w:t>
            </w:r>
            <w:r>
              <w:rPr>
                <w:sz w:val="24"/>
              </w:rPr>
              <w:t>进行了竣工验收现场监测</w:t>
            </w:r>
            <w:r>
              <w:rPr>
                <w:rFonts w:hint="eastAsia"/>
                <w:sz w:val="24"/>
              </w:rPr>
              <w:t>，</w:t>
            </w:r>
            <w:r>
              <w:rPr>
                <w:sz w:val="24"/>
              </w:rPr>
              <w:t>验收</w:t>
            </w:r>
            <w:r>
              <w:rPr>
                <w:sz w:val="24"/>
                <w:lang w:val="zh-CN"/>
              </w:rPr>
              <w:t>监测期间</w:t>
            </w:r>
            <w:r>
              <w:rPr>
                <w:sz w:val="24"/>
              </w:rPr>
              <w:t>本项目各设备均正常运行，监测期间工况一览表见表7-1。</w:t>
            </w:r>
          </w:p>
          <w:p w14:paraId="039943D5">
            <w:pPr>
              <w:spacing w:line="360" w:lineRule="auto"/>
              <w:ind w:firstLine="482" w:firstLineChars="200"/>
              <w:jc w:val="center"/>
              <w:rPr>
                <w:b/>
                <w:bCs/>
                <w:sz w:val="24"/>
              </w:rPr>
            </w:pPr>
            <w:r>
              <w:rPr>
                <w:b/>
                <w:bCs/>
                <w:sz w:val="24"/>
              </w:rPr>
              <w:t xml:space="preserve">表7-1  </w:t>
            </w:r>
            <w:r>
              <w:rPr>
                <w:rFonts w:hint="eastAsia"/>
                <w:b/>
                <w:bCs/>
                <w:sz w:val="24"/>
              </w:rPr>
              <w:t>主要</w:t>
            </w:r>
            <w:r>
              <w:rPr>
                <w:b/>
                <w:bCs/>
                <w:sz w:val="24"/>
              </w:rPr>
              <w:t>监测期间运行工况一览表</w:t>
            </w:r>
          </w:p>
          <w:tbl>
            <w:tblPr>
              <w:tblStyle w:val="31"/>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033"/>
              <w:gridCol w:w="1320"/>
              <w:gridCol w:w="1556"/>
              <w:gridCol w:w="1513"/>
              <w:gridCol w:w="1158"/>
              <w:gridCol w:w="1725"/>
              <w:gridCol w:w="767"/>
            </w:tblGrid>
            <w:tr w14:paraId="4E2B49D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9" w:type="pct"/>
                  <w:vAlign w:val="center"/>
                </w:tcPr>
                <w:p w14:paraId="5547E80C">
                  <w:pPr>
                    <w:snapToGrid w:val="0"/>
                    <w:jc w:val="center"/>
                    <w:rPr>
                      <w:szCs w:val="21"/>
                    </w:rPr>
                  </w:pPr>
                  <w:r>
                    <w:rPr>
                      <w:szCs w:val="21"/>
                    </w:rPr>
                    <w:t>监测日期</w:t>
                  </w:r>
                </w:p>
              </w:tc>
              <w:tc>
                <w:tcPr>
                  <w:tcW w:w="727" w:type="pct"/>
                  <w:vAlign w:val="center"/>
                </w:tcPr>
                <w:p w14:paraId="1EE1328F">
                  <w:pPr>
                    <w:snapToGrid w:val="0"/>
                    <w:jc w:val="center"/>
                    <w:rPr>
                      <w:szCs w:val="21"/>
                    </w:rPr>
                  </w:pPr>
                  <w:r>
                    <w:rPr>
                      <w:szCs w:val="21"/>
                    </w:rPr>
                    <w:t>生产项目</w:t>
                  </w:r>
                </w:p>
              </w:tc>
              <w:tc>
                <w:tcPr>
                  <w:tcW w:w="857" w:type="pct"/>
                  <w:vAlign w:val="center"/>
                </w:tcPr>
                <w:p w14:paraId="00193F3B">
                  <w:pPr>
                    <w:snapToGrid w:val="0"/>
                    <w:jc w:val="center"/>
                    <w:rPr>
                      <w:szCs w:val="21"/>
                    </w:rPr>
                  </w:pPr>
                  <w:r>
                    <w:rPr>
                      <w:szCs w:val="21"/>
                    </w:rPr>
                    <w:t>环评设计能力（/年）</w:t>
                  </w:r>
                </w:p>
              </w:tc>
              <w:tc>
                <w:tcPr>
                  <w:tcW w:w="833" w:type="pct"/>
                  <w:vAlign w:val="center"/>
                </w:tcPr>
                <w:p w14:paraId="4DB16796">
                  <w:pPr>
                    <w:snapToGrid w:val="0"/>
                    <w:jc w:val="center"/>
                    <w:rPr>
                      <w:szCs w:val="21"/>
                    </w:rPr>
                  </w:pPr>
                  <w:r>
                    <w:rPr>
                      <w:szCs w:val="21"/>
                    </w:rPr>
                    <w:t>实际生产能力（/年）</w:t>
                  </w:r>
                </w:p>
              </w:tc>
              <w:tc>
                <w:tcPr>
                  <w:tcW w:w="638" w:type="pct"/>
                  <w:vAlign w:val="center"/>
                </w:tcPr>
                <w:p w14:paraId="0CE4EED4">
                  <w:pPr>
                    <w:snapToGrid w:val="0"/>
                    <w:jc w:val="center"/>
                    <w:rPr>
                      <w:szCs w:val="21"/>
                    </w:rPr>
                  </w:pPr>
                  <w:r>
                    <w:rPr>
                      <w:szCs w:val="21"/>
                    </w:rPr>
                    <w:t>设计生产能力（/天）</w:t>
                  </w:r>
                </w:p>
              </w:tc>
              <w:tc>
                <w:tcPr>
                  <w:tcW w:w="950" w:type="pct"/>
                  <w:vAlign w:val="center"/>
                </w:tcPr>
                <w:p w14:paraId="247D2190">
                  <w:pPr>
                    <w:snapToGrid w:val="0"/>
                    <w:jc w:val="center"/>
                    <w:rPr>
                      <w:szCs w:val="21"/>
                    </w:rPr>
                  </w:pPr>
                  <w:r>
                    <w:rPr>
                      <w:szCs w:val="21"/>
                    </w:rPr>
                    <w:t>验收期间实际生产能力（/天）</w:t>
                  </w:r>
                </w:p>
              </w:tc>
              <w:tc>
                <w:tcPr>
                  <w:tcW w:w="422" w:type="pct"/>
                  <w:vAlign w:val="center"/>
                </w:tcPr>
                <w:p w14:paraId="4EB2E7F9">
                  <w:pPr>
                    <w:snapToGrid w:val="0"/>
                    <w:jc w:val="center"/>
                    <w:rPr>
                      <w:szCs w:val="21"/>
                    </w:rPr>
                  </w:pPr>
                  <w:r>
                    <w:rPr>
                      <w:szCs w:val="21"/>
                    </w:rPr>
                    <w:t>运行负荷</w:t>
                  </w:r>
                </w:p>
              </w:tc>
            </w:tr>
            <w:tr w14:paraId="7A83363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64" w:hRule="atLeast"/>
                <w:jc w:val="center"/>
              </w:trPr>
              <w:tc>
                <w:tcPr>
                  <w:tcW w:w="569" w:type="pct"/>
                  <w:vMerge w:val="restart"/>
                  <w:vAlign w:val="center"/>
                </w:tcPr>
                <w:p w14:paraId="755742CE">
                  <w:pPr>
                    <w:snapToGrid w:val="0"/>
                    <w:jc w:val="center"/>
                    <w:rPr>
                      <w:rFonts w:hint="eastAsia" w:eastAsia="宋体"/>
                      <w:szCs w:val="21"/>
                      <w:highlight w:val="none"/>
                      <w:lang w:eastAsia="zh-CN"/>
                    </w:rPr>
                  </w:pPr>
                  <w:r>
                    <w:rPr>
                      <w:szCs w:val="21"/>
                      <w:highlight w:val="none"/>
                    </w:rPr>
                    <w:t>2025.</w:t>
                  </w:r>
                  <w:r>
                    <w:rPr>
                      <w:rFonts w:hint="eastAsia"/>
                      <w:szCs w:val="21"/>
                      <w:highlight w:val="none"/>
                      <w:lang w:val="en-US" w:eastAsia="zh-CN"/>
                    </w:rPr>
                    <w:t>1</w:t>
                  </w:r>
                  <w:r>
                    <w:rPr>
                      <w:szCs w:val="21"/>
                      <w:highlight w:val="none"/>
                    </w:rPr>
                    <w:t>2.2</w:t>
                  </w:r>
                  <w:r>
                    <w:rPr>
                      <w:rFonts w:hint="eastAsia"/>
                      <w:szCs w:val="21"/>
                      <w:highlight w:val="none"/>
                      <w:lang w:val="en-US" w:eastAsia="zh-CN"/>
                    </w:rPr>
                    <w:t>4</w:t>
                  </w:r>
                </w:p>
              </w:tc>
              <w:tc>
                <w:tcPr>
                  <w:tcW w:w="727" w:type="pct"/>
                  <w:vMerge w:val="restart"/>
                  <w:vAlign w:val="center"/>
                </w:tcPr>
                <w:p w14:paraId="01F5B78A">
                  <w:pPr>
                    <w:adjustRightInd w:val="0"/>
                    <w:snapToGrid w:val="0"/>
                    <w:jc w:val="center"/>
                    <w:rPr>
                      <w:rFonts w:hint="default" w:eastAsia="宋体"/>
                      <w:szCs w:val="21"/>
                      <w:highlight w:val="none"/>
                      <w:lang w:val="en-US" w:eastAsia="zh-CN"/>
                    </w:rPr>
                  </w:pPr>
                  <w:r>
                    <w:rPr>
                      <w:rFonts w:hint="eastAsia"/>
                      <w:szCs w:val="21"/>
                      <w:highlight w:val="none"/>
                      <w:lang w:val="en-US" w:eastAsia="zh-CN"/>
                    </w:rPr>
                    <w:t>橱柜、衣柜、厅柜</w:t>
                  </w:r>
                </w:p>
              </w:tc>
              <w:tc>
                <w:tcPr>
                  <w:tcW w:w="857" w:type="pct"/>
                  <w:tcBorders>
                    <w:bottom w:val="single" w:color="auto" w:sz="4" w:space="0"/>
                  </w:tcBorders>
                  <w:vAlign w:val="center"/>
                </w:tcPr>
                <w:p w14:paraId="74958757">
                  <w:pPr>
                    <w:adjustRightInd w:val="0"/>
                    <w:snapToGrid w:val="0"/>
                    <w:jc w:val="center"/>
                    <w:rPr>
                      <w:szCs w:val="21"/>
                      <w:highlight w:val="none"/>
                    </w:rPr>
                  </w:pPr>
                  <w:r>
                    <w:rPr>
                      <w:rFonts w:hint="eastAsia"/>
                      <w:szCs w:val="21"/>
                      <w:highlight w:val="none"/>
                      <w:lang w:val="en-US" w:eastAsia="zh-CN"/>
                    </w:rPr>
                    <w:t>橱柜</w:t>
                  </w:r>
                  <w:r>
                    <w:rPr>
                      <w:rFonts w:hint="default"/>
                      <w:szCs w:val="21"/>
                      <w:highlight w:val="none"/>
                      <w:lang w:val="en-US" w:eastAsia="zh-CN"/>
                    </w:rPr>
                    <w:t>2000</w:t>
                  </w:r>
                  <w:r>
                    <w:rPr>
                      <w:rFonts w:hint="eastAsia"/>
                      <w:szCs w:val="21"/>
                      <w:highlight w:val="none"/>
                      <w:lang w:val="en-US" w:eastAsia="zh-CN"/>
                    </w:rPr>
                    <w:t>套</w:t>
                  </w:r>
                </w:p>
              </w:tc>
              <w:tc>
                <w:tcPr>
                  <w:tcW w:w="1513" w:type="dxa"/>
                  <w:tcBorders>
                    <w:bottom w:val="single" w:color="auto" w:sz="4" w:space="0"/>
                  </w:tcBorders>
                  <w:vAlign w:val="center"/>
                </w:tcPr>
                <w:p w14:paraId="66949B8F">
                  <w:pPr>
                    <w:adjustRightInd w:val="0"/>
                    <w:snapToGrid w:val="0"/>
                    <w:jc w:val="center"/>
                    <w:rPr>
                      <w:szCs w:val="21"/>
                      <w:highlight w:val="none"/>
                    </w:rPr>
                  </w:pPr>
                  <w:r>
                    <w:rPr>
                      <w:rFonts w:hint="eastAsia"/>
                      <w:szCs w:val="21"/>
                      <w:highlight w:val="none"/>
                      <w:lang w:val="en-US" w:eastAsia="zh-CN"/>
                    </w:rPr>
                    <w:t>橱柜</w:t>
                  </w:r>
                  <w:r>
                    <w:rPr>
                      <w:rFonts w:hint="default"/>
                      <w:szCs w:val="21"/>
                      <w:highlight w:val="none"/>
                      <w:lang w:val="en-US" w:eastAsia="zh-CN"/>
                    </w:rPr>
                    <w:t>2000</w:t>
                  </w:r>
                  <w:r>
                    <w:rPr>
                      <w:rFonts w:hint="eastAsia"/>
                      <w:szCs w:val="21"/>
                      <w:highlight w:val="none"/>
                      <w:lang w:val="en-US" w:eastAsia="zh-CN"/>
                    </w:rPr>
                    <w:t>套</w:t>
                  </w:r>
                </w:p>
              </w:tc>
              <w:tc>
                <w:tcPr>
                  <w:tcW w:w="638" w:type="pct"/>
                  <w:tcBorders>
                    <w:bottom w:val="single" w:color="auto" w:sz="4" w:space="0"/>
                  </w:tcBorders>
                  <w:vAlign w:val="center"/>
                </w:tcPr>
                <w:p w14:paraId="1BAB58EC">
                  <w:pPr>
                    <w:snapToGrid w:val="0"/>
                    <w:jc w:val="center"/>
                    <w:rPr>
                      <w:rFonts w:hint="default" w:eastAsia="宋体"/>
                      <w:szCs w:val="21"/>
                      <w:highlight w:val="none"/>
                      <w:lang w:val="en-US" w:eastAsia="zh-CN"/>
                    </w:rPr>
                  </w:pPr>
                  <w:r>
                    <w:rPr>
                      <w:rFonts w:hint="eastAsia"/>
                      <w:szCs w:val="21"/>
                      <w:highlight w:val="none"/>
                      <w:lang w:val="en-US" w:eastAsia="zh-CN"/>
                    </w:rPr>
                    <w:t>6.7套/天</w:t>
                  </w:r>
                </w:p>
              </w:tc>
              <w:tc>
                <w:tcPr>
                  <w:tcW w:w="950" w:type="pct"/>
                  <w:tcBorders>
                    <w:bottom w:val="single" w:color="auto" w:sz="4" w:space="0"/>
                  </w:tcBorders>
                  <w:vAlign w:val="center"/>
                </w:tcPr>
                <w:p w14:paraId="6CE2F698">
                  <w:pPr>
                    <w:snapToGrid w:val="0"/>
                    <w:jc w:val="center"/>
                    <w:rPr>
                      <w:rFonts w:hint="eastAsia" w:eastAsia="宋体"/>
                      <w:szCs w:val="21"/>
                      <w:highlight w:val="none"/>
                      <w:lang w:val="en-US" w:eastAsia="zh-CN"/>
                    </w:rPr>
                  </w:pPr>
                  <w:r>
                    <w:rPr>
                      <w:rFonts w:hint="eastAsia"/>
                      <w:szCs w:val="21"/>
                      <w:highlight w:val="none"/>
                      <w:lang w:val="en-US" w:eastAsia="zh-CN"/>
                    </w:rPr>
                    <w:t>6</w:t>
                  </w:r>
                </w:p>
              </w:tc>
              <w:tc>
                <w:tcPr>
                  <w:tcW w:w="422" w:type="pct"/>
                  <w:tcBorders>
                    <w:bottom w:val="single" w:color="auto" w:sz="4" w:space="0"/>
                  </w:tcBorders>
                  <w:vAlign w:val="center"/>
                </w:tcPr>
                <w:p w14:paraId="5D486C42">
                  <w:pPr>
                    <w:snapToGrid w:val="0"/>
                    <w:jc w:val="center"/>
                    <w:rPr>
                      <w:szCs w:val="21"/>
                      <w:highlight w:val="none"/>
                    </w:rPr>
                  </w:pPr>
                  <w:r>
                    <w:rPr>
                      <w:szCs w:val="21"/>
                      <w:highlight w:val="none"/>
                    </w:rPr>
                    <w:t>89.</w:t>
                  </w:r>
                  <w:r>
                    <w:rPr>
                      <w:rFonts w:hint="eastAsia"/>
                      <w:szCs w:val="21"/>
                      <w:highlight w:val="none"/>
                      <w:lang w:val="en-US" w:eastAsia="zh-CN"/>
                    </w:rPr>
                    <w:t>6</w:t>
                  </w:r>
                  <w:r>
                    <w:rPr>
                      <w:szCs w:val="21"/>
                      <w:highlight w:val="none"/>
                    </w:rPr>
                    <w:t>%</w:t>
                  </w:r>
                </w:p>
              </w:tc>
            </w:tr>
            <w:tr w14:paraId="3D06B28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32" w:hRule="atLeast"/>
                <w:jc w:val="center"/>
              </w:trPr>
              <w:tc>
                <w:tcPr>
                  <w:tcW w:w="569" w:type="pct"/>
                  <w:vMerge w:val="continue"/>
                  <w:vAlign w:val="center"/>
                </w:tcPr>
                <w:p w14:paraId="6D75CE9C">
                  <w:pPr>
                    <w:snapToGrid w:val="0"/>
                    <w:jc w:val="center"/>
                    <w:rPr>
                      <w:szCs w:val="21"/>
                      <w:highlight w:val="none"/>
                    </w:rPr>
                  </w:pPr>
                </w:p>
              </w:tc>
              <w:tc>
                <w:tcPr>
                  <w:tcW w:w="727" w:type="pct"/>
                  <w:vMerge w:val="continue"/>
                  <w:vAlign w:val="center"/>
                </w:tcPr>
                <w:p w14:paraId="17A915C3">
                  <w:pPr>
                    <w:adjustRightInd w:val="0"/>
                    <w:snapToGrid w:val="0"/>
                    <w:jc w:val="center"/>
                    <w:rPr>
                      <w:rFonts w:hint="eastAsia"/>
                      <w:szCs w:val="21"/>
                      <w:highlight w:val="none"/>
                      <w:lang w:val="en-US" w:eastAsia="zh-CN"/>
                    </w:rPr>
                  </w:pPr>
                </w:p>
              </w:tc>
              <w:tc>
                <w:tcPr>
                  <w:tcW w:w="857" w:type="pct"/>
                  <w:tcBorders>
                    <w:top w:val="single" w:color="auto" w:sz="4" w:space="0"/>
                    <w:bottom w:val="single" w:color="auto" w:sz="4" w:space="0"/>
                  </w:tcBorders>
                  <w:vAlign w:val="center"/>
                </w:tcPr>
                <w:p w14:paraId="4EC401F2">
                  <w:pPr>
                    <w:adjustRightInd w:val="0"/>
                    <w:snapToGrid w:val="0"/>
                    <w:jc w:val="center"/>
                    <w:rPr>
                      <w:rFonts w:hint="eastAsia"/>
                      <w:szCs w:val="21"/>
                      <w:highlight w:val="none"/>
                      <w:lang w:val="en-US" w:eastAsia="zh-CN"/>
                    </w:rPr>
                  </w:pPr>
                  <w:r>
                    <w:rPr>
                      <w:rFonts w:hint="eastAsia"/>
                      <w:szCs w:val="21"/>
                      <w:highlight w:val="none"/>
                      <w:lang w:val="en-US" w:eastAsia="zh-CN"/>
                    </w:rPr>
                    <w:t>衣柜</w:t>
                  </w:r>
                  <w:r>
                    <w:rPr>
                      <w:rFonts w:hint="default"/>
                      <w:szCs w:val="21"/>
                      <w:highlight w:val="none"/>
                      <w:lang w:val="en-US" w:eastAsia="zh-CN"/>
                    </w:rPr>
                    <w:t xml:space="preserve">2000 </w:t>
                  </w:r>
                  <w:r>
                    <w:rPr>
                      <w:rFonts w:hint="eastAsia"/>
                      <w:szCs w:val="21"/>
                      <w:highlight w:val="none"/>
                      <w:lang w:val="en-US" w:eastAsia="zh-CN"/>
                    </w:rPr>
                    <w:t>套</w:t>
                  </w:r>
                </w:p>
              </w:tc>
              <w:tc>
                <w:tcPr>
                  <w:tcW w:w="1513" w:type="dxa"/>
                  <w:tcBorders>
                    <w:top w:val="single" w:color="auto" w:sz="4" w:space="0"/>
                    <w:bottom w:val="single" w:color="auto" w:sz="4" w:space="0"/>
                  </w:tcBorders>
                  <w:vAlign w:val="center"/>
                </w:tcPr>
                <w:p w14:paraId="4B17F43B">
                  <w:pPr>
                    <w:adjustRightInd w:val="0"/>
                    <w:snapToGrid w:val="0"/>
                    <w:jc w:val="center"/>
                    <w:rPr>
                      <w:rFonts w:hint="eastAsia"/>
                      <w:szCs w:val="21"/>
                      <w:highlight w:val="none"/>
                      <w:lang w:val="en-US" w:eastAsia="zh-CN"/>
                    </w:rPr>
                  </w:pPr>
                  <w:r>
                    <w:rPr>
                      <w:rFonts w:hint="eastAsia"/>
                      <w:szCs w:val="21"/>
                      <w:highlight w:val="none"/>
                      <w:lang w:val="en-US" w:eastAsia="zh-CN"/>
                    </w:rPr>
                    <w:t>衣柜</w:t>
                  </w:r>
                  <w:r>
                    <w:rPr>
                      <w:rFonts w:hint="default"/>
                      <w:szCs w:val="21"/>
                      <w:highlight w:val="none"/>
                      <w:lang w:val="en-US" w:eastAsia="zh-CN"/>
                    </w:rPr>
                    <w:t xml:space="preserve">2000 </w:t>
                  </w:r>
                  <w:r>
                    <w:rPr>
                      <w:rFonts w:hint="eastAsia"/>
                      <w:szCs w:val="21"/>
                      <w:highlight w:val="none"/>
                      <w:lang w:val="en-US" w:eastAsia="zh-CN"/>
                    </w:rPr>
                    <w:t>套</w:t>
                  </w:r>
                </w:p>
              </w:tc>
              <w:tc>
                <w:tcPr>
                  <w:tcW w:w="638" w:type="pct"/>
                  <w:tcBorders>
                    <w:top w:val="single" w:color="auto" w:sz="4" w:space="0"/>
                    <w:bottom w:val="single" w:color="auto" w:sz="4" w:space="0"/>
                  </w:tcBorders>
                  <w:vAlign w:val="center"/>
                </w:tcPr>
                <w:p w14:paraId="42AA06AB">
                  <w:pPr>
                    <w:snapToGrid w:val="0"/>
                    <w:jc w:val="center"/>
                    <w:rPr>
                      <w:rFonts w:hint="eastAsia"/>
                      <w:szCs w:val="21"/>
                      <w:highlight w:val="none"/>
                      <w:lang w:val="en-US" w:eastAsia="zh-CN"/>
                    </w:rPr>
                  </w:pPr>
                  <w:r>
                    <w:rPr>
                      <w:rFonts w:hint="eastAsia"/>
                      <w:szCs w:val="21"/>
                      <w:highlight w:val="none"/>
                      <w:lang w:val="en-US" w:eastAsia="zh-CN"/>
                    </w:rPr>
                    <w:t>6.7套/天</w:t>
                  </w:r>
                </w:p>
              </w:tc>
              <w:tc>
                <w:tcPr>
                  <w:tcW w:w="950" w:type="pct"/>
                  <w:tcBorders>
                    <w:top w:val="single" w:color="auto" w:sz="4" w:space="0"/>
                    <w:bottom w:val="single" w:color="auto" w:sz="4" w:space="0"/>
                  </w:tcBorders>
                  <w:vAlign w:val="center"/>
                </w:tcPr>
                <w:p w14:paraId="24C12525">
                  <w:pPr>
                    <w:snapToGrid w:val="0"/>
                    <w:jc w:val="center"/>
                    <w:rPr>
                      <w:rFonts w:hint="default"/>
                      <w:szCs w:val="21"/>
                      <w:highlight w:val="none"/>
                      <w:lang w:val="en-US" w:eastAsia="zh-CN"/>
                    </w:rPr>
                  </w:pPr>
                  <w:r>
                    <w:rPr>
                      <w:rFonts w:hint="eastAsia"/>
                      <w:szCs w:val="21"/>
                      <w:highlight w:val="none"/>
                      <w:lang w:val="en-US" w:eastAsia="zh-CN"/>
                    </w:rPr>
                    <w:t>5</w:t>
                  </w:r>
                </w:p>
              </w:tc>
              <w:tc>
                <w:tcPr>
                  <w:tcW w:w="422" w:type="pct"/>
                  <w:tcBorders>
                    <w:top w:val="single" w:color="auto" w:sz="4" w:space="0"/>
                    <w:bottom w:val="single" w:color="auto" w:sz="4" w:space="0"/>
                  </w:tcBorders>
                  <w:vAlign w:val="center"/>
                </w:tcPr>
                <w:p w14:paraId="1A6E850B">
                  <w:pPr>
                    <w:snapToGrid w:val="0"/>
                    <w:jc w:val="center"/>
                    <w:rPr>
                      <w:rFonts w:hint="default" w:eastAsia="宋体"/>
                      <w:szCs w:val="21"/>
                      <w:highlight w:val="none"/>
                      <w:lang w:val="en-US" w:eastAsia="zh-CN"/>
                    </w:rPr>
                  </w:pPr>
                  <w:r>
                    <w:rPr>
                      <w:rFonts w:hint="eastAsia"/>
                      <w:szCs w:val="21"/>
                      <w:highlight w:val="none"/>
                      <w:lang w:val="en-US" w:eastAsia="zh-CN"/>
                    </w:rPr>
                    <w:t>74.6%</w:t>
                  </w:r>
                </w:p>
              </w:tc>
            </w:tr>
            <w:tr w14:paraId="0181875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80" w:hRule="atLeast"/>
                <w:jc w:val="center"/>
              </w:trPr>
              <w:tc>
                <w:tcPr>
                  <w:tcW w:w="569" w:type="pct"/>
                  <w:vMerge w:val="continue"/>
                  <w:vAlign w:val="center"/>
                </w:tcPr>
                <w:p w14:paraId="29906CC1">
                  <w:pPr>
                    <w:snapToGrid w:val="0"/>
                    <w:jc w:val="center"/>
                    <w:rPr>
                      <w:szCs w:val="21"/>
                      <w:highlight w:val="none"/>
                    </w:rPr>
                  </w:pPr>
                </w:p>
              </w:tc>
              <w:tc>
                <w:tcPr>
                  <w:tcW w:w="727" w:type="pct"/>
                  <w:vMerge w:val="continue"/>
                  <w:vAlign w:val="center"/>
                </w:tcPr>
                <w:p w14:paraId="3AFCF92C">
                  <w:pPr>
                    <w:adjustRightInd w:val="0"/>
                    <w:snapToGrid w:val="0"/>
                    <w:jc w:val="center"/>
                    <w:rPr>
                      <w:rFonts w:hint="eastAsia"/>
                      <w:szCs w:val="21"/>
                      <w:highlight w:val="none"/>
                      <w:lang w:val="en-US" w:eastAsia="zh-CN"/>
                    </w:rPr>
                  </w:pPr>
                </w:p>
              </w:tc>
              <w:tc>
                <w:tcPr>
                  <w:tcW w:w="857" w:type="pct"/>
                  <w:tcBorders>
                    <w:top w:val="single" w:color="auto" w:sz="4" w:space="0"/>
                  </w:tcBorders>
                  <w:vAlign w:val="center"/>
                </w:tcPr>
                <w:p w14:paraId="0ED4BD10">
                  <w:pPr>
                    <w:adjustRightInd w:val="0"/>
                    <w:snapToGrid w:val="0"/>
                    <w:jc w:val="center"/>
                    <w:rPr>
                      <w:rFonts w:hint="eastAsia"/>
                      <w:szCs w:val="21"/>
                      <w:highlight w:val="none"/>
                      <w:lang w:val="en-US" w:eastAsia="zh-CN"/>
                    </w:rPr>
                  </w:pPr>
                  <w:r>
                    <w:rPr>
                      <w:rFonts w:hint="eastAsia"/>
                      <w:szCs w:val="21"/>
                      <w:highlight w:val="none"/>
                      <w:lang w:val="en-US" w:eastAsia="zh-CN"/>
                    </w:rPr>
                    <w:t>厅柜</w:t>
                  </w:r>
                  <w:r>
                    <w:rPr>
                      <w:rFonts w:hint="default"/>
                      <w:szCs w:val="21"/>
                      <w:highlight w:val="none"/>
                      <w:lang w:val="en-US" w:eastAsia="zh-CN"/>
                    </w:rPr>
                    <w:t>1000</w:t>
                  </w:r>
                  <w:r>
                    <w:rPr>
                      <w:rFonts w:hint="eastAsia"/>
                      <w:szCs w:val="21"/>
                      <w:highlight w:val="none"/>
                      <w:lang w:val="en-US" w:eastAsia="zh-CN"/>
                    </w:rPr>
                    <w:t>套</w:t>
                  </w:r>
                </w:p>
              </w:tc>
              <w:tc>
                <w:tcPr>
                  <w:tcW w:w="1513" w:type="dxa"/>
                  <w:tcBorders>
                    <w:top w:val="single" w:color="auto" w:sz="4" w:space="0"/>
                  </w:tcBorders>
                  <w:vAlign w:val="center"/>
                </w:tcPr>
                <w:p w14:paraId="2AF0AC92">
                  <w:pPr>
                    <w:adjustRightInd w:val="0"/>
                    <w:snapToGrid w:val="0"/>
                    <w:jc w:val="center"/>
                    <w:rPr>
                      <w:rFonts w:hint="eastAsia"/>
                      <w:szCs w:val="21"/>
                      <w:highlight w:val="none"/>
                      <w:lang w:val="en-US" w:eastAsia="zh-CN"/>
                    </w:rPr>
                  </w:pPr>
                  <w:r>
                    <w:rPr>
                      <w:rFonts w:hint="eastAsia"/>
                      <w:szCs w:val="21"/>
                      <w:highlight w:val="none"/>
                      <w:lang w:val="en-US" w:eastAsia="zh-CN"/>
                    </w:rPr>
                    <w:t>厅柜</w:t>
                  </w:r>
                  <w:r>
                    <w:rPr>
                      <w:rFonts w:hint="default"/>
                      <w:szCs w:val="21"/>
                      <w:highlight w:val="none"/>
                      <w:lang w:val="en-US" w:eastAsia="zh-CN"/>
                    </w:rPr>
                    <w:t>1000</w:t>
                  </w:r>
                  <w:r>
                    <w:rPr>
                      <w:rFonts w:hint="eastAsia"/>
                      <w:szCs w:val="21"/>
                      <w:highlight w:val="none"/>
                      <w:lang w:val="en-US" w:eastAsia="zh-CN"/>
                    </w:rPr>
                    <w:t>套</w:t>
                  </w:r>
                </w:p>
              </w:tc>
              <w:tc>
                <w:tcPr>
                  <w:tcW w:w="638" w:type="pct"/>
                  <w:tcBorders>
                    <w:top w:val="single" w:color="auto" w:sz="4" w:space="0"/>
                  </w:tcBorders>
                  <w:vAlign w:val="center"/>
                </w:tcPr>
                <w:p w14:paraId="2E895711">
                  <w:pPr>
                    <w:snapToGrid w:val="0"/>
                    <w:jc w:val="center"/>
                    <w:rPr>
                      <w:rFonts w:hint="eastAsia"/>
                      <w:szCs w:val="21"/>
                      <w:highlight w:val="none"/>
                      <w:lang w:val="en-US" w:eastAsia="zh-CN"/>
                    </w:rPr>
                  </w:pPr>
                  <w:r>
                    <w:rPr>
                      <w:rFonts w:hint="eastAsia"/>
                      <w:szCs w:val="21"/>
                      <w:highlight w:val="none"/>
                      <w:lang w:val="en-US" w:eastAsia="zh-CN"/>
                    </w:rPr>
                    <w:t>3.3套/天</w:t>
                  </w:r>
                </w:p>
              </w:tc>
              <w:tc>
                <w:tcPr>
                  <w:tcW w:w="950" w:type="pct"/>
                  <w:tcBorders>
                    <w:top w:val="single" w:color="auto" w:sz="4" w:space="0"/>
                  </w:tcBorders>
                  <w:vAlign w:val="center"/>
                </w:tcPr>
                <w:p w14:paraId="15ADCDE9">
                  <w:pPr>
                    <w:snapToGrid w:val="0"/>
                    <w:jc w:val="center"/>
                    <w:rPr>
                      <w:rFonts w:hint="default"/>
                      <w:szCs w:val="21"/>
                      <w:highlight w:val="none"/>
                      <w:lang w:val="en-US" w:eastAsia="zh-CN"/>
                    </w:rPr>
                  </w:pPr>
                  <w:r>
                    <w:rPr>
                      <w:rFonts w:hint="eastAsia"/>
                      <w:szCs w:val="21"/>
                      <w:highlight w:val="none"/>
                      <w:lang w:val="en-US" w:eastAsia="zh-CN"/>
                    </w:rPr>
                    <w:t>3</w:t>
                  </w:r>
                </w:p>
              </w:tc>
              <w:tc>
                <w:tcPr>
                  <w:tcW w:w="422" w:type="pct"/>
                  <w:tcBorders>
                    <w:top w:val="single" w:color="auto" w:sz="4" w:space="0"/>
                  </w:tcBorders>
                  <w:vAlign w:val="center"/>
                </w:tcPr>
                <w:p w14:paraId="57F3E08A">
                  <w:pPr>
                    <w:snapToGrid w:val="0"/>
                    <w:jc w:val="center"/>
                    <w:rPr>
                      <w:rFonts w:hint="default" w:eastAsia="宋体"/>
                      <w:szCs w:val="21"/>
                      <w:highlight w:val="none"/>
                      <w:lang w:val="en-US" w:eastAsia="zh-CN"/>
                    </w:rPr>
                  </w:pPr>
                  <w:r>
                    <w:rPr>
                      <w:rFonts w:hint="eastAsia"/>
                      <w:szCs w:val="21"/>
                      <w:highlight w:val="none"/>
                      <w:lang w:val="en-US" w:eastAsia="zh-CN"/>
                    </w:rPr>
                    <w:t>90.9%</w:t>
                  </w:r>
                </w:p>
              </w:tc>
            </w:tr>
            <w:tr w14:paraId="22D2E41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0" w:hRule="atLeast"/>
                <w:jc w:val="center"/>
              </w:trPr>
              <w:tc>
                <w:tcPr>
                  <w:tcW w:w="569" w:type="pct"/>
                  <w:vMerge w:val="restart"/>
                  <w:vAlign w:val="center"/>
                </w:tcPr>
                <w:p w14:paraId="7B365435">
                  <w:pPr>
                    <w:snapToGrid w:val="0"/>
                    <w:jc w:val="center"/>
                    <w:rPr>
                      <w:rFonts w:hint="eastAsia" w:eastAsia="宋体"/>
                      <w:szCs w:val="21"/>
                      <w:highlight w:val="none"/>
                      <w:lang w:eastAsia="zh-CN"/>
                    </w:rPr>
                  </w:pPr>
                  <w:r>
                    <w:rPr>
                      <w:szCs w:val="21"/>
                      <w:highlight w:val="none"/>
                    </w:rPr>
                    <w:t>2025.</w:t>
                  </w:r>
                  <w:r>
                    <w:rPr>
                      <w:rFonts w:hint="eastAsia"/>
                      <w:szCs w:val="21"/>
                      <w:highlight w:val="none"/>
                      <w:lang w:val="en-US" w:eastAsia="zh-CN"/>
                    </w:rPr>
                    <w:t>1</w:t>
                  </w:r>
                  <w:r>
                    <w:rPr>
                      <w:szCs w:val="21"/>
                      <w:highlight w:val="none"/>
                    </w:rPr>
                    <w:t>2.2</w:t>
                  </w:r>
                  <w:r>
                    <w:rPr>
                      <w:rFonts w:hint="eastAsia"/>
                      <w:szCs w:val="21"/>
                      <w:highlight w:val="none"/>
                      <w:lang w:val="en-US" w:eastAsia="zh-CN"/>
                    </w:rPr>
                    <w:t>5</w:t>
                  </w:r>
                </w:p>
              </w:tc>
              <w:tc>
                <w:tcPr>
                  <w:tcW w:w="727" w:type="pct"/>
                  <w:vMerge w:val="restart"/>
                  <w:vAlign w:val="center"/>
                </w:tcPr>
                <w:p w14:paraId="73FA7B73">
                  <w:pPr>
                    <w:adjustRightInd w:val="0"/>
                    <w:snapToGrid w:val="0"/>
                    <w:jc w:val="center"/>
                    <w:rPr>
                      <w:szCs w:val="21"/>
                      <w:highlight w:val="none"/>
                    </w:rPr>
                  </w:pPr>
                  <w:r>
                    <w:rPr>
                      <w:rFonts w:hint="eastAsia"/>
                      <w:szCs w:val="21"/>
                      <w:highlight w:val="none"/>
                      <w:lang w:val="en-US" w:eastAsia="zh-CN"/>
                    </w:rPr>
                    <w:t>橱柜、衣柜、厅柜</w:t>
                  </w:r>
                </w:p>
              </w:tc>
              <w:tc>
                <w:tcPr>
                  <w:tcW w:w="1555" w:type="dxa"/>
                  <w:tcBorders>
                    <w:bottom w:val="single" w:color="auto" w:sz="4" w:space="0"/>
                  </w:tcBorders>
                  <w:vAlign w:val="center"/>
                </w:tcPr>
                <w:p w14:paraId="67C3D26A">
                  <w:pPr>
                    <w:adjustRightInd w:val="0"/>
                    <w:snapToGrid w:val="0"/>
                    <w:jc w:val="center"/>
                    <w:rPr>
                      <w:szCs w:val="21"/>
                      <w:highlight w:val="none"/>
                    </w:rPr>
                  </w:pPr>
                  <w:r>
                    <w:rPr>
                      <w:rFonts w:hint="eastAsia"/>
                      <w:szCs w:val="21"/>
                      <w:highlight w:val="none"/>
                      <w:lang w:val="en-US" w:eastAsia="zh-CN"/>
                    </w:rPr>
                    <w:t>橱柜</w:t>
                  </w:r>
                  <w:r>
                    <w:rPr>
                      <w:rFonts w:hint="default"/>
                      <w:szCs w:val="21"/>
                      <w:highlight w:val="none"/>
                      <w:lang w:val="en-US" w:eastAsia="zh-CN"/>
                    </w:rPr>
                    <w:t>2000</w:t>
                  </w:r>
                  <w:r>
                    <w:rPr>
                      <w:rFonts w:hint="eastAsia"/>
                      <w:szCs w:val="21"/>
                      <w:highlight w:val="none"/>
                      <w:lang w:val="en-US" w:eastAsia="zh-CN"/>
                    </w:rPr>
                    <w:t>套</w:t>
                  </w:r>
                </w:p>
              </w:tc>
              <w:tc>
                <w:tcPr>
                  <w:tcW w:w="1513" w:type="dxa"/>
                  <w:tcBorders>
                    <w:bottom w:val="single" w:color="auto" w:sz="4" w:space="0"/>
                  </w:tcBorders>
                  <w:vAlign w:val="center"/>
                </w:tcPr>
                <w:p w14:paraId="6F34F442">
                  <w:pPr>
                    <w:adjustRightInd w:val="0"/>
                    <w:snapToGrid w:val="0"/>
                    <w:jc w:val="center"/>
                    <w:rPr>
                      <w:szCs w:val="21"/>
                      <w:highlight w:val="none"/>
                    </w:rPr>
                  </w:pPr>
                  <w:r>
                    <w:rPr>
                      <w:rFonts w:hint="eastAsia"/>
                      <w:szCs w:val="21"/>
                      <w:highlight w:val="none"/>
                      <w:lang w:val="en-US" w:eastAsia="zh-CN"/>
                    </w:rPr>
                    <w:t>橱柜</w:t>
                  </w:r>
                  <w:r>
                    <w:rPr>
                      <w:rFonts w:hint="default"/>
                      <w:szCs w:val="21"/>
                      <w:highlight w:val="none"/>
                      <w:lang w:val="en-US" w:eastAsia="zh-CN"/>
                    </w:rPr>
                    <w:t>2000</w:t>
                  </w:r>
                  <w:r>
                    <w:rPr>
                      <w:rFonts w:hint="eastAsia"/>
                      <w:szCs w:val="21"/>
                      <w:highlight w:val="none"/>
                      <w:lang w:val="en-US" w:eastAsia="zh-CN"/>
                    </w:rPr>
                    <w:t>套</w:t>
                  </w:r>
                </w:p>
              </w:tc>
              <w:tc>
                <w:tcPr>
                  <w:tcW w:w="1159" w:type="dxa"/>
                  <w:tcBorders>
                    <w:bottom w:val="single" w:color="auto" w:sz="4" w:space="0"/>
                  </w:tcBorders>
                  <w:vAlign w:val="center"/>
                </w:tcPr>
                <w:p w14:paraId="0097D118">
                  <w:pPr>
                    <w:snapToGrid w:val="0"/>
                    <w:jc w:val="center"/>
                    <w:rPr>
                      <w:szCs w:val="21"/>
                      <w:highlight w:val="none"/>
                    </w:rPr>
                  </w:pPr>
                  <w:r>
                    <w:rPr>
                      <w:rFonts w:hint="eastAsia"/>
                      <w:szCs w:val="21"/>
                      <w:highlight w:val="none"/>
                      <w:lang w:val="en-US" w:eastAsia="zh-CN"/>
                    </w:rPr>
                    <w:t>6.7套/天</w:t>
                  </w:r>
                </w:p>
              </w:tc>
              <w:tc>
                <w:tcPr>
                  <w:tcW w:w="950" w:type="pct"/>
                  <w:tcBorders>
                    <w:bottom w:val="single" w:color="auto" w:sz="4" w:space="0"/>
                  </w:tcBorders>
                  <w:vAlign w:val="center"/>
                </w:tcPr>
                <w:p w14:paraId="74860B48">
                  <w:pPr>
                    <w:snapToGrid w:val="0"/>
                    <w:jc w:val="center"/>
                    <w:rPr>
                      <w:rFonts w:hint="eastAsia" w:eastAsia="宋体"/>
                      <w:szCs w:val="21"/>
                      <w:highlight w:val="none"/>
                      <w:lang w:val="en-US" w:eastAsia="zh-CN"/>
                    </w:rPr>
                  </w:pPr>
                  <w:r>
                    <w:rPr>
                      <w:rFonts w:hint="eastAsia"/>
                      <w:szCs w:val="21"/>
                      <w:highlight w:val="none"/>
                      <w:lang w:val="en-US" w:eastAsia="zh-CN"/>
                    </w:rPr>
                    <w:t>5</w:t>
                  </w:r>
                </w:p>
              </w:tc>
              <w:tc>
                <w:tcPr>
                  <w:tcW w:w="422" w:type="pct"/>
                  <w:tcBorders>
                    <w:bottom w:val="single" w:color="auto" w:sz="4" w:space="0"/>
                  </w:tcBorders>
                  <w:vAlign w:val="center"/>
                </w:tcPr>
                <w:p w14:paraId="2F5D8B97">
                  <w:pPr>
                    <w:snapToGrid w:val="0"/>
                    <w:jc w:val="center"/>
                    <w:rPr>
                      <w:szCs w:val="21"/>
                      <w:highlight w:val="none"/>
                    </w:rPr>
                  </w:pPr>
                  <w:r>
                    <w:rPr>
                      <w:rFonts w:hint="eastAsia"/>
                      <w:szCs w:val="21"/>
                      <w:highlight w:val="none"/>
                      <w:lang w:val="en-US" w:eastAsia="zh-CN"/>
                    </w:rPr>
                    <w:t>74.6</w:t>
                  </w:r>
                  <w:r>
                    <w:rPr>
                      <w:szCs w:val="21"/>
                      <w:highlight w:val="none"/>
                    </w:rPr>
                    <w:t>%</w:t>
                  </w:r>
                </w:p>
              </w:tc>
            </w:tr>
            <w:tr w14:paraId="2D3C9AB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98" w:hRule="atLeast"/>
                <w:jc w:val="center"/>
              </w:trPr>
              <w:tc>
                <w:tcPr>
                  <w:tcW w:w="569" w:type="pct"/>
                  <w:vMerge w:val="continue"/>
                  <w:vAlign w:val="center"/>
                </w:tcPr>
                <w:p w14:paraId="59C81465">
                  <w:pPr>
                    <w:snapToGrid w:val="0"/>
                    <w:jc w:val="center"/>
                    <w:rPr>
                      <w:szCs w:val="21"/>
                      <w:highlight w:val="none"/>
                    </w:rPr>
                  </w:pPr>
                </w:p>
              </w:tc>
              <w:tc>
                <w:tcPr>
                  <w:tcW w:w="727" w:type="pct"/>
                  <w:vMerge w:val="continue"/>
                  <w:vAlign w:val="center"/>
                </w:tcPr>
                <w:p w14:paraId="10A24D6D">
                  <w:pPr>
                    <w:adjustRightInd w:val="0"/>
                    <w:snapToGrid w:val="0"/>
                    <w:jc w:val="center"/>
                    <w:rPr>
                      <w:rFonts w:hint="eastAsia"/>
                      <w:szCs w:val="21"/>
                      <w:highlight w:val="none"/>
                      <w:lang w:val="en-US" w:eastAsia="zh-CN"/>
                    </w:rPr>
                  </w:pPr>
                </w:p>
              </w:tc>
              <w:tc>
                <w:tcPr>
                  <w:tcW w:w="1555" w:type="dxa"/>
                  <w:tcBorders>
                    <w:top w:val="single" w:color="auto" w:sz="4" w:space="0"/>
                    <w:bottom w:val="single" w:color="auto" w:sz="4" w:space="0"/>
                  </w:tcBorders>
                  <w:vAlign w:val="center"/>
                </w:tcPr>
                <w:p w14:paraId="19815BCB">
                  <w:pPr>
                    <w:adjustRightInd w:val="0"/>
                    <w:snapToGrid w:val="0"/>
                    <w:jc w:val="center"/>
                    <w:rPr>
                      <w:rFonts w:hint="eastAsia"/>
                      <w:szCs w:val="21"/>
                      <w:highlight w:val="none"/>
                      <w:lang w:val="en-US" w:eastAsia="zh-CN"/>
                    </w:rPr>
                  </w:pPr>
                  <w:r>
                    <w:rPr>
                      <w:rFonts w:hint="eastAsia"/>
                      <w:szCs w:val="21"/>
                      <w:highlight w:val="none"/>
                      <w:lang w:val="en-US" w:eastAsia="zh-CN"/>
                    </w:rPr>
                    <w:t>衣柜</w:t>
                  </w:r>
                  <w:r>
                    <w:rPr>
                      <w:rFonts w:hint="default"/>
                      <w:szCs w:val="21"/>
                      <w:highlight w:val="none"/>
                      <w:lang w:val="en-US" w:eastAsia="zh-CN"/>
                    </w:rPr>
                    <w:t xml:space="preserve">2000 </w:t>
                  </w:r>
                  <w:r>
                    <w:rPr>
                      <w:rFonts w:hint="eastAsia"/>
                      <w:szCs w:val="21"/>
                      <w:highlight w:val="none"/>
                      <w:lang w:val="en-US" w:eastAsia="zh-CN"/>
                    </w:rPr>
                    <w:t>套</w:t>
                  </w:r>
                </w:p>
              </w:tc>
              <w:tc>
                <w:tcPr>
                  <w:tcW w:w="1513" w:type="dxa"/>
                  <w:tcBorders>
                    <w:top w:val="single" w:color="auto" w:sz="4" w:space="0"/>
                    <w:bottom w:val="single" w:color="auto" w:sz="4" w:space="0"/>
                  </w:tcBorders>
                  <w:vAlign w:val="center"/>
                </w:tcPr>
                <w:p w14:paraId="56153A68">
                  <w:pPr>
                    <w:adjustRightInd w:val="0"/>
                    <w:snapToGrid w:val="0"/>
                    <w:jc w:val="center"/>
                    <w:rPr>
                      <w:rFonts w:hint="eastAsia"/>
                      <w:szCs w:val="21"/>
                      <w:highlight w:val="none"/>
                      <w:lang w:val="en-US" w:eastAsia="zh-CN"/>
                    </w:rPr>
                  </w:pPr>
                  <w:r>
                    <w:rPr>
                      <w:rFonts w:hint="eastAsia"/>
                      <w:szCs w:val="21"/>
                      <w:highlight w:val="none"/>
                      <w:lang w:val="en-US" w:eastAsia="zh-CN"/>
                    </w:rPr>
                    <w:t>衣柜</w:t>
                  </w:r>
                  <w:r>
                    <w:rPr>
                      <w:rFonts w:hint="default"/>
                      <w:szCs w:val="21"/>
                      <w:highlight w:val="none"/>
                      <w:lang w:val="en-US" w:eastAsia="zh-CN"/>
                    </w:rPr>
                    <w:t xml:space="preserve">2000 </w:t>
                  </w:r>
                  <w:r>
                    <w:rPr>
                      <w:rFonts w:hint="eastAsia"/>
                      <w:szCs w:val="21"/>
                      <w:highlight w:val="none"/>
                      <w:lang w:val="en-US" w:eastAsia="zh-CN"/>
                    </w:rPr>
                    <w:t>套</w:t>
                  </w:r>
                </w:p>
              </w:tc>
              <w:tc>
                <w:tcPr>
                  <w:tcW w:w="1159" w:type="dxa"/>
                  <w:tcBorders>
                    <w:top w:val="single" w:color="auto" w:sz="4" w:space="0"/>
                    <w:bottom w:val="single" w:color="auto" w:sz="4" w:space="0"/>
                  </w:tcBorders>
                  <w:vAlign w:val="center"/>
                </w:tcPr>
                <w:p w14:paraId="7E6896AD">
                  <w:pPr>
                    <w:snapToGrid w:val="0"/>
                    <w:jc w:val="center"/>
                    <w:rPr>
                      <w:rFonts w:hint="eastAsia"/>
                      <w:szCs w:val="21"/>
                      <w:highlight w:val="none"/>
                      <w:lang w:val="en-US" w:eastAsia="zh-CN"/>
                    </w:rPr>
                  </w:pPr>
                  <w:r>
                    <w:rPr>
                      <w:rFonts w:hint="eastAsia"/>
                      <w:szCs w:val="21"/>
                      <w:highlight w:val="none"/>
                      <w:lang w:val="en-US" w:eastAsia="zh-CN"/>
                    </w:rPr>
                    <w:t>6.7套/天</w:t>
                  </w:r>
                </w:p>
              </w:tc>
              <w:tc>
                <w:tcPr>
                  <w:tcW w:w="950" w:type="pct"/>
                  <w:tcBorders>
                    <w:top w:val="single" w:color="auto" w:sz="4" w:space="0"/>
                    <w:bottom w:val="single" w:color="auto" w:sz="4" w:space="0"/>
                  </w:tcBorders>
                  <w:vAlign w:val="center"/>
                </w:tcPr>
                <w:p w14:paraId="35E2E60F">
                  <w:pPr>
                    <w:snapToGrid w:val="0"/>
                    <w:jc w:val="center"/>
                    <w:rPr>
                      <w:rFonts w:hint="default"/>
                      <w:szCs w:val="21"/>
                      <w:highlight w:val="none"/>
                      <w:lang w:val="en-US" w:eastAsia="zh-CN"/>
                    </w:rPr>
                  </w:pPr>
                  <w:r>
                    <w:rPr>
                      <w:rFonts w:hint="eastAsia"/>
                      <w:szCs w:val="21"/>
                      <w:highlight w:val="none"/>
                      <w:lang w:val="en-US" w:eastAsia="zh-CN"/>
                    </w:rPr>
                    <w:t>5</w:t>
                  </w:r>
                </w:p>
              </w:tc>
              <w:tc>
                <w:tcPr>
                  <w:tcW w:w="422" w:type="pct"/>
                  <w:tcBorders>
                    <w:top w:val="single" w:color="auto" w:sz="4" w:space="0"/>
                    <w:bottom w:val="single" w:color="auto" w:sz="4" w:space="0"/>
                  </w:tcBorders>
                  <w:vAlign w:val="center"/>
                </w:tcPr>
                <w:p w14:paraId="1590C238">
                  <w:pPr>
                    <w:snapToGrid w:val="0"/>
                    <w:jc w:val="center"/>
                    <w:rPr>
                      <w:rFonts w:hint="default" w:eastAsia="宋体"/>
                      <w:szCs w:val="21"/>
                      <w:highlight w:val="none"/>
                      <w:lang w:val="en-US" w:eastAsia="zh-CN"/>
                    </w:rPr>
                  </w:pPr>
                  <w:r>
                    <w:rPr>
                      <w:rFonts w:hint="eastAsia"/>
                      <w:szCs w:val="21"/>
                      <w:highlight w:val="none"/>
                      <w:lang w:val="en-US" w:eastAsia="zh-CN"/>
                    </w:rPr>
                    <w:t>74.6%</w:t>
                  </w:r>
                </w:p>
              </w:tc>
            </w:tr>
            <w:tr w14:paraId="69567D1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63" w:hRule="atLeast"/>
                <w:jc w:val="center"/>
              </w:trPr>
              <w:tc>
                <w:tcPr>
                  <w:tcW w:w="569" w:type="pct"/>
                  <w:vMerge w:val="continue"/>
                  <w:vAlign w:val="center"/>
                </w:tcPr>
                <w:p w14:paraId="084A780E">
                  <w:pPr>
                    <w:snapToGrid w:val="0"/>
                    <w:jc w:val="center"/>
                    <w:rPr>
                      <w:szCs w:val="21"/>
                      <w:highlight w:val="none"/>
                    </w:rPr>
                  </w:pPr>
                </w:p>
              </w:tc>
              <w:tc>
                <w:tcPr>
                  <w:tcW w:w="727" w:type="pct"/>
                  <w:vMerge w:val="continue"/>
                  <w:vAlign w:val="center"/>
                </w:tcPr>
                <w:p w14:paraId="7B80E000">
                  <w:pPr>
                    <w:adjustRightInd w:val="0"/>
                    <w:snapToGrid w:val="0"/>
                    <w:jc w:val="center"/>
                    <w:rPr>
                      <w:rFonts w:hint="eastAsia"/>
                      <w:szCs w:val="21"/>
                      <w:highlight w:val="none"/>
                      <w:lang w:val="en-US" w:eastAsia="zh-CN"/>
                    </w:rPr>
                  </w:pPr>
                </w:p>
              </w:tc>
              <w:tc>
                <w:tcPr>
                  <w:tcW w:w="1555" w:type="dxa"/>
                  <w:tcBorders>
                    <w:top w:val="single" w:color="auto" w:sz="4" w:space="0"/>
                  </w:tcBorders>
                  <w:vAlign w:val="center"/>
                </w:tcPr>
                <w:p w14:paraId="49DB2D9A">
                  <w:pPr>
                    <w:adjustRightInd w:val="0"/>
                    <w:snapToGrid w:val="0"/>
                    <w:jc w:val="center"/>
                    <w:rPr>
                      <w:rFonts w:hint="eastAsia"/>
                      <w:szCs w:val="21"/>
                      <w:highlight w:val="none"/>
                      <w:lang w:val="en-US" w:eastAsia="zh-CN"/>
                    </w:rPr>
                  </w:pPr>
                  <w:r>
                    <w:rPr>
                      <w:rFonts w:hint="eastAsia"/>
                      <w:szCs w:val="21"/>
                      <w:highlight w:val="none"/>
                      <w:lang w:val="en-US" w:eastAsia="zh-CN"/>
                    </w:rPr>
                    <w:t>厅柜</w:t>
                  </w:r>
                  <w:r>
                    <w:rPr>
                      <w:rFonts w:hint="default"/>
                      <w:szCs w:val="21"/>
                      <w:highlight w:val="none"/>
                      <w:lang w:val="en-US" w:eastAsia="zh-CN"/>
                    </w:rPr>
                    <w:t>1000</w:t>
                  </w:r>
                  <w:r>
                    <w:rPr>
                      <w:rFonts w:hint="eastAsia"/>
                      <w:szCs w:val="21"/>
                      <w:highlight w:val="none"/>
                      <w:lang w:val="en-US" w:eastAsia="zh-CN"/>
                    </w:rPr>
                    <w:t>套</w:t>
                  </w:r>
                </w:p>
              </w:tc>
              <w:tc>
                <w:tcPr>
                  <w:tcW w:w="1513" w:type="dxa"/>
                  <w:tcBorders>
                    <w:top w:val="single" w:color="auto" w:sz="4" w:space="0"/>
                  </w:tcBorders>
                  <w:vAlign w:val="center"/>
                </w:tcPr>
                <w:p w14:paraId="2B52B1EA">
                  <w:pPr>
                    <w:adjustRightInd w:val="0"/>
                    <w:snapToGrid w:val="0"/>
                    <w:jc w:val="center"/>
                    <w:rPr>
                      <w:rFonts w:hint="eastAsia"/>
                      <w:szCs w:val="21"/>
                      <w:highlight w:val="none"/>
                      <w:lang w:val="en-US" w:eastAsia="zh-CN"/>
                    </w:rPr>
                  </w:pPr>
                  <w:r>
                    <w:rPr>
                      <w:rFonts w:hint="eastAsia"/>
                      <w:szCs w:val="21"/>
                      <w:highlight w:val="none"/>
                      <w:lang w:val="en-US" w:eastAsia="zh-CN"/>
                    </w:rPr>
                    <w:t>厅柜</w:t>
                  </w:r>
                  <w:r>
                    <w:rPr>
                      <w:rFonts w:hint="default"/>
                      <w:szCs w:val="21"/>
                      <w:highlight w:val="none"/>
                      <w:lang w:val="en-US" w:eastAsia="zh-CN"/>
                    </w:rPr>
                    <w:t>1000</w:t>
                  </w:r>
                  <w:r>
                    <w:rPr>
                      <w:rFonts w:hint="eastAsia"/>
                      <w:szCs w:val="21"/>
                      <w:highlight w:val="none"/>
                      <w:lang w:val="en-US" w:eastAsia="zh-CN"/>
                    </w:rPr>
                    <w:t>套</w:t>
                  </w:r>
                </w:p>
              </w:tc>
              <w:tc>
                <w:tcPr>
                  <w:tcW w:w="1159" w:type="dxa"/>
                  <w:tcBorders>
                    <w:top w:val="single" w:color="auto" w:sz="4" w:space="0"/>
                  </w:tcBorders>
                  <w:vAlign w:val="center"/>
                </w:tcPr>
                <w:p w14:paraId="23757A76">
                  <w:pPr>
                    <w:snapToGrid w:val="0"/>
                    <w:jc w:val="center"/>
                    <w:rPr>
                      <w:rFonts w:hint="eastAsia"/>
                      <w:szCs w:val="21"/>
                      <w:highlight w:val="none"/>
                      <w:lang w:val="en-US" w:eastAsia="zh-CN"/>
                    </w:rPr>
                  </w:pPr>
                  <w:r>
                    <w:rPr>
                      <w:rFonts w:hint="eastAsia"/>
                      <w:szCs w:val="21"/>
                      <w:highlight w:val="none"/>
                      <w:lang w:val="en-US" w:eastAsia="zh-CN"/>
                    </w:rPr>
                    <w:t>3.3套/天</w:t>
                  </w:r>
                </w:p>
              </w:tc>
              <w:tc>
                <w:tcPr>
                  <w:tcW w:w="950" w:type="pct"/>
                  <w:tcBorders>
                    <w:top w:val="single" w:color="auto" w:sz="4" w:space="0"/>
                  </w:tcBorders>
                  <w:vAlign w:val="center"/>
                </w:tcPr>
                <w:p w14:paraId="04596524">
                  <w:pPr>
                    <w:snapToGrid w:val="0"/>
                    <w:jc w:val="center"/>
                    <w:rPr>
                      <w:rFonts w:hint="default"/>
                      <w:szCs w:val="21"/>
                      <w:highlight w:val="none"/>
                      <w:lang w:val="en-US" w:eastAsia="zh-CN"/>
                    </w:rPr>
                  </w:pPr>
                  <w:r>
                    <w:rPr>
                      <w:rFonts w:hint="eastAsia"/>
                      <w:szCs w:val="21"/>
                      <w:highlight w:val="none"/>
                      <w:lang w:val="en-US" w:eastAsia="zh-CN"/>
                    </w:rPr>
                    <w:t>3</w:t>
                  </w:r>
                </w:p>
              </w:tc>
              <w:tc>
                <w:tcPr>
                  <w:tcW w:w="422" w:type="pct"/>
                  <w:tcBorders>
                    <w:top w:val="single" w:color="auto" w:sz="4" w:space="0"/>
                  </w:tcBorders>
                  <w:vAlign w:val="center"/>
                </w:tcPr>
                <w:p w14:paraId="26E72C48">
                  <w:pPr>
                    <w:snapToGrid w:val="0"/>
                    <w:jc w:val="center"/>
                    <w:rPr>
                      <w:rFonts w:hint="default" w:eastAsia="宋体"/>
                      <w:szCs w:val="21"/>
                      <w:highlight w:val="none"/>
                      <w:lang w:val="en-US" w:eastAsia="zh-CN"/>
                    </w:rPr>
                  </w:pPr>
                  <w:r>
                    <w:rPr>
                      <w:rFonts w:hint="eastAsia"/>
                      <w:szCs w:val="21"/>
                      <w:highlight w:val="none"/>
                      <w:lang w:val="en-US" w:eastAsia="zh-CN"/>
                    </w:rPr>
                    <w:t>90.9%</w:t>
                  </w:r>
                </w:p>
              </w:tc>
            </w:tr>
          </w:tbl>
          <w:p w14:paraId="06FAF5F4">
            <w:pPr>
              <w:spacing w:line="360" w:lineRule="auto"/>
              <w:ind w:firstLine="480" w:firstLineChars="200"/>
            </w:pPr>
            <w:r>
              <w:rPr>
                <w:sz w:val="24"/>
              </w:rPr>
              <w:t>运行工况证明见附件。</w:t>
            </w:r>
          </w:p>
        </w:tc>
      </w:tr>
      <w:tr w14:paraId="6AD5FC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04" w:hRule="atLeast"/>
          <w:jc w:val="center"/>
        </w:trPr>
        <w:tc>
          <w:tcPr>
            <w:tcW w:w="5000" w:type="pct"/>
            <w:tcBorders>
              <w:top w:val="single" w:color="auto" w:sz="12" w:space="0"/>
            </w:tcBorders>
          </w:tcPr>
          <w:p w14:paraId="7FEBBBEB">
            <w:pPr>
              <w:spacing w:line="360" w:lineRule="auto"/>
              <w:ind w:firstLine="482" w:firstLineChars="200"/>
              <w:rPr>
                <w:b/>
                <w:bCs/>
                <w:sz w:val="24"/>
              </w:rPr>
            </w:pPr>
            <w:r>
              <w:rPr>
                <w:rFonts w:hint="eastAsia"/>
                <w:b/>
                <w:bCs/>
                <w:sz w:val="24"/>
              </w:rPr>
              <w:t>7.2</w:t>
            </w:r>
            <w:r>
              <w:rPr>
                <w:b/>
                <w:bCs/>
                <w:sz w:val="24"/>
              </w:rPr>
              <w:t>验收监测结果</w:t>
            </w:r>
          </w:p>
          <w:p w14:paraId="2833E492">
            <w:pPr>
              <w:spacing w:line="360" w:lineRule="auto"/>
              <w:ind w:firstLine="482" w:firstLineChars="200"/>
              <w:rPr>
                <w:b/>
                <w:sz w:val="24"/>
              </w:rPr>
            </w:pPr>
            <w:r>
              <w:rPr>
                <w:rFonts w:hint="eastAsia"/>
                <w:b/>
                <w:sz w:val="24"/>
              </w:rPr>
              <w:t>7.2.1</w:t>
            </w:r>
            <w:r>
              <w:rPr>
                <w:b/>
                <w:sz w:val="24"/>
              </w:rPr>
              <w:t>废水监测结果与评价</w:t>
            </w:r>
          </w:p>
          <w:p w14:paraId="7A889644">
            <w:pPr>
              <w:spacing w:line="360" w:lineRule="auto"/>
              <w:ind w:firstLine="480" w:firstLineChars="200"/>
              <w:rPr>
                <w:sz w:val="24"/>
              </w:rPr>
            </w:pPr>
            <w:r>
              <w:rPr>
                <w:rFonts w:hint="eastAsia"/>
                <w:sz w:val="24"/>
              </w:rPr>
              <w:t>本次废水监测结果见表7-2，</w:t>
            </w:r>
            <w:r>
              <w:rPr>
                <w:sz w:val="24"/>
              </w:rPr>
              <w:t>验收监测期间（202</w:t>
            </w:r>
            <w:r>
              <w:rPr>
                <w:rFonts w:hint="eastAsia"/>
                <w:sz w:val="24"/>
              </w:rPr>
              <w:t>5</w:t>
            </w:r>
            <w:r>
              <w:rPr>
                <w:sz w:val="24"/>
              </w:rPr>
              <w:t>年</w:t>
            </w:r>
            <w:r>
              <w:rPr>
                <w:rFonts w:hint="eastAsia"/>
                <w:sz w:val="24"/>
              </w:rPr>
              <w:t>2</w:t>
            </w:r>
            <w:r>
              <w:rPr>
                <w:sz w:val="24"/>
              </w:rPr>
              <w:t>月</w:t>
            </w:r>
            <w:r>
              <w:rPr>
                <w:rFonts w:hint="eastAsia"/>
                <w:sz w:val="24"/>
              </w:rPr>
              <w:t>27</w:t>
            </w:r>
            <w:r>
              <w:rPr>
                <w:sz w:val="24"/>
              </w:rPr>
              <w:t>~</w:t>
            </w:r>
            <w:r>
              <w:rPr>
                <w:rFonts w:hint="eastAsia"/>
                <w:sz w:val="24"/>
              </w:rPr>
              <w:t>28</w:t>
            </w:r>
            <w:r>
              <w:rPr>
                <w:sz w:val="24"/>
              </w:rPr>
              <w:t>日）</w:t>
            </w:r>
            <w:r>
              <w:rPr>
                <w:rFonts w:hint="eastAsia"/>
                <w:sz w:val="24"/>
              </w:rPr>
              <w:t>，验收监测期间，项目废水总排口各污染物排放浓度满足《污水综合排放标准》（</w:t>
            </w:r>
            <w:r>
              <w:rPr>
                <w:sz w:val="24"/>
              </w:rPr>
              <w:t>GB8979-1996</w:t>
            </w:r>
            <w:r>
              <w:rPr>
                <w:rFonts w:hint="eastAsia"/>
                <w:sz w:val="24"/>
              </w:rPr>
              <w:t>）表</w:t>
            </w:r>
            <w:r>
              <w:rPr>
                <w:sz w:val="24"/>
              </w:rPr>
              <w:t>4</w:t>
            </w:r>
            <w:r>
              <w:rPr>
                <w:rFonts w:hint="eastAsia"/>
                <w:sz w:val="24"/>
              </w:rPr>
              <w:t>中三级标准和《污水排入城镇下水道水质标准》（</w:t>
            </w:r>
            <w:r>
              <w:rPr>
                <w:sz w:val="24"/>
              </w:rPr>
              <w:t>GB/T31962-2015</w:t>
            </w:r>
            <w:r>
              <w:rPr>
                <w:rFonts w:hint="eastAsia"/>
                <w:sz w:val="24"/>
              </w:rPr>
              <w:t>）表</w:t>
            </w:r>
            <w:r>
              <w:rPr>
                <w:sz w:val="24"/>
              </w:rPr>
              <w:t>1</w:t>
            </w:r>
            <w:r>
              <w:rPr>
                <w:rFonts w:hint="eastAsia"/>
                <w:sz w:val="24"/>
              </w:rPr>
              <w:t>标准后排入污水管网接管至</w:t>
            </w:r>
            <w:r>
              <w:rPr>
                <w:rFonts w:hint="eastAsia"/>
                <w:sz w:val="24"/>
                <w:lang w:eastAsia="zh-CN"/>
              </w:rPr>
              <w:t>如皋市同源污水处理厂</w:t>
            </w:r>
            <w:r>
              <w:rPr>
                <w:rFonts w:hint="eastAsia"/>
                <w:sz w:val="24"/>
              </w:rPr>
              <w:t>处理。</w:t>
            </w:r>
          </w:p>
          <w:p w14:paraId="7FBDC7AC">
            <w:pPr>
              <w:spacing w:line="240" w:lineRule="auto"/>
              <w:ind w:firstLine="482" w:firstLineChars="200"/>
              <w:jc w:val="center"/>
              <w:rPr>
                <w:b/>
                <w:bCs/>
                <w:sz w:val="24"/>
              </w:rPr>
            </w:pPr>
            <w:r>
              <w:rPr>
                <w:b/>
                <w:bCs/>
                <w:sz w:val="24"/>
              </w:rPr>
              <w:t>表7-</w:t>
            </w:r>
            <w:r>
              <w:rPr>
                <w:rFonts w:hint="eastAsia"/>
                <w:b/>
                <w:bCs/>
                <w:sz w:val="24"/>
              </w:rPr>
              <w:t>2</w:t>
            </w:r>
            <w:r>
              <w:rPr>
                <w:b/>
                <w:bCs/>
                <w:sz w:val="24"/>
              </w:rPr>
              <w:t>废水监测结果（</w:t>
            </w:r>
            <w:r>
              <w:rPr>
                <w:rFonts w:hint="eastAsia"/>
                <w:b/>
                <w:bCs/>
                <w:sz w:val="24"/>
              </w:rPr>
              <w:t>总排口</w:t>
            </w:r>
            <w:r>
              <w:rPr>
                <w:b/>
                <w:bCs/>
                <w:sz w:val="24"/>
              </w:rPr>
              <w:t>）</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711"/>
              <w:gridCol w:w="840"/>
              <w:gridCol w:w="975"/>
              <w:gridCol w:w="1710"/>
              <w:gridCol w:w="1215"/>
              <w:gridCol w:w="915"/>
              <w:gridCol w:w="702"/>
              <w:gridCol w:w="650"/>
              <w:gridCol w:w="650"/>
              <w:gridCol w:w="704"/>
            </w:tblGrid>
            <w:tr w14:paraId="42E19FD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82" w:hRule="atLeast"/>
                <w:jc w:val="center"/>
              </w:trPr>
              <w:tc>
                <w:tcPr>
                  <w:tcW w:w="391" w:type="pct"/>
                  <w:vMerge w:val="restart"/>
                  <w:vAlign w:val="center"/>
                </w:tcPr>
                <w:p w14:paraId="7EFE8843">
                  <w:pPr>
                    <w:jc w:val="center"/>
                    <w:rPr>
                      <w:rFonts w:eastAsiaTheme="minorEastAsia"/>
                      <w:b/>
                      <w:szCs w:val="21"/>
                    </w:rPr>
                  </w:pPr>
                  <w:r>
                    <w:rPr>
                      <w:rFonts w:hint="eastAsia"/>
                      <w:b/>
                      <w:szCs w:val="21"/>
                    </w:rPr>
                    <w:t>采样</w:t>
                  </w:r>
                </w:p>
                <w:p w14:paraId="3387F3E8">
                  <w:pPr>
                    <w:jc w:val="center"/>
                    <w:rPr>
                      <w:rFonts w:eastAsiaTheme="minorEastAsia"/>
                      <w:b/>
                      <w:szCs w:val="21"/>
                    </w:rPr>
                  </w:pPr>
                  <w:r>
                    <w:rPr>
                      <w:rFonts w:hint="eastAsia"/>
                      <w:b/>
                      <w:szCs w:val="21"/>
                    </w:rPr>
                    <w:t>时间</w:t>
                  </w:r>
                </w:p>
              </w:tc>
              <w:tc>
                <w:tcPr>
                  <w:tcW w:w="462" w:type="pct"/>
                  <w:vMerge w:val="restart"/>
                  <w:vAlign w:val="center"/>
                </w:tcPr>
                <w:p w14:paraId="53C89E4B">
                  <w:pPr>
                    <w:jc w:val="center"/>
                    <w:rPr>
                      <w:rFonts w:eastAsiaTheme="minorEastAsia"/>
                      <w:b/>
                      <w:szCs w:val="21"/>
                    </w:rPr>
                  </w:pPr>
                  <w:r>
                    <w:rPr>
                      <w:rFonts w:hint="eastAsia"/>
                      <w:b/>
                      <w:szCs w:val="21"/>
                    </w:rPr>
                    <w:t>采样</w:t>
                  </w:r>
                </w:p>
                <w:p w14:paraId="14732754">
                  <w:pPr>
                    <w:jc w:val="center"/>
                    <w:rPr>
                      <w:rFonts w:eastAsiaTheme="minorEastAsia"/>
                      <w:b/>
                      <w:szCs w:val="21"/>
                    </w:rPr>
                  </w:pPr>
                  <w:r>
                    <w:rPr>
                      <w:rFonts w:hint="eastAsia"/>
                      <w:b/>
                      <w:szCs w:val="21"/>
                    </w:rPr>
                    <w:t>点位</w:t>
                  </w:r>
                </w:p>
              </w:tc>
              <w:tc>
                <w:tcPr>
                  <w:tcW w:w="537" w:type="pct"/>
                  <w:vMerge w:val="restart"/>
                  <w:vAlign w:val="center"/>
                </w:tcPr>
                <w:p w14:paraId="2D1F7059">
                  <w:pPr>
                    <w:jc w:val="center"/>
                    <w:rPr>
                      <w:rFonts w:eastAsiaTheme="minorEastAsia"/>
                      <w:b/>
                      <w:szCs w:val="21"/>
                    </w:rPr>
                  </w:pPr>
                  <w:r>
                    <w:rPr>
                      <w:rFonts w:hint="eastAsia"/>
                      <w:b/>
                      <w:szCs w:val="21"/>
                    </w:rPr>
                    <w:t>采样</w:t>
                  </w:r>
                </w:p>
                <w:p w14:paraId="6E0E2067">
                  <w:pPr>
                    <w:jc w:val="center"/>
                    <w:rPr>
                      <w:rFonts w:eastAsiaTheme="minorEastAsia"/>
                      <w:b/>
                      <w:szCs w:val="21"/>
                    </w:rPr>
                  </w:pPr>
                  <w:r>
                    <w:rPr>
                      <w:rFonts w:hint="eastAsia"/>
                      <w:b/>
                      <w:szCs w:val="21"/>
                    </w:rPr>
                    <w:t>次数</w:t>
                  </w:r>
                </w:p>
              </w:tc>
              <w:tc>
                <w:tcPr>
                  <w:tcW w:w="942" w:type="pct"/>
                  <w:vMerge w:val="restart"/>
                  <w:vAlign w:val="center"/>
                </w:tcPr>
                <w:p w14:paraId="56F64D84">
                  <w:pPr>
                    <w:jc w:val="center"/>
                    <w:rPr>
                      <w:rFonts w:eastAsiaTheme="minorEastAsia"/>
                      <w:b/>
                      <w:szCs w:val="21"/>
                    </w:rPr>
                  </w:pPr>
                  <w:r>
                    <w:rPr>
                      <w:rFonts w:hint="eastAsia"/>
                      <w:b/>
                      <w:szCs w:val="21"/>
                    </w:rPr>
                    <w:t>样品编号</w:t>
                  </w:r>
                </w:p>
              </w:tc>
              <w:tc>
                <w:tcPr>
                  <w:tcW w:w="2665" w:type="pct"/>
                  <w:gridSpan w:val="6"/>
                  <w:vAlign w:val="center"/>
                </w:tcPr>
                <w:p w14:paraId="165ED01E">
                  <w:pPr>
                    <w:jc w:val="center"/>
                    <w:rPr>
                      <w:rFonts w:eastAsiaTheme="minorEastAsia"/>
                      <w:b/>
                      <w:szCs w:val="21"/>
                    </w:rPr>
                  </w:pPr>
                  <w:r>
                    <w:rPr>
                      <w:rFonts w:hint="eastAsia"/>
                      <w:b/>
                      <w:szCs w:val="21"/>
                    </w:rPr>
                    <w:t>检测值（单位：</w:t>
                  </w:r>
                  <w:r>
                    <w:rPr>
                      <w:b/>
                      <w:szCs w:val="21"/>
                    </w:rPr>
                    <w:t>mg/L</w:t>
                  </w:r>
                  <w:r>
                    <w:rPr>
                      <w:rFonts w:hint="eastAsia"/>
                      <w:b/>
                      <w:szCs w:val="21"/>
                    </w:rPr>
                    <w:t>，</w:t>
                  </w:r>
                  <w:r>
                    <w:rPr>
                      <w:b/>
                      <w:szCs w:val="21"/>
                    </w:rPr>
                    <w:t>pH</w:t>
                  </w:r>
                  <w:r>
                    <w:rPr>
                      <w:rFonts w:hint="eastAsia"/>
                      <w:b/>
                      <w:szCs w:val="21"/>
                    </w:rPr>
                    <w:t>值除外）</w:t>
                  </w:r>
                </w:p>
              </w:tc>
            </w:tr>
            <w:tr w14:paraId="0325606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82" w:hRule="atLeast"/>
                <w:jc w:val="center"/>
              </w:trPr>
              <w:tc>
                <w:tcPr>
                  <w:tcW w:w="391" w:type="pct"/>
                  <w:vMerge w:val="continue"/>
                  <w:vAlign w:val="center"/>
                </w:tcPr>
                <w:p w14:paraId="05036C7F">
                  <w:pPr>
                    <w:widowControl/>
                    <w:jc w:val="left"/>
                    <w:rPr>
                      <w:rFonts w:eastAsiaTheme="minorEastAsia"/>
                      <w:b/>
                      <w:szCs w:val="21"/>
                    </w:rPr>
                  </w:pPr>
                </w:p>
              </w:tc>
              <w:tc>
                <w:tcPr>
                  <w:tcW w:w="462" w:type="pct"/>
                  <w:vMerge w:val="continue"/>
                  <w:vAlign w:val="center"/>
                </w:tcPr>
                <w:p w14:paraId="2C284709">
                  <w:pPr>
                    <w:widowControl/>
                    <w:jc w:val="left"/>
                    <w:rPr>
                      <w:rFonts w:eastAsiaTheme="minorEastAsia"/>
                      <w:b/>
                      <w:szCs w:val="21"/>
                    </w:rPr>
                  </w:pPr>
                </w:p>
              </w:tc>
              <w:tc>
                <w:tcPr>
                  <w:tcW w:w="537" w:type="pct"/>
                  <w:vMerge w:val="continue"/>
                  <w:vAlign w:val="center"/>
                </w:tcPr>
                <w:p w14:paraId="23A0A8BA">
                  <w:pPr>
                    <w:widowControl/>
                    <w:jc w:val="left"/>
                    <w:rPr>
                      <w:rFonts w:eastAsiaTheme="minorEastAsia"/>
                      <w:b/>
                      <w:szCs w:val="21"/>
                    </w:rPr>
                  </w:pPr>
                </w:p>
              </w:tc>
              <w:tc>
                <w:tcPr>
                  <w:tcW w:w="942" w:type="pct"/>
                  <w:vMerge w:val="continue"/>
                  <w:vAlign w:val="center"/>
                </w:tcPr>
                <w:p w14:paraId="3A5121F6">
                  <w:pPr>
                    <w:widowControl/>
                    <w:jc w:val="left"/>
                    <w:rPr>
                      <w:rFonts w:eastAsiaTheme="minorEastAsia"/>
                      <w:b/>
                      <w:szCs w:val="21"/>
                    </w:rPr>
                  </w:pPr>
                </w:p>
              </w:tc>
              <w:tc>
                <w:tcPr>
                  <w:tcW w:w="669" w:type="pct"/>
                  <w:vAlign w:val="center"/>
                </w:tcPr>
                <w:p w14:paraId="69FC01FF">
                  <w:pPr>
                    <w:jc w:val="center"/>
                    <w:rPr>
                      <w:rFonts w:eastAsiaTheme="minorEastAsia"/>
                      <w:b/>
                      <w:szCs w:val="21"/>
                    </w:rPr>
                  </w:pPr>
                  <w:r>
                    <w:rPr>
                      <w:b/>
                      <w:szCs w:val="21"/>
                    </w:rPr>
                    <w:t>pH</w:t>
                  </w:r>
                  <w:r>
                    <w:rPr>
                      <w:rFonts w:hint="eastAsia"/>
                      <w:b/>
                      <w:szCs w:val="21"/>
                    </w:rPr>
                    <w:t>值</w:t>
                  </w:r>
                </w:p>
              </w:tc>
              <w:tc>
                <w:tcPr>
                  <w:tcW w:w="504" w:type="pct"/>
                  <w:vAlign w:val="center"/>
                </w:tcPr>
                <w:p w14:paraId="1EEB817D">
                  <w:pPr>
                    <w:jc w:val="center"/>
                    <w:rPr>
                      <w:rFonts w:eastAsiaTheme="minorEastAsia"/>
                      <w:b/>
                      <w:szCs w:val="21"/>
                    </w:rPr>
                  </w:pPr>
                  <w:r>
                    <w:rPr>
                      <w:rFonts w:hint="eastAsia"/>
                      <w:b/>
                      <w:szCs w:val="21"/>
                    </w:rPr>
                    <w:t>化学需</w:t>
                  </w:r>
                </w:p>
                <w:p w14:paraId="522854ED">
                  <w:pPr>
                    <w:jc w:val="center"/>
                    <w:rPr>
                      <w:rFonts w:eastAsiaTheme="minorEastAsia"/>
                      <w:b/>
                      <w:szCs w:val="21"/>
                    </w:rPr>
                  </w:pPr>
                  <w:r>
                    <w:rPr>
                      <w:rFonts w:hint="eastAsia"/>
                      <w:b/>
                      <w:szCs w:val="21"/>
                    </w:rPr>
                    <w:t>氧量</w:t>
                  </w:r>
                </w:p>
              </w:tc>
              <w:tc>
                <w:tcPr>
                  <w:tcW w:w="386" w:type="pct"/>
                  <w:vAlign w:val="center"/>
                </w:tcPr>
                <w:p w14:paraId="21881DF5">
                  <w:pPr>
                    <w:jc w:val="center"/>
                    <w:rPr>
                      <w:rFonts w:eastAsiaTheme="minorEastAsia"/>
                      <w:b/>
                      <w:szCs w:val="21"/>
                    </w:rPr>
                  </w:pPr>
                  <w:r>
                    <w:rPr>
                      <w:rFonts w:hint="eastAsia"/>
                      <w:b/>
                      <w:szCs w:val="21"/>
                    </w:rPr>
                    <w:t>悬浮物</w:t>
                  </w:r>
                </w:p>
              </w:tc>
              <w:tc>
                <w:tcPr>
                  <w:tcW w:w="358" w:type="pct"/>
                  <w:vAlign w:val="center"/>
                </w:tcPr>
                <w:p w14:paraId="01811F37">
                  <w:pPr>
                    <w:jc w:val="center"/>
                    <w:rPr>
                      <w:rFonts w:eastAsiaTheme="minorEastAsia"/>
                      <w:b/>
                      <w:szCs w:val="21"/>
                    </w:rPr>
                  </w:pPr>
                  <w:r>
                    <w:rPr>
                      <w:rFonts w:hint="eastAsia"/>
                      <w:b/>
                      <w:szCs w:val="21"/>
                    </w:rPr>
                    <w:t>氨氮</w:t>
                  </w:r>
                </w:p>
              </w:tc>
              <w:tc>
                <w:tcPr>
                  <w:tcW w:w="358" w:type="pct"/>
                  <w:vAlign w:val="center"/>
                </w:tcPr>
                <w:p w14:paraId="0195C1E7">
                  <w:pPr>
                    <w:jc w:val="center"/>
                    <w:rPr>
                      <w:rFonts w:eastAsiaTheme="minorEastAsia"/>
                      <w:b/>
                      <w:szCs w:val="21"/>
                    </w:rPr>
                  </w:pPr>
                  <w:r>
                    <w:rPr>
                      <w:rFonts w:hint="eastAsia"/>
                      <w:b/>
                      <w:szCs w:val="21"/>
                    </w:rPr>
                    <w:t>总磷</w:t>
                  </w:r>
                </w:p>
              </w:tc>
              <w:tc>
                <w:tcPr>
                  <w:tcW w:w="388" w:type="pct"/>
                  <w:vAlign w:val="center"/>
                </w:tcPr>
                <w:p w14:paraId="1BF177FF">
                  <w:pPr>
                    <w:jc w:val="center"/>
                    <w:rPr>
                      <w:rFonts w:eastAsiaTheme="minorEastAsia"/>
                      <w:b/>
                      <w:szCs w:val="21"/>
                    </w:rPr>
                  </w:pPr>
                  <w:r>
                    <w:rPr>
                      <w:rFonts w:hint="eastAsia"/>
                      <w:b/>
                      <w:szCs w:val="21"/>
                    </w:rPr>
                    <w:t>总氮</w:t>
                  </w:r>
                </w:p>
              </w:tc>
            </w:tr>
            <w:tr w14:paraId="01F3AB1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5" w:hRule="atLeast"/>
                <w:jc w:val="center"/>
              </w:trPr>
              <w:tc>
                <w:tcPr>
                  <w:tcW w:w="391" w:type="pct"/>
                  <w:vMerge w:val="restart"/>
                  <w:vAlign w:val="center"/>
                </w:tcPr>
                <w:p w14:paraId="31831CEA">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2025.12.24</w:t>
                  </w:r>
                </w:p>
              </w:tc>
              <w:tc>
                <w:tcPr>
                  <w:tcW w:w="462" w:type="pct"/>
                  <w:vMerge w:val="restart"/>
                  <w:vAlign w:val="center"/>
                </w:tcPr>
                <w:p w14:paraId="3CBFA9DC">
                  <w:pPr>
                    <w:jc w:val="center"/>
                    <w:rPr>
                      <w:rFonts w:hint="eastAsia" w:ascii="Times New Roman" w:hAnsi="Times New Roman" w:cs="Times New Roman"/>
                      <w:b w:val="0"/>
                      <w:bCs/>
                      <w:sz w:val="21"/>
                      <w:szCs w:val="21"/>
                      <w:vertAlign w:val="baseline"/>
                      <w:lang w:val="en-US" w:eastAsia="zh-CN"/>
                    </w:rPr>
                  </w:pPr>
                  <w:r>
                    <w:rPr>
                      <w:rFonts w:hint="eastAsia" w:ascii="Times New Roman" w:hAnsi="Times New Roman" w:cs="Times New Roman"/>
                      <w:b w:val="0"/>
                      <w:bCs/>
                      <w:sz w:val="21"/>
                      <w:szCs w:val="21"/>
                      <w:vertAlign w:val="baseline"/>
                      <w:lang w:val="en-US" w:eastAsia="zh-CN"/>
                    </w:rPr>
                    <w:t>废水</w:t>
                  </w:r>
                </w:p>
                <w:p w14:paraId="7E8375F5">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总排口</w:t>
                  </w:r>
                </w:p>
              </w:tc>
              <w:tc>
                <w:tcPr>
                  <w:tcW w:w="537" w:type="pct"/>
                  <w:vAlign w:val="center"/>
                </w:tcPr>
                <w:p w14:paraId="2980066A">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第一次</w:t>
                  </w:r>
                </w:p>
              </w:tc>
              <w:tc>
                <w:tcPr>
                  <w:tcW w:w="942" w:type="pct"/>
                  <w:vAlign w:val="center"/>
                </w:tcPr>
                <w:p w14:paraId="61D42AE3">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1HY1126SF001</w:t>
                  </w:r>
                </w:p>
              </w:tc>
              <w:tc>
                <w:tcPr>
                  <w:tcW w:w="669" w:type="pct"/>
                  <w:vAlign w:val="center"/>
                </w:tcPr>
                <w:p w14:paraId="01498C66">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7.3（8.2</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4827D9E0">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139</w:t>
                  </w:r>
                </w:p>
              </w:tc>
              <w:tc>
                <w:tcPr>
                  <w:tcW w:w="386" w:type="pct"/>
                  <w:vAlign w:val="center"/>
                </w:tcPr>
                <w:p w14:paraId="0B94C840">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13</w:t>
                  </w:r>
                </w:p>
              </w:tc>
              <w:tc>
                <w:tcPr>
                  <w:tcW w:w="358" w:type="pct"/>
                  <w:vAlign w:val="center"/>
                </w:tcPr>
                <w:p w14:paraId="4B51A059">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2.68</w:t>
                  </w:r>
                </w:p>
              </w:tc>
              <w:tc>
                <w:tcPr>
                  <w:tcW w:w="358" w:type="pct"/>
                  <w:vAlign w:val="center"/>
                </w:tcPr>
                <w:p w14:paraId="0EDFB0F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0.12</w:t>
                  </w:r>
                </w:p>
              </w:tc>
              <w:tc>
                <w:tcPr>
                  <w:tcW w:w="388" w:type="pct"/>
                  <w:vAlign w:val="center"/>
                </w:tcPr>
                <w:p w14:paraId="49E6557F">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8.87</w:t>
                  </w:r>
                </w:p>
              </w:tc>
            </w:tr>
            <w:tr w14:paraId="390D56C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34" w:hRule="atLeast"/>
                <w:jc w:val="center"/>
              </w:trPr>
              <w:tc>
                <w:tcPr>
                  <w:tcW w:w="391" w:type="pct"/>
                  <w:vMerge w:val="continue"/>
                  <w:vAlign w:val="center"/>
                </w:tcPr>
                <w:p w14:paraId="60B792DF">
                  <w:pPr>
                    <w:jc w:val="center"/>
                    <w:rPr>
                      <w:rFonts w:eastAsiaTheme="minorEastAsia"/>
                      <w:bCs/>
                      <w:szCs w:val="21"/>
                    </w:rPr>
                  </w:pPr>
                </w:p>
              </w:tc>
              <w:tc>
                <w:tcPr>
                  <w:tcW w:w="462" w:type="pct"/>
                  <w:vMerge w:val="continue"/>
                  <w:vAlign w:val="center"/>
                </w:tcPr>
                <w:p w14:paraId="6585BB9E">
                  <w:pPr>
                    <w:jc w:val="center"/>
                    <w:rPr>
                      <w:rFonts w:eastAsiaTheme="minorEastAsia"/>
                      <w:bCs/>
                      <w:szCs w:val="21"/>
                    </w:rPr>
                  </w:pPr>
                </w:p>
              </w:tc>
              <w:tc>
                <w:tcPr>
                  <w:tcW w:w="537" w:type="pct"/>
                  <w:vAlign w:val="center"/>
                </w:tcPr>
                <w:p w14:paraId="3E777AC6">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第二次</w:t>
                  </w:r>
                </w:p>
              </w:tc>
              <w:tc>
                <w:tcPr>
                  <w:tcW w:w="942" w:type="pct"/>
                  <w:vAlign w:val="center"/>
                </w:tcPr>
                <w:p w14:paraId="3228EE59">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1HY1126SF002</w:t>
                  </w:r>
                </w:p>
              </w:tc>
              <w:tc>
                <w:tcPr>
                  <w:tcW w:w="669" w:type="pct"/>
                  <w:vAlign w:val="center"/>
                </w:tcPr>
                <w:p w14:paraId="191F5769">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7.2（8.2</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6B121209">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150</w:t>
                  </w:r>
                </w:p>
              </w:tc>
              <w:tc>
                <w:tcPr>
                  <w:tcW w:w="386" w:type="pct"/>
                  <w:vAlign w:val="center"/>
                </w:tcPr>
                <w:p w14:paraId="77CE2D13">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14</w:t>
                  </w:r>
                </w:p>
              </w:tc>
              <w:tc>
                <w:tcPr>
                  <w:tcW w:w="358" w:type="pct"/>
                  <w:vAlign w:val="center"/>
                </w:tcPr>
                <w:p w14:paraId="3609DF09">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2.56</w:t>
                  </w:r>
                </w:p>
              </w:tc>
              <w:tc>
                <w:tcPr>
                  <w:tcW w:w="358" w:type="pct"/>
                  <w:vAlign w:val="center"/>
                </w:tcPr>
                <w:p w14:paraId="35C277F0">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0.15</w:t>
                  </w:r>
                </w:p>
              </w:tc>
              <w:tc>
                <w:tcPr>
                  <w:tcW w:w="388" w:type="pct"/>
                  <w:vAlign w:val="center"/>
                </w:tcPr>
                <w:p w14:paraId="5B1B5EBB">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9.29</w:t>
                  </w:r>
                </w:p>
              </w:tc>
            </w:tr>
            <w:tr w14:paraId="504B12D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84" w:hRule="atLeast"/>
                <w:jc w:val="center"/>
              </w:trPr>
              <w:tc>
                <w:tcPr>
                  <w:tcW w:w="391" w:type="pct"/>
                  <w:vMerge w:val="continue"/>
                  <w:vAlign w:val="center"/>
                </w:tcPr>
                <w:p w14:paraId="2A5DEED4">
                  <w:pPr>
                    <w:jc w:val="center"/>
                    <w:rPr>
                      <w:rFonts w:eastAsiaTheme="minorEastAsia"/>
                      <w:bCs/>
                      <w:szCs w:val="21"/>
                    </w:rPr>
                  </w:pPr>
                </w:p>
              </w:tc>
              <w:tc>
                <w:tcPr>
                  <w:tcW w:w="462" w:type="pct"/>
                  <w:vMerge w:val="continue"/>
                  <w:vAlign w:val="center"/>
                </w:tcPr>
                <w:p w14:paraId="5CED436F">
                  <w:pPr>
                    <w:jc w:val="center"/>
                    <w:rPr>
                      <w:rFonts w:eastAsiaTheme="minorEastAsia"/>
                      <w:bCs/>
                      <w:szCs w:val="21"/>
                    </w:rPr>
                  </w:pPr>
                </w:p>
              </w:tc>
              <w:tc>
                <w:tcPr>
                  <w:tcW w:w="537" w:type="pct"/>
                  <w:vAlign w:val="center"/>
                </w:tcPr>
                <w:p w14:paraId="63036DFE">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第三次</w:t>
                  </w:r>
                </w:p>
              </w:tc>
              <w:tc>
                <w:tcPr>
                  <w:tcW w:w="942" w:type="pct"/>
                  <w:vAlign w:val="center"/>
                </w:tcPr>
                <w:p w14:paraId="777ACD15">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1HY1126SF003</w:t>
                  </w:r>
                </w:p>
              </w:tc>
              <w:tc>
                <w:tcPr>
                  <w:tcW w:w="669" w:type="pct"/>
                  <w:vAlign w:val="center"/>
                </w:tcPr>
                <w:p w14:paraId="0DBFFF27">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7.4（8.3</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00DCC7E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129</w:t>
                  </w:r>
                </w:p>
              </w:tc>
              <w:tc>
                <w:tcPr>
                  <w:tcW w:w="386" w:type="pct"/>
                  <w:vAlign w:val="center"/>
                </w:tcPr>
                <w:p w14:paraId="175BB1BF">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13</w:t>
                  </w:r>
                </w:p>
              </w:tc>
              <w:tc>
                <w:tcPr>
                  <w:tcW w:w="358" w:type="pct"/>
                  <w:vAlign w:val="center"/>
                </w:tcPr>
                <w:p w14:paraId="4AF1958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2.82</w:t>
                  </w:r>
                </w:p>
              </w:tc>
              <w:tc>
                <w:tcPr>
                  <w:tcW w:w="358" w:type="pct"/>
                  <w:vAlign w:val="center"/>
                </w:tcPr>
                <w:p w14:paraId="1C856E4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0.11</w:t>
                  </w:r>
                </w:p>
              </w:tc>
              <w:tc>
                <w:tcPr>
                  <w:tcW w:w="388" w:type="pct"/>
                  <w:vAlign w:val="center"/>
                </w:tcPr>
                <w:p w14:paraId="35D5E41E">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9.29</w:t>
                  </w:r>
                </w:p>
              </w:tc>
            </w:tr>
            <w:tr w14:paraId="3EB131C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48" w:hRule="atLeast"/>
                <w:jc w:val="center"/>
              </w:trPr>
              <w:tc>
                <w:tcPr>
                  <w:tcW w:w="391" w:type="pct"/>
                  <w:vMerge w:val="continue"/>
                  <w:vAlign w:val="center"/>
                </w:tcPr>
                <w:p w14:paraId="26815955">
                  <w:pPr>
                    <w:jc w:val="center"/>
                    <w:rPr>
                      <w:rFonts w:eastAsiaTheme="minorEastAsia"/>
                      <w:bCs/>
                      <w:szCs w:val="21"/>
                    </w:rPr>
                  </w:pPr>
                </w:p>
              </w:tc>
              <w:tc>
                <w:tcPr>
                  <w:tcW w:w="462" w:type="pct"/>
                  <w:vMerge w:val="continue"/>
                  <w:vAlign w:val="center"/>
                </w:tcPr>
                <w:p w14:paraId="761E1CF1">
                  <w:pPr>
                    <w:jc w:val="center"/>
                    <w:rPr>
                      <w:rFonts w:eastAsiaTheme="minorEastAsia"/>
                      <w:bCs/>
                      <w:szCs w:val="21"/>
                    </w:rPr>
                  </w:pPr>
                </w:p>
              </w:tc>
              <w:tc>
                <w:tcPr>
                  <w:tcW w:w="537" w:type="pct"/>
                  <w:vAlign w:val="center"/>
                </w:tcPr>
                <w:p w14:paraId="3F131D0E">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第四次</w:t>
                  </w:r>
                </w:p>
              </w:tc>
              <w:tc>
                <w:tcPr>
                  <w:tcW w:w="942" w:type="pct"/>
                  <w:vAlign w:val="center"/>
                </w:tcPr>
                <w:p w14:paraId="538CFEA5">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1HY1126SF004</w:t>
                  </w:r>
                </w:p>
              </w:tc>
              <w:tc>
                <w:tcPr>
                  <w:tcW w:w="669" w:type="pct"/>
                  <w:vAlign w:val="center"/>
                </w:tcPr>
                <w:p w14:paraId="42365411">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7.2（8.3</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2BF0BC8F">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142</w:t>
                  </w:r>
                </w:p>
              </w:tc>
              <w:tc>
                <w:tcPr>
                  <w:tcW w:w="386" w:type="pct"/>
                  <w:vAlign w:val="center"/>
                </w:tcPr>
                <w:p w14:paraId="1FBF51F8">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12</w:t>
                  </w:r>
                </w:p>
              </w:tc>
              <w:tc>
                <w:tcPr>
                  <w:tcW w:w="358" w:type="pct"/>
                  <w:vAlign w:val="center"/>
                </w:tcPr>
                <w:p w14:paraId="4F534F01">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2.76</w:t>
                  </w:r>
                </w:p>
              </w:tc>
              <w:tc>
                <w:tcPr>
                  <w:tcW w:w="358" w:type="pct"/>
                  <w:vAlign w:val="center"/>
                </w:tcPr>
                <w:p w14:paraId="5EA667B9">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0.14</w:t>
                  </w:r>
                </w:p>
              </w:tc>
              <w:tc>
                <w:tcPr>
                  <w:tcW w:w="388" w:type="pct"/>
                  <w:vAlign w:val="center"/>
                </w:tcPr>
                <w:p w14:paraId="5DD37664">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8.55</w:t>
                  </w:r>
                </w:p>
              </w:tc>
            </w:tr>
            <w:tr w14:paraId="77353D1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86" w:hRule="atLeast"/>
                <w:jc w:val="center"/>
              </w:trPr>
              <w:tc>
                <w:tcPr>
                  <w:tcW w:w="391" w:type="pct"/>
                  <w:vMerge w:val="restart"/>
                  <w:vAlign w:val="center"/>
                </w:tcPr>
                <w:p w14:paraId="3D65855B">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2025.12.25</w:t>
                  </w:r>
                </w:p>
              </w:tc>
              <w:tc>
                <w:tcPr>
                  <w:tcW w:w="462" w:type="pct"/>
                  <w:vMerge w:val="restart"/>
                  <w:vAlign w:val="center"/>
                </w:tcPr>
                <w:p w14:paraId="6DADB5D7">
                  <w:pPr>
                    <w:jc w:val="center"/>
                    <w:rPr>
                      <w:rFonts w:hint="eastAsia" w:ascii="Times New Roman" w:hAnsi="Times New Roman" w:cs="Times New Roman"/>
                      <w:b w:val="0"/>
                      <w:bCs/>
                      <w:sz w:val="21"/>
                      <w:szCs w:val="21"/>
                      <w:vertAlign w:val="baseline"/>
                      <w:lang w:val="en-US" w:eastAsia="zh-CN"/>
                    </w:rPr>
                  </w:pPr>
                  <w:r>
                    <w:rPr>
                      <w:rFonts w:hint="eastAsia" w:ascii="Times New Roman" w:hAnsi="Times New Roman" w:cs="Times New Roman"/>
                      <w:b w:val="0"/>
                      <w:bCs/>
                      <w:sz w:val="21"/>
                      <w:szCs w:val="21"/>
                      <w:vertAlign w:val="baseline"/>
                      <w:lang w:val="en-US" w:eastAsia="zh-CN"/>
                    </w:rPr>
                    <w:t>废水</w:t>
                  </w:r>
                </w:p>
                <w:p w14:paraId="7084FF6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总排口</w:t>
                  </w:r>
                </w:p>
              </w:tc>
              <w:tc>
                <w:tcPr>
                  <w:tcW w:w="537" w:type="pct"/>
                  <w:vAlign w:val="center"/>
                </w:tcPr>
                <w:p w14:paraId="30CEEC92">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第一次</w:t>
                  </w:r>
                </w:p>
              </w:tc>
              <w:tc>
                <w:tcPr>
                  <w:tcW w:w="942" w:type="pct"/>
                  <w:vAlign w:val="center"/>
                </w:tcPr>
                <w:p w14:paraId="4FA64412">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2HY1126SF001</w:t>
                  </w:r>
                </w:p>
              </w:tc>
              <w:tc>
                <w:tcPr>
                  <w:tcW w:w="669" w:type="pct"/>
                  <w:vAlign w:val="center"/>
                </w:tcPr>
                <w:p w14:paraId="7971208F">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7.1（8.5</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378F1804">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171</w:t>
                  </w:r>
                </w:p>
              </w:tc>
              <w:tc>
                <w:tcPr>
                  <w:tcW w:w="386" w:type="pct"/>
                  <w:vAlign w:val="center"/>
                </w:tcPr>
                <w:p w14:paraId="4A54CEE7">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13</w:t>
                  </w:r>
                </w:p>
              </w:tc>
              <w:tc>
                <w:tcPr>
                  <w:tcW w:w="358" w:type="pct"/>
                  <w:vAlign w:val="center"/>
                </w:tcPr>
                <w:p w14:paraId="6EA1503D">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2.15</w:t>
                  </w:r>
                </w:p>
              </w:tc>
              <w:tc>
                <w:tcPr>
                  <w:tcW w:w="358" w:type="pct"/>
                  <w:vAlign w:val="center"/>
                </w:tcPr>
                <w:p w14:paraId="783A9AC5">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0.16</w:t>
                  </w:r>
                </w:p>
              </w:tc>
              <w:tc>
                <w:tcPr>
                  <w:tcW w:w="388" w:type="pct"/>
                  <w:vAlign w:val="center"/>
                </w:tcPr>
                <w:p w14:paraId="397439D2">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5.58</w:t>
                  </w:r>
                </w:p>
              </w:tc>
            </w:tr>
            <w:tr w14:paraId="55732C0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5" w:hRule="atLeast"/>
                <w:jc w:val="center"/>
              </w:trPr>
              <w:tc>
                <w:tcPr>
                  <w:tcW w:w="391" w:type="pct"/>
                  <w:vMerge w:val="continue"/>
                  <w:vAlign w:val="center"/>
                </w:tcPr>
                <w:p w14:paraId="04B84032">
                  <w:pPr>
                    <w:jc w:val="center"/>
                    <w:rPr>
                      <w:rFonts w:eastAsiaTheme="minorEastAsia"/>
                      <w:bCs/>
                      <w:szCs w:val="21"/>
                    </w:rPr>
                  </w:pPr>
                </w:p>
              </w:tc>
              <w:tc>
                <w:tcPr>
                  <w:tcW w:w="462" w:type="pct"/>
                  <w:vMerge w:val="continue"/>
                  <w:vAlign w:val="center"/>
                </w:tcPr>
                <w:p w14:paraId="262FDE2C">
                  <w:pPr>
                    <w:jc w:val="center"/>
                    <w:rPr>
                      <w:rFonts w:eastAsiaTheme="minorEastAsia"/>
                      <w:bCs/>
                      <w:szCs w:val="21"/>
                    </w:rPr>
                  </w:pPr>
                </w:p>
              </w:tc>
              <w:tc>
                <w:tcPr>
                  <w:tcW w:w="537" w:type="pct"/>
                  <w:vAlign w:val="center"/>
                </w:tcPr>
                <w:p w14:paraId="3FCCB3AA">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第二次</w:t>
                  </w:r>
                </w:p>
              </w:tc>
              <w:tc>
                <w:tcPr>
                  <w:tcW w:w="942" w:type="pct"/>
                  <w:vAlign w:val="center"/>
                </w:tcPr>
                <w:p w14:paraId="012BE430">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2HY1126SF002</w:t>
                  </w:r>
                </w:p>
              </w:tc>
              <w:tc>
                <w:tcPr>
                  <w:tcW w:w="669" w:type="pct"/>
                  <w:vAlign w:val="center"/>
                </w:tcPr>
                <w:p w14:paraId="71023FAF">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7.2（8.6</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604395D7">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192</w:t>
                  </w:r>
                </w:p>
              </w:tc>
              <w:tc>
                <w:tcPr>
                  <w:tcW w:w="386" w:type="pct"/>
                  <w:vAlign w:val="center"/>
                </w:tcPr>
                <w:p w14:paraId="390D87DE">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12</w:t>
                  </w:r>
                </w:p>
              </w:tc>
              <w:tc>
                <w:tcPr>
                  <w:tcW w:w="358" w:type="pct"/>
                  <w:vAlign w:val="center"/>
                </w:tcPr>
                <w:p w14:paraId="49AC766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2.07</w:t>
                  </w:r>
                </w:p>
              </w:tc>
              <w:tc>
                <w:tcPr>
                  <w:tcW w:w="358" w:type="pct"/>
                  <w:vAlign w:val="center"/>
                </w:tcPr>
                <w:p w14:paraId="210C7835">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0.14</w:t>
                  </w:r>
                </w:p>
              </w:tc>
              <w:tc>
                <w:tcPr>
                  <w:tcW w:w="388" w:type="pct"/>
                  <w:vAlign w:val="center"/>
                </w:tcPr>
                <w:p w14:paraId="68D4C065">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5.79</w:t>
                  </w:r>
                </w:p>
              </w:tc>
            </w:tr>
            <w:tr w14:paraId="04CE5EF6">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00" w:hRule="atLeast"/>
                <w:jc w:val="center"/>
              </w:trPr>
              <w:tc>
                <w:tcPr>
                  <w:tcW w:w="391" w:type="pct"/>
                  <w:vMerge w:val="continue"/>
                  <w:vAlign w:val="center"/>
                </w:tcPr>
                <w:p w14:paraId="581970AB">
                  <w:pPr>
                    <w:jc w:val="center"/>
                    <w:rPr>
                      <w:rFonts w:eastAsiaTheme="minorEastAsia"/>
                      <w:bCs/>
                      <w:szCs w:val="21"/>
                    </w:rPr>
                  </w:pPr>
                </w:p>
              </w:tc>
              <w:tc>
                <w:tcPr>
                  <w:tcW w:w="462" w:type="pct"/>
                  <w:vMerge w:val="continue"/>
                  <w:vAlign w:val="center"/>
                </w:tcPr>
                <w:p w14:paraId="2D22D8D7">
                  <w:pPr>
                    <w:jc w:val="center"/>
                    <w:rPr>
                      <w:rFonts w:eastAsiaTheme="minorEastAsia"/>
                      <w:bCs/>
                      <w:szCs w:val="21"/>
                    </w:rPr>
                  </w:pPr>
                </w:p>
              </w:tc>
              <w:tc>
                <w:tcPr>
                  <w:tcW w:w="537" w:type="pct"/>
                  <w:vAlign w:val="center"/>
                </w:tcPr>
                <w:p w14:paraId="4EC4DFD0">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第三次</w:t>
                  </w:r>
                </w:p>
              </w:tc>
              <w:tc>
                <w:tcPr>
                  <w:tcW w:w="942" w:type="pct"/>
                  <w:vAlign w:val="center"/>
                </w:tcPr>
                <w:p w14:paraId="62A2FFE1">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2HY1126SF003</w:t>
                  </w:r>
                </w:p>
              </w:tc>
              <w:tc>
                <w:tcPr>
                  <w:tcW w:w="669" w:type="pct"/>
                  <w:vAlign w:val="center"/>
                </w:tcPr>
                <w:p w14:paraId="283ABEB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7.2（8.7</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11BA8C4C">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187</w:t>
                  </w:r>
                </w:p>
              </w:tc>
              <w:tc>
                <w:tcPr>
                  <w:tcW w:w="386" w:type="pct"/>
                  <w:vAlign w:val="center"/>
                </w:tcPr>
                <w:p w14:paraId="046FA3C9">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12</w:t>
                  </w:r>
                </w:p>
              </w:tc>
              <w:tc>
                <w:tcPr>
                  <w:tcW w:w="358" w:type="pct"/>
                  <w:vAlign w:val="center"/>
                </w:tcPr>
                <w:p w14:paraId="6BF87B2E">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2.28</w:t>
                  </w:r>
                </w:p>
              </w:tc>
              <w:tc>
                <w:tcPr>
                  <w:tcW w:w="358" w:type="pct"/>
                  <w:vAlign w:val="center"/>
                </w:tcPr>
                <w:p w14:paraId="50F64CBE">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0.17</w:t>
                  </w:r>
                </w:p>
              </w:tc>
              <w:tc>
                <w:tcPr>
                  <w:tcW w:w="388" w:type="pct"/>
                  <w:vAlign w:val="center"/>
                </w:tcPr>
                <w:p w14:paraId="0F7A8498">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5.89</w:t>
                  </w:r>
                </w:p>
              </w:tc>
            </w:tr>
            <w:tr w14:paraId="35ECBAD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5" w:hRule="atLeast"/>
                <w:jc w:val="center"/>
              </w:trPr>
              <w:tc>
                <w:tcPr>
                  <w:tcW w:w="391" w:type="pct"/>
                  <w:vMerge w:val="continue"/>
                  <w:vAlign w:val="center"/>
                </w:tcPr>
                <w:p w14:paraId="0CAA1407">
                  <w:pPr>
                    <w:jc w:val="center"/>
                    <w:rPr>
                      <w:rFonts w:eastAsiaTheme="minorEastAsia"/>
                      <w:bCs/>
                      <w:szCs w:val="21"/>
                    </w:rPr>
                  </w:pPr>
                </w:p>
              </w:tc>
              <w:tc>
                <w:tcPr>
                  <w:tcW w:w="462" w:type="pct"/>
                  <w:vMerge w:val="continue"/>
                  <w:vAlign w:val="center"/>
                </w:tcPr>
                <w:p w14:paraId="4CEB0D55">
                  <w:pPr>
                    <w:jc w:val="center"/>
                    <w:rPr>
                      <w:rFonts w:eastAsiaTheme="minorEastAsia"/>
                      <w:bCs/>
                      <w:szCs w:val="21"/>
                    </w:rPr>
                  </w:pPr>
                </w:p>
              </w:tc>
              <w:tc>
                <w:tcPr>
                  <w:tcW w:w="537" w:type="pct"/>
                  <w:vAlign w:val="center"/>
                </w:tcPr>
                <w:p w14:paraId="663637FE">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第四次</w:t>
                  </w:r>
                </w:p>
              </w:tc>
              <w:tc>
                <w:tcPr>
                  <w:tcW w:w="942" w:type="pct"/>
                  <w:vAlign w:val="center"/>
                </w:tcPr>
                <w:p w14:paraId="7BAFDE8A">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2HY1126SF004</w:t>
                  </w:r>
                </w:p>
              </w:tc>
              <w:tc>
                <w:tcPr>
                  <w:tcW w:w="669" w:type="pct"/>
                  <w:vAlign w:val="center"/>
                </w:tcPr>
                <w:p w14:paraId="6C71421D">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7.1（8.7</w:t>
                  </w:r>
                  <w:r>
                    <w:rPr>
                      <w:rFonts w:hint="eastAsia" w:ascii="宋体" w:hAnsi="宋体" w:eastAsia="宋体" w:cs="宋体"/>
                      <w:b w:val="0"/>
                      <w:bCs/>
                      <w:sz w:val="21"/>
                      <w:szCs w:val="21"/>
                      <w:vertAlign w:val="baseline"/>
                      <w:lang w:val="en-US" w:eastAsia="zh-CN"/>
                    </w:rPr>
                    <w:t>℃</w:t>
                  </w:r>
                  <w:r>
                    <w:rPr>
                      <w:rFonts w:hint="eastAsia" w:ascii="Times New Roman" w:hAnsi="Times New Roman" w:cs="Times New Roman"/>
                      <w:b w:val="0"/>
                      <w:bCs/>
                      <w:sz w:val="21"/>
                      <w:szCs w:val="21"/>
                      <w:vertAlign w:val="baseline"/>
                      <w:lang w:val="en-US" w:eastAsia="zh-CN"/>
                    </w:rPr>
                    <w:t>）</w:t>
                  </w:r>
                </w:p>
              </w:tc>
              <w:tc>
                <w:tcPr>
                  <w:tcW w:w="504" w:type="pct"/>
                  <w:vAlign w:val="center"/>
                </w:tcPr>
                <w:p w14:paraId="514E85FB">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156</w:t>
                  </w:r>
                </w:p>
              </w:tc>
              <w:tc>
                <w:tcPr>
                  <w:tcW w:w="386" w:type="pct"/>
                  <w:vAlign w:val="center"/>
                </w:tcPr>
                <w:p w14:paraId="48478EA6">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12</w:t>
                  </w:r>
                </w:p>
              </w:tc>
              <w:tc>
                <w:tcPr>
                  <w:tcW w:w="358" w:type="pct"/>
                  <w:vAlign w:val="center"/>
                </w:tcPr>
                <w:p w14:paraId="35EFB5A0">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2.02</w:t>
                  </w:r>
                </w:p>
              </w:tc>
              <w:tc>
                <w:tcPr>
                  <w:tcW w:w="358" w:type="pct"/>
                  <w:vAlign w:val="center"/>
                </w:tcPr>
                <w:p w14:paraId="4AF23BEA">
                  <w:pPr>
                    <w:jc w:val="center"/>
                    <w:rPr>
                      <w:rFonts w:eastAsiaTheme="minorEastAsia"/>
                      <w:bCs/>
                      <w:szCs w:val="21"/>
                    </w:rPr>
                  </w:pPr>
                  <w:r>
                    <w:rPr>
                      <w:rFonts w:hint="eastAsia" w:ascii="Times New Roman" w:hAnsi="Times New Roman" w:cs="Times New Roman"/>
                      <w:b w:val="0"/>
                      <w:bCs/>
                      <w:kern w:val="2"/>
                      <w:sz w:val="21"/>
                      <w:szCs w:val="21"/>
                      <w:vertAlign w:val="baseline"/>
                      <w:lang w:val="en-US" w:eastAsia="zh-CN" w:bidi="ar-SA"/>
                    </w:rPr>
                    <w:t>0.15</w:t>
                  </w:r>
                </w:p>
              </w:tc>
              <w:tc>
                <w:tcPr>
                  <w:tcW w:w="388" w:type="pct"/>
                  <w:vAlign w:val="center"/>
                </w:tcPr>
                <w:p w14:paraId="64B4A506">
                  <w:pPr>
                    <w:jc w:val="center"/>
                    <w:rPr>
                      <w:rFonts w:eastAsiaTheme="minorEastAsia"/>
                      <w:bCs/>
                      <w:szCs w:val="21"/>
                    </w:rPr>
                  </w:pPr>
                  <w:r>
                    <w:rPr>
                      <w:rFonts w:hint="eastAsia" w:ascii="Times New Roman" w:hAnsi="Times New Roman" w:cs="Times New Roman"/>
                      <w:b w:val="0"/>
                      <w:bCs/>
                      <w:sz w:val="21"/>
                      <w:szCs w:val="21"/>
                      <w:vertAlign w:val="baseline"/>
                      <w:lang w:val="en-US" w:eastAsia="zh-CN"/>
                    </w:rPr>
                    <w:t>6.00</w:t>
                  </w:r>
                </w:p>
              </w:tc>
            </w:tr>
            <w:tr w14:paraId="204D459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82" w:hRule="atLeast"/>
                <w:jc w:val="center"/>
              </w:trPr>
              <w:tc>
                <w:tcPr>
                  <w:tcW w:w="391" w:type="pct"/>
                  <w:vAlign w:val="center"/>
                </w:tcPr>
                <w:p w14:paraId="78F1881C">
                  <w:pPr>
                    <w:jc w:val="center"/>
                    <w:rPr>
                      <w:rFonts w:eastAsiaTheme="minorEastAsia"/>
                      <w:bCs/>
                      <w:szCs w:val="21"/>
                    </w:rPr>
                  </w:pPr>
                  <w:r>
                    <w:rPr>
                      <w:rFonts w:hint="eastAsia"/>
                      <w:bCs/>
                      <w:szCs w:val="21"/>
                    </w:rPr>
                    <w:t>备注</w:t>
                  </w:r>
                </w:p>
              </w:tc>
              <w:tc>
                <w:tcPr>
                  <w:tcW w:w="4608" w:type="pct"/>
                  <w:gridSpan w:val="9"/>
                  <w:vAlign w:val="center"/>
                </w:tcPr>
                <w:p w14:paraId="0366AA04">
                  <w:pPr>
                    <w:jc w:val="left"/>
                    <w:rPr>
                      <w:rFonts w:eastAsiaTheme="minorEastAsia"/>
                      <w:szCs w:val="21"/>
                    </w:rPr>
                  </w:pPr>
                  <w:r>
                    <w:rPr>
                      <w:szCs w:val="21"/>
                    </w:rPr>
                    <w:t>1</w:t>
                  </w:r>
                  <w:r>
                    <w:rPr>
                      <w:rFonts w:hint="eastAsia"/>
                      <w:szCs w:val="21"/>
                    </w:rPr>
                    <w:t>、样品感官描述：</w:t>
                  </w:r>
                  <w:r>
                    <w:rPr>
                      <w:rFonts w:hint="eastAsia" w:ascii="Times New Roman" w:hAnsi="Times New Roman" w:cs="Times New Roman"/>
                      <w:szCs w:val="21"/>
                      <w:lang w:val="en-US" w:eastAsia="zh-CN"/>
                    </w:rPr>
                    <w:t>无色、微浊、无异味、无浮油</w:t>
                  </w:r>
                  <w:r>
                    <w:rPr>
                      <w:rFonts w:hint="eastAsia"/>
                      <w:szCs w:val="21"/>
                    </w:rPr>
                    <w:t>；</w:t>
                  </w:r>
                </w:p>
                <w:p w14:paraId="186B123C">
                  <w:pPr>
                    <w:jc w:val="left"/>
                    <w:rPr>
                      <w:rFonts w:eastAsiaTheme="minorEastAsia"/>
                      <w:szCs w:val="21"/>
                    </w:rPr>
                  </w:pPr>
                  <w:r>
                    <w:rPr>
                      <w:szCs w:val="21"/>
                    </w:rPr>
                    <w:t>2</w:t>
                  </w:r>
                  <w:r>
                    <w:rPr>
                      <w:rFonts w:hint="eastAsia"/>
                      <w:szCs w:val="21"/>
                    </w:rPr>
                    <w:t>、样品均按技术规范添加保存剂，并在规定时间内送达实验室，在有效期内完成测试</w:t>
                  </w:r>
                  <w:r>
                    <w:rPr>
                      <w:rFonts w:hint="eastAsia"/>
                      <w:bCs/>
                      <w:szCs w:val="21"/>
                    </w:rPr>
                    <w:t>。</w:t>
                  </w:r>
                </w:p>
              </w:tc>
            </w:tr>
          </w:tbl>
          <w:p w14:paraId="79051AE5">
            <w:pPr>
              <w:adjustRightInd w:val="0"/>
              <w:snapToGrid w:val="0"/>
              <w:spacing w:line="360" w:lineRule="auto"/>
              <w:ind w:firstLine="482" w:firstLineChars="200"/>
              <w:rPr>
                <w:b/>
                <w:sz w:val="24"/>
              </w:rPr>
            </w:pPr>
            <w:r>
              <w:rPr>
                <w:rFonts w:hint="eastAsia"/>
                <w:b/>
                <w:sz w:val="24"/>
              </w:rPr>
              <w:t>7.2.4</w:t>
            </w:r>
            <w:r>
              <w:rPr>
                <w:b/>
                <w:sz w:val="24"/>
              </w:rPr>
              <w:t>废气监测结果与评价</w:t>
            </w:r>
          </w:p>
          <w:p w14:paraId="7E43CECC">
            <w:pPr>
              <w:adjustRightInd w:val="0"/>
              <w:snapToGrid w:val="0"/>
              <w:spacing w:line="360" w:lineRule="auto"/>
              <w:ind w:firstLine="480" w:firstLineChars="200"/>
              <w:rPr>
                <w:sz w:val="24"/>
              </w:rPr>
            </w:pPr>
            <w:r>
              <w:rPr>
                <w:rFonts w:hint="eastAsia"/>
                <w:sz w:val="24"/>
              </w:rPr>
              <w:t>（1）有组织废气：有组织</w:t>
            </w:r>
            <w:r>
              <w:rPr>
                <w:sz w:val="24"/>
              </w:rPr>
              <w:t>废气监测结果见表</w:t>
            </w:r>
            <w:r>
              <w:rPr>
                <w:rFonts w:hint="eastAsia"/>
                <w:sz w:val="24"/>
              </w:rPr>
              <w:t>7-3~</w:t>
            </w:r>
            <w:r>
              <w:rPr>
                <w:rFonts w:hint="eastAsia"/>
                <w:color w:val="auto"/>
                <w:sz w:val="24"/>
                <w:highlight w:val="none"/>
              </w:rPr>
              <w:t>7-</w:t>
            </w:r>
            <w:r>
              <w:rPr>
                <w:rFonts w:hint="eastAsia"/>
                <w:color w:val="auto"/>
                <w:sz w:val="24"/>
                <w:highlight w:val="none"/>
                <w:lang w:val="en-US" w:eastAsia="zh-CN"/>
              </w:rPr>
              <w:t>8</w:t>
            </w:r>
            <w:r>
              <w:rPr>
                <w:sz w:val="24"/>
              </w:rPr>
              <w:t>。验收监测期间</w:t>
            </w:r>
            <w:r>
              <w:rPr>
                <w:rFonts w:hint="eastAsia"/>
                <w:sz w:val="24"/>
              </w:rPr>
              <w:t>，本项目</w:t>
            </w:r>
            <w:r>
              <w:rPr>
                <w:rFonts w:hint="eastAsia" w:eastAsiaTheme="minorEastAsia"/>
                <w:snapToGrid w:val="0"/>
                <w:kern w:val="0"/>
                <w:sz w:val="24"/>
              </w:rPr>
              <w:t>木加工产生的颗粒物、喷漆过程中产生的染料尘</w:t>
            </w:r>
            <w:r>
              <w:rPr>
                <w:rFonts w:hint="eastAsia"/>
                <w:sz w:val="24"/>
              </w:rPr>
              <w:t>排放浓度、排放速率</w:t>
            </w:r>
            <w:r>
              <w:rPr>
                <w:rFonts w:hint="eastAsia"/>
                <w:sz w:val="24"/>
                <w:lang w:eastAsia="zh-CN"/>
              </w:rPr>
              <w:t>满足</w:t>
            </w:r>
            <w:r>
              <w:rPr>
                <w:rFonts w:hint="eastAsia" w:eastAsiaTheme="minorEastAsia"/>
                <w:snapToGrid w:val="0"/>
                <w:kern w:val="0"/>
                <w:sz w:val="24"/>
              </w:rPr>
              <w:t>《大气污染物综合排放标准》(DB32/4041-2021)表1标准</w:t>
            </w:r>
            <w:r>
              <w:rPr>
                <w:rFonts w:hint="eastAsia"/>
                <w:sz w:val="24"/>
              </w:rPr>
              <w:t>；</w:t>
            </w:r>
            <w:r>
              <w:rPr>
                <w:rFonts w:hint="eastAsia" w:eastAsiaTheme="minorEastAsia"/>
                <w:snapToGrid w:val="0"/>
                <w:kern w:val="0"/>
                <w:sz w:val="24"/>
              </w:rPr>
              <w:t>VOCs</w:t>
            </w:r>
            <w:r>
              <w:rPr>
                <w:rFonts w:hint="eastAsia"/>
                <w:sz w:val="24"/>
              </w:rPr>
              <w:t>排放浓度、排放速率</w:t>
            </w:r>
            <w:r>
              <w:rPr>
                <w:rFonts w:hint="eastAsia"/>
                <w:sz w:val="24"/>
                <w:lang w:eastAsia="zh-CN"/>
              </w:rPr>
              <w:t>满足</w:t>
            </w:r>
            <w:r>
              <w:rPr>
                <w:rFonts w:hint="eastAsia" w:eastAsiaTheme="minorEastAsia"/>
                <w:snapToGrid w:val="0"/>
                <w:kern w:val="0"/>
                <w:sz w:val="24"/>
              </w:rPr>
              <w:t>江苏省《表面涂装</w:t>
            </w:r>
            <w:r>
              <w:rPr>
                <w:rFonts w:hint="eastAsia" w:eastAsiaTheme="minorEastAsia"/>
                <w:snapToGrid w:val="0"/>
                <w:kern w:val="0"/>
                <w:sz w:val="24"/>
                <w:lang w:eastAsia="zh-CN"/>
              </w:rPr>
              <w:t>（</w:t>
            </w:r>
            <w:r>
              <w:rPr>
                <w:rFonts w:hint="eastAsia" w:eastAsiaTheme="minorEastAsia"/>
                <w:snapToGrid w:val="0"/>
                <w:kern w:val="0"/>
                <w:sz w:val="24"/>
              </w:rPr>
              <w:t>家具制造业</w:t>
            </w:r>
            <w:r>
              <w:rPr>
                <w:rFonts w:hint="eastAsia" w:eastAsiaTheme="minorEastAsia"/>
                <w:snapToGrid w:val="0"/>
                <w:kern w:val="0"/>
                <w:sz w:val="24"/>
                <w:lang w:eastAsia="zh-CN"/>
              </w:rPr>
              <w:t>）</w:t>
            </w:r>
            <w:r>
              <w:rPr>
                <w:rFonts w:hint="eastAsia" w:eastAsiaTheme="minorEastAsia"/>
                <w:snapToGrid w:val="0"/>
                <w:kern w:val="0"/>
                <w:sz w:val="24"/>
              </w:rPr>
              <w:t>挥发性有机物排放标准》</w:t>
            </w:r>
            <w:r>
              <w:rPr>
                <w:rFonts w:hint="eastAsia" w:eastAsiaTheme="minorEastAsia"/>
                <w:snapToGrid w:val="0"/>
                <w:kern w:val="0"/>
                <w:sz w:val="24"/>
                <w:lang w:eastAsia="zh-CN"/>
              </w:rPr>
              <w:t>（</w:t>
            </w:r>
            <w:r>
              <w:rPr>
                <w:rFonts w:hint="eastAsia" w:eastAsiaTheme="minorEastAsia"/>
                <w:snapToGrid w:val="0"/>
                <w:kern w:val="0"/>
                <w:sz w:val="24"/>
              </w:rPr>
              <w:t>DB32/3152-2016</w:t>
            </w:r>
            <w:r>
              <w:rPr>
                <w:rFonts w:hint="eastAsia" w:eastAsiaTheme="minorEastAsia"/>
                <w:snapToGrid w:val="0"/>
                <w:kern w:val="0"/>
                <w:sz w:val="24"/>
                <w:lang w:eastAsia="zh-CN"/>
              </w:rPr>
              <w:t>）</w:t>
            </w:r>
            <w:r>
              <w:rPr>
                <w:rFonts w:hint="eastAsia" w:eastAsiaTheme="minorEastAsia"/>
                <w:snapToGrid w:val="0"/>
                <w:kern w:val="0"/>
                <w:sz w:val="24"/>
              </w:rPr>
              <w:t>表1及表2中相关限值要求</w:t>
            </w:r>
            <w:r>
              <w:rPr>
                <w:rFonts w:hint="eastAsia"/>
                <w:sz w:val="24"/>
              </w:rPr>
              <w:t>。</w:t>
            </w:r>
          </w:p>
          <w:p w14:paraId="2141CBDA">
            <w:pPr>
              <w:jc w:val="center"/>
              <w:rPr>
                <w:rFonts w:hint="eastAsia" w:hAnsi="宋体"/>
                <w:b/>
                <w:sz w:val="24"/>
              </w:rPr>
            </w:pPr>
          </w:p>
          <w:p w14:paraId="62B6EEC4">
            <w:pPr>
              <w:jc w:val="center"/>
              <w:rPr>
                <w:rFonts w:hint="eastAsia" w:hAnsi="宋体"/>
                <w:b/>
                <w:sz w:val="24"/>
              </w:rPr>
            </w:pPr>
          </w:p>
          <w:p w14:paraId="267333B5">
            <w:pPr>
              <w:jc w:val="center"/>
              <w:rPr>
                <w:rFonts w:hint="eastAsia" w:hAnsi="宋体"/>
                <w:b/>
                <w:sz w:val="24"/>
              </w:rPr>
            </w:pPr>
          </w:p>
          <w:p w14:paraId="6DC5D506">
            <w:pPr>
              <w:jc w:val="center"/>
              <w:rPr>
                <w:rFonts w:hint="eastAsia" w:hAnsi="宋体"/>
                <w:b/>
                <w:sz w:val="24"/>
              </w:rPr>
            </w:pPr>
          </w:p>
          <w:p w14:paraId="0AEC429D">
            <w:pPr>
              <w:jc w:val="center"/>
              <w:rPr>
                <w:rFonts w:hint="eastAsia" w:hAnsi="宋体"/>
                <w:b/>
                <w:sz w:val="24"/>
              </w:rPr>
            </w:pPr>
          </w:p>
          <w:p w14:paraId="38F8A47A">
            <w:pPr>
              <w:jc w:val="center"/>
              <w:rPr>
                <w:rFonts w:hint="eastAsia" w:hAnsi="宋体"/>
                <w:b/>
                <w:sz w:val="24"/>
              </w:rPr>
            </w:pPr>
          </w:p>
          <w:p w14:paraId="37DB235A">
            <w:pPr>
              <w:jc w:val="center"/>
              <w:rPr>
                <w:rFonts w:hint="eastAsia" w:hAnsi="宋体"/>
                <w:b/>
                <w:sz w:val="24"/>
              </w:rPr>
            </w:pPr>
          </w:p>
          <w:p w14:paraId="3E5B4444">
            <w:pPr>
              <w:jc w:val="center"/>
              <w:rPr>
                <w:rFonts w:hint="eastAsia" w:hAnsi="宋体"/>
                <w:b/>
                <w:sz w:val="24"/>
              </w:rPr>
            </w:pPr>
          </w:p>
          <w:p w14:paraId="1B56E73A">
            <w:pPr>
              <w:jc w:val="center"/>
              <w:rPr>
                <w:rFonts w:hint="eastAsia" w:hAnsi="宋体"/>
                <w:b/>
                <w:sz w:val="24"/>
              </w:rPr>
            </w:pPr>
          </w:p>
          <w:p w14:paraId="245FF4F3">
            <w:pPr>
              <w:jc w:val="center"/>
              <w:rPr>
                <w:rFonts w:hint="eastAsia" w:hAnsi="宋体"/>
                <w:b/>
                <w:sz w:val="24"/>
              </w:rPr>
            </w:pPr>
          </w:p>
          <w:p w14:paraId="2209D177">
            <w:pPr>
              <w:jc w:val="center"/>
              <w:rPr>
                <w:rFonts w:hint="eastAsia" w:hAnsi="宋体"/>
                <w:b/>
                <w:sz w:val="24"/>
              </w:rPr>
            </w:pPr>
          </w:p>
          <w:p w14:paraId="03A6F3CA">
            <w:pPr>
              <w:jc w:val="center"/>
              <w:rPr>
                <w:rFonts w:hAnsi="宋体"/>
                <w:b/>
                <w:sz w:val="24"/>
              </w:rPr>
            </w:pPr>
            <w:bookmarkStart w:id="35" w:name="_GoBack"/>
            <w:bookmarkEnd w:id="35"/>
            <w:r>
              <w:rPr>
                <w:rFonts w:hint="eastAsia" w:hAnsi="宋体"/>
                <w:b/>
                <w:sz w:val="24"/>
              </w:rPr>
              <w:t>表7-3</w:t>
            </w:r>
            <w:r>
              <w:rPr>
                <w:rFonts w:hint="eastAsia" w:hAnsi="宋体"/>
                <w:b/>
                <w:sz w:val="24"/>
                <w:lang w:val="en-US" w:eastAsia="zh-CN"/>
              </w:rPr>
              <w:t xml:space="preserve"> </w:t>
            </w:r>
            <w:r>
              <w:rPr>
                <w:rFonts w:hint="eastAsia" w:hAnsi="宋体"/>
                <w:b/>
                <w:sz w:val="24"/>
              </w:rPr>
              <w:t>有组织排放废气检测结果</w:t>
            </w:r>
          </w:p>
          <w:tbl>
            <w:tblPr>
              <w:tblStyle w:val="32"/>
              <w:tblW w:w="4998"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49"/>
              <w:gridCol w:w="898"/>
              <w:gridCol w:w="2039"/>
              <w:gridCol w:w="2039"/>
              <w:gridCol w:w="2043"/>
            </w:tblGrid>
            <w:tr w14:paraId="17E355A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0E05AF49">
                  <w:pPr>
                    <w:jc w:val="center"/>
                    <w:rPr>
                      <w:rFonts w:ascii="Times New Roman" w:hAnsi="Times New Roman" w:cs="Times New Roman"/>
                      <w:b/>
                      <w:sz w:val="24"/>
                      <w:szCs w:val="24"/>
                    </w:rPr>
                  </w:pPr>
                  <w:r>
                    <w:rPr>
                      <w:rFonts w:ascii="Times New Roman" w:cs="Times New Roman" w:hAnsiTheme="minorEastAsia"/>
                      <w:b/>
                      <w:sz w:val="24"/>
                      <w:szCs w:val="24"/>
                    </w:rPr>
                    <w:t>监测点位</w:t>
                  </w:r>
                </w:p>
              </w:tc>
              <w:tc>
                <w:tcPr>
                  <w:tcW w:w="1619" w:type="pct"/>
                  <w:gridSpan w:val="2"/>
                  <w:tcBorders>
                    <w:tl2br w:val="nil"/>
                    <w:tr2bl w:val="nil"/>
                  </w:tcBorders>
                  <w:vAlign w:val="center"/>
                </w:tcPr>
                <w:p w14:paraId="2208639B">
                  <w:pPr>
                    <w:jc w:val="center"/>
                    <w:rPr>
                      <w:rFonts w:hint="default" w:ascii="Times New Roman" w:hAnsi="Times New Roman" w:cs="Times New Roman" w:eastAsiaTheme="minorEastAsia"/>
                      <w:szCs w:val="21"/>
                      <w:lang w:val="en-US" w:eastAsia="zh-CN"/>
                    </w:rPr>
                  </w:pPr>
                  <w:r>
                    <w:rPr>
                      <w:rFonts w:hint="eastAsia" w:cs="Times New Roman" w:hAnsiTheme="minorEastAsia"/>
                      <w:szCs w:val="21"/>
                      <w:lang w:eastAsia="zh-CN"/>
                    </w:rPr>
                    <w:t>木工</w:t>
                  </w:r>
                  <w:r>
                    <w:rPr>
                      <w:rFonts w:hint="eastAsia" w:ascii="Times New Roman" w:cs="Times New Roman" w:hAnsiTheme="minorEastAsia"/>
                      <w:szCs w:val="21"/>
                      <w:lang w:eastAsia="zh-CN"/>
                    </w:rPr>
                    <w:t>废气排气筒出口（</w:t>
                  </w:r>
                  <w:r>
                    <w:rPr>
                      <w:rFonts w:hint="eastAsia" w:ascii="Times New Roman" w:cs="Times New Roman" w:hAnsiTheme="minorEastAsia"/>
                      <w:szCs w:val="21"/>
                      <w:lang w:val="en-US" w:eastAsia="zh-CN"/>
                    </w:rPr>
                    <w:t>DA001</w:t>
                  </w:r>
                  <w:r>
                    <w:rPr>
                      <w:rFonts w:hint="eastAsia" w:ascii="Times New Roman" w:cs="Times New Roman" w:hAnsiTheme="minorEastAsia"/>
                      <w:szCs w:val="21"/>
                      <w:lang w:eastAsia="zh-CN"/>
                    </w:rPr>
                    <w:t>）</w:t>
                  </w:r>
                </w:p>
              </w:tc>
              <w:tc>
                <w:tcPr>
                  <w:tcW w:w="1124" w:type="pct"/>
                  <w:tcBorders>
                    <w:tl2br w:val="nil"/>
                    <w:tr2bl w:val="nil"/>
                  </w:tcBorders>
                  <w:vAlign w:val="center"/>
                </w:tcPr>
                <w:p w14:paraId="57D09B25">
                  <w:pPr>
                    <w:jc w:val="center"/>
                    <w:rPr>
                      <w:rFonts w:ascii="Times New Roman" w:hAnsi="Times New Roman" w:cs="Times New Roman"/>
                      <w:b/>
                      <w:sz w:val="24"/>
                      <w:szCs w:val="24"/>
                    </w:rPr>
                  </w:pPr>
                  <w:r>
                    <w:rPr>
                      <w:rFonts w:ascii="Times New Roman" w:cs="Times New Roman" w:hAnsiTheme="minorEastAsia"/>
                      <w:b/>
                      <w:sz w:val="24"/>
                      <w:szCs w:val="24"/>
                    </w:rPr>
                    <w:t>采样日期</w:t>
                  </w:r>
                </w:p>
              </w:tc>
              <w:tc>
                <w:tcPr>
                  <w:tcW w:w="1125" w:type="pct"/>
                  <w:tcBorders>
                    <w:tl2br w:val="nil"/>
                    <w:tr2bl w:val="nil"/>
                  </w:tcBorders>
                  <w:vAlign w:val="center"/>
                </w:tcPr>
                <w:p w14:paraId="0A4391CB">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2025.12.24</w:t>
                  </w:r>
                </w:p>
              </w:tc>
            </w:tr>
            <w:tr w14:paraId="624BBB96">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6843BBF1">
                  <w:pPr>
                    <w:jc w:val="center"/>
                    <w:rPr>
                      <w:rFonts w:ascii="Times New Roman" w:hAnsi="Times New Roman" w:cs="Times New Roman"/>
                      <w:b/>
                      <w:sz w:val="24"/>
                      <w:szCs w:val="24"/>
                    </w:rPr>
                  </w:pPr>
                  <w:r>
                    <w:rPr>
                      <w:rFonts w:ascii="Times New Roman" w:cs="Times New Roman" w:hAnsiTheme="minorEastAsia"/>
                      <w:b/>
                      <w:sz w:val="24"/>
                      <w:szCs w:val="24"/>
                    </w:rPr>
                    <w:t>排气筒高度</w:t>
                  </w:r>
                </w:p>
              </w:tc>
              <w:tc>
                <w:tcPr>
                  <w:tcW w:w="1619" w:type="pct"/>
                  <w:gridSpan w:val="2"/>
                  <w:tcBorders>
                    <w:tl2br w:val="nil"/>
                    <w:tr2bl w:val="nil"/>
                  </w:tcBorders>
                  <w:vAlign w:val="center"/>
                </w:tcPr>
                <w:p w14:paraId="7925E760">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15</w:t>
                  </w:r>
                  <w:r>
                    <w:rPr>
                      <w:rFonts w:hint="eastAsia" w:ascii="Times New Roman" w:hAnsi="Times New Roman"/>
                      <w:szCs w:val="21"/>
                      <w:lang w:eastAsia="zh-CN"/>
                    </w:rPr>
                    <w:t>米</w:t>
                  </w:r>
                </w:p>
              </w:tc>
              <w:tc>
                <w:tcPr>
                  <w:tcW w:w="1124" w:type="pct"/>
                  <w:tcBorders>
                    <w:tl2br w:val="nil"/>
                    <w:tr2bl w:val="nil"/>
                  </w:tcBorders>
                  <w:vAlign w:val="center"/>
                </w:tcPr>
                <w:p w14:paraId="73390CA1">
                  <w:pPr>
                    <w:jc w:val="center"/>
                    <w:rPr>
                      <w:rFonts w:ascii="Times New Roman" w:hAnsi="Times New Roman" w:cs="Times New Roman"/>
                      <w:b/>
                      <w:sz w:val="24"/>
                      <w:szCs w:val="24"/>
                    </w:rPr>
                  </w:pPr>
                  <w:r>
                    <w:rPr>
                      <w:rFonts w:ascii="Times New Roman" w:cs="Times New Roman" w:hAnsiTheme="minorEastAsia"/>
                      <w:b/>
                      <w:sz w:val="24"/>
                      <w:szCs w:val="24"/>
                    </w:rPr>
                    <w:t>处理设施</w:t>
                  </w:r>
                </w:p>
              </w:tc>
              <w:tc>
                <w:tcPr>
                  <w:tcW w:w="1125" w:type="pct"/>
                  <w:tcBorders>
                    <w:tl2br w:val="nil"/>
                    <w:tr2bl w:val="nil"/>
                  </w:tcBorders>
                  <w:vAlign w:val="center"/>
                </w:tcPr>
                <w:p w14:paraId="43A5D9BD">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布袋除尘</w:t>
                  </w:r>
                  <w:r>
                    <w:rPr>
                      <w:rFonts w:hint="eastAsia" w:ascii="Times New Roman" w:hAnsi="Times New Roman" w:cs="Times New Roman"/>
                      <w:szCs w:val="21"/>
                      <w:lang w:val="en-US" w:eastAsia="zh-CN"/>
                    </w:rPr>
                    <w:t>装置</w:t>
                  </w:r>
                </w:p>
              </w:tc>
            </w:tr>
            <w:tr w14:paraId="2E0A183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vMerge w:val="restart"/>
                  <w:tcBorders>
                    <w:tl2br w:val="nil"/>
                    <w:tr2bl w:val="nil"/>
                  </w:tcBorders>
                  <w:vAlign w:val="center"/>
                </w:tcPr>
                <w:p w14:paraId="3FF8BD32">
                  <w:pPr>
                    <w:jc w:val="center"/>
                    <w:rPr>
                      <w:rFonts w:ascii="Times New Roman" w:cs="Times New Roman" w:hAnsiTheme="minorEastAsia"/>
                      <w:b/>
                      <w:sz w:val="24"/>
                      <w:szCs w:val="24"/>
                    </w:rPr>
                  </w:pPr>
                  <w:r>
                    <w:rPr>
                      <w:rFonts w:ascii="Times New Roman" w:cs="Times New Roman" w:hAnsiTheme="minorEastAsia"/>
                      <w:b/>
                      <w:sz w:val="24"/>
                      <w:szCs w:val="24"/>
                    </w:rPr>
                    <w:t>检测项目</w:t>
                  </w:r>
                </w:p>
              </w:tc>
              <w:tc>
                <w:tcPr>
                  <w:tcW w:w="495" w:type="pct"/>
                  <w:vMerge w:val="restart"/>
                  <w:tcBorders>
                    <w:tl2br w:val="nil"/>
                    <w:tr2bl w:val="nil"/>
                  </w:tcBorders>
                  <w:vAlign w:val="center"/>
                </w:tcPr>
                <w:p w14:paraId="35841004">
                  <w:pPr>
                    <w:jc w:val="center"/>
                    <w:rPr>
                      <w:rFonts w:ascii="Times New Roman" w:hAnsi="Times New Roman" w:cs="Times New Roman"/>
                      <w:b/>
                      <w:sz w:val="24"/>
                      <w:szCs w:val="24"/>
                    </w:rPr>
                  </w:pPr>
                  <w:r>
                    <w:rPr>
                      <w:rFonts w:ascii="Times New Roman" w:cs="Times New Roman" w:hAnsiTheme="minorEastAsia"/>
                      <w:b/>
                      <w:sz w:val="24"/>
                      <w:szCs w:val="24"/>
                    </w:rPr>
                    <w:t>单位</w:t>
                  </w:r>
                </w:p>
              </w:tc>
              <w:tc>
                <w:tcPr>
                  <w:tcW w:w="3374" w:type="pct"/>
                  <w:gridSpan w:val="3"/>
                  <w:tcBorders>
                    <w:tl2br w:val="nil"/>
                    <w:tr2bl w:val="nil"/>
                  </w:tcBorders>
                  <w:vAlign w:val="center"/>
                </w:tcPr>
                <w:p w14:paraId="30705A44">
                  <w:pPr>
                    <w:jc w:val="center"/>
                    <w:rPr>
                      <w:rFonts w:ascii="Times New Roman" w:cs="Times New Roman" w:hAnsiTheme="minorEastAsia"/>
                      <w:b/>
                      <w:sz w:val="24"/>
                      <w:szCs w:val="24"/>
                    </w:rPr>
                  </w:pPr>
                  <w:r>
                    <w:rPr>
                      <w:rFonts w:ascii="Times New Roman" w:cs="Times New Roman" w:hAnsiTheme="minorEastAsia"/>
                      <w:b/>
                      <w:sz w:val="24"/>
                      <w:szCs w:val="24"/>
                    </w:rPr>
                    <w:t>检测数值</w:t>
                  </w:r>
                </w:p>
              </w:tc>
            </w:tr>
            <w:tr w14:paraId="24F0029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vMerge w:val="continue"/>
                  <w:tcBorders>
                    <w:tl2br w:val="nil"/>
                    <w:tr2bl w:val="nil"/>
                  </w:tcBorders>
                  <w:vAlign w:val="center"/>
                </w:tcPr>
                <w:p w14:paraId="297232AA">
                  <w:pPr>
                    <w:jc w:val="center"/>
                    <w:rPr>
                      <w:rFonts w:ascii="Times New Roman" w:hAnsi="Times New Roman" w:cs="Times New Roman"/>
                      <w:b/>
                      <w:sz w:val="24"/>
                      <w:szCs w:val="24"/>
                    </w:rPr>
                  </w:pPr>
                </w:p>
              </w:tc>
              <w:tc>
                <w:tcPr>
                  <w:tcW w:w="495" w:type="pct"/>
                  <w:vMerge w:val="continue"/>
                  <w:tcBorders>
                    <w:tl2br w:val="nil"/>
                    <w:tr2bl w:val="nil"/>
                  </w:tcBorders>
                  <w:vAlign w:val="center"/>
                </w:tcPr>
                <w:p w14:paraId="1ADE6193">
                  <w:pPr>
                    <w:jc w:val="center"/>
                    <w:rPr>
                      <w:rFonts w:ascii="Times New Roman" w:hAnsi="Times New Roman" w:cs="Times New Roman"/>
                      <w:b/>
                      <w:sz w:val="24"/>
                      <w:szCs w:val="24"/>
                    </w:rPr>
                  </w:pPr>
                </w:p>
              </w:tc>
              <w:tc>
                <w:tcPr>
                  <w:tcW w:w="1124" w:type="pct"/>
                  <w:tcBorders>
                    <w:tl2br w:val="nil"/>
                    <w:tr2bl w:val="nil"/>
                  </w:tcBorders>
                  <w:vAlign w:val="center"/>
                </w:tcPr>
                <w:p w14:paraId="70D4EC49">
                  <w:pPr>
                    <w:jc w:val="center"/>
                    <w:rPr>
                      <w:rFonts w:ascii="Times New Roman" w:cs="Times New Roman" w:hAnsiTheme="minorEastAsia"/>
                      <w:b/>
                      <w:sz w:val="24"/>
                      <w:szCs w:val="24"/>
                    </w:rPr>
                  </w:pPr>
                  <w:r>
                    <w:rPr>
                      <w:rFonts w:ascii="Times New Roman" w:cs="Times New Roman" w:hAnsiTheme="minorEastAsia"/>
                      <w:b/>
                      <w:sz w:val="24"/>
                      <w:szCs w:val="24"/>
                    </w:rPr>
                    <w:t>第一次</w:t>
                  </w:r>
                </w:p>
              </w:tc>
              <w:tc>
                <w:tcPr>
                  <w:tcW w:w="1124" w:type="pct"/>
                  <w:tcBorders>
                    <w:tl2br w:val="nil"/>
                    <w:tr2bl w:val="nil"/>
                  </w:tcBorders>
                  <w:vAlign w:val="center"/>
                </w:tcPr>
                <w:p w14:paraId="5B968F89">
                  <w:pPr>
                    <w:jc w:val="center"/>
                    <w:rPr>
                      <w:rFonts w:ascii="Times New Roman" w:cs="Times New Roman" w:hAnsiTheme="minorEastAsia"/>
                      <w:b/>
                      <w:sz w:val="24"/>
                      <w:szCs w:val="24"/>
                    </w:rPr>
                  </w:pPr>
                  <w:r>
                    <w:rPr>
                      <w:rFonts w:ascii="Times New Roman" w:cs="Times New Roman" w:hAnsiTheme="minorEastAsia"/>
                      <w:b/>
                      <w:sz w:val="24"/>
                      <w:szCs w:val="24"/>
                    </w:rPr>
                    <w:t>第二次</w:t>
                  </w:r>
                </w:p>
              </w:tc>
              <w:tc>
                <w:tcPr>
                  <w:tcW w:w="1125" w:type="pct"/>
                  <w:tcBorders>
                    <w:tl2br w:val="nil"/>
                    <w:tr2bl w:val="nil"/>
                  </w:tcBorders>
                  <w:vAlign w:val="center"/>
                </w:tcPr>
                <w:p w14:paraId="270B16EC">
                  <w:pPr>
                    <w:jc w:val="center"/>
                    <w:rPr>
                      <w:rFonts w:ascii="Times New Roman" w:cs="Times New Roman" w:hAnsiTheme="minorEastAsia"/>
                      <w:b/>
                      <w:sz w:val="24"/>
                      <w:szCs w:val="24"/>
                    </w:rPr>
                  </w:pPr>
                  <w:r>
                    <w:rPr>
                      <w:rFonts w:ascii="Times New Roman" w:cs="Times New Roman" w:hAnsiTheme="minorEastAsia"/>
                      <w:b/>
                      <w:sz w:val="24"/>
                      <w:szCs w:val="24"/>
                    </w:rPr>
                    <w:t>第三次</w:t>
                  </w:r>
                </w:p>
              </w:tc>
            </w:tr>
            <w:tr w14:paraId="028BDB3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PrEx>
              <w:trPr>
                <w:trHeight w:val="482" w:hRule="atLeast"/>
                <w:jc w:val="center"/>
              </w:trPr>
              <w:tc>
                <w:tcPr>
                  <w:tcW w:w="1130" w:type="pct"/>
                  <w:tcBorders>
                    <w:tl2br w:val="nil"/>
                    <w:tr2bl w:val="nil"/>
                  </w:tcBorders>
                  <w:vAlign w:val="center"/>
                </w:tcPr>
                <w:p w14:paraId="50F7DF85">
                  <w:pPr>
                    <w:jc w:val="center"/>
                    <w:rPr>
                      <w:rFonts w:ascii="Times New Roman" w:cs="Times New Roman" w:hAnsiTheme="minorEastAsia"/>
                      <w:szCs w:val="21"/>
                    </w:rPr>
                  </w:pPr>
                  <w:r>
                    <w:rPr>
                      <w:rFonts w:ascii="Times New Roman" w:hAnsi="Times New Roman" w:cs="Times New Roman"/>
                      <w:szCs w:val="21"/>
                    </w:rPr>
                    <w:t xml:space="preserve"> </w:t>
                  </w:r>
                  <w:r>
                    <w:rPr>
                      <w:rFonts w:ascii="Times New Roman" w:cs="Times New Roman" w:hAnsiTheme="minorEastAsia"/>
                      <w:szCs w:val="21"/>
                    </w:rPr>
                    <w:t>烟道截面积</w:t>
                  </w:r>
                </w:p>
              </w:tc>
              <w:tc>
                <w:tcPr>
                  <w:tcW w:w="495" w:type="pct"/>
                  <w:tcBorders>
                    <w:tl2br w:val="nil"/>
                    <w:tr2bl w:val="nil"/>
                  </w:tcBorders>
                  <w:vAlign w:val="center"/>
                </w:tcPr>
                <w:p w14:paraId="123A100E">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2</w:t>
                  </w:r>
                </w:p>
              </w:tc>
              <w:tc>
                <w:tcPr>
                  <w:tcW w:w="3374" w:type="pct"/>
                  <w:gridSpan w:val="3"/>
                  <w:tcBorders>
                    <w:tl2br w:val="nil"/>
                    <w:tr2bl w:val="nil"/>
                  </w:tcBorders>
                  <w:vAlign w:val="center"/>
                </w:tcPr>
                <w:p w14:paraId="147B3EF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1.7671</w:t>
                  </w:r>
                </w:p>
              </w:tc>
            </w:tr>
            <w:tr w14:paraId="465F29A6">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7C2C9927">
                  <w:pPr>
                    <w:jc w:val="center"/>
                    <w:rPr>
                      <w:rFonts w:ascii="Times New Roman" w:cs="Times New Roman" w:hAnsiTheme="minorEastAsia"/>
                      <w:szCs w:val="21"/>
                    </w:rPr>
                  </w:pPr>
                  <w:r>
                    <w:rPr>
                      <w:rFonts w:ascii="Times New Roman" w:cs="Times New Roman" w:hAnsiTheme="minorEastAsia"/>
                      <w:szCs w:val="21"/>
                    </w:rPr>
                    <w:t>含湿量</w:t>
                  </w:r>
                </w:p>
              </w:tc>
              <w:tc>
                <w:tcPr>
                  <w:tcW w:w="495" w:type="pct"/>
                  <w:tcBorders>
                    <w:tl2br w:val="nil"/>
                    <w:tr2bl w:val="nil"/>
                  </w:tcBorders>
                  <w:vAlign w:val="center"/>
                </w:tcPr>
                <w:p w14:paraId="06CA6F96">
                  <w:pPr>
                    <w:jc w:val="center"/>
                    <w:rPr>
                      <w:rFonts w:ascii="Times New Roman" w:hAnsi="Times New Roman" w:cs="Times New Roman"/>
                      <w:szCs w:val="21"/>
                    </w:rPr>
                  </w:pPr>
                  <w:r>
                    <w:rPr>
                      <w:rFonts w:ascii="Times New Roman" w:hAnsi="Times New Roman" w:cs="Times New Roman"/>
                      <w:szCs w:val="21"/>
                    </w:rPr>
                    <w:t>%</w:t>
                  </w:r>
                </w:p>
              </w:tc>
              <w:tc>
                <w:tcPr>
                  <w:tcW w:w="1124" w:type="pct"/>
                  <w:tcBorders>
                    <w:tl2br w:val="nil"/>
                    <w:tr2bl w:val="nil"/>
                  </w:tcBorders>
                  <w:vAlign w:val="center"/>
                </w:tcPr>
                <w:p w14:paraId="51D0D0C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124" w:type="pct"/>
                  <w:tcBorders>
                    <w:tl2br w:val="nil"/>
                    <w:tr2bl w:val="nil"/>
                  </w:tcBorders>
                  <w:vAlign w:val="center"/>
                </w:tcPr>
                <w:p w14:paraId="2934128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c>
                <w:tcPr>
                  <w:tcW w:w="1125" w:type="pct"/>
                  <w:tcBorders>
                    <w:tl2br w:val="nil"/>
                    <w:tr2bl w:val="nil"/>
                  </w:tcBorders>
                  <w:vAlign w:val="center"/>
                </w:tcPr>
                <w:p w14:paraId="76E718C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r>
            <w:tr w14:paraId="479DE793">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7BA841E8">
                  <w:pPr>
                    <w:jc w:val="center"/>
                    <w:rPr>
                      <w:rFonts w:ascii="Times New Roman" w:cs="Times New Roman" w:hAnsiTheme="minorEastAsia"/>
                      <w:szCs w:val="21"/>
                    </w:rPr>
                  </w:pPr>
                  <w:r>
                    <w:rPr>
                      <w:rFonts w:ascii="Times New Roman" w:cs="Times New Roman" w:hAnsiTheme="minorEastAsia"/>
                      <w:szCs w:val="21"/>
                    </w:rPr>
                    <w:t>烟气温度</w:t>
                  </w:r>
                </w:p>
              </w:tc>
              <w:tc>
                <w:tcPr>
                  <w:tcW w:w="495" w:type="pct"/>
                  <w:tcBorders>
                    <w:tl2br w:val="nil"/>
                    <w:tr2bl w:val="nil"/>
                  </w:tcBorders>
                  <w:vAlign w:val="center"/>
                </w:tcPr>
                <w:p w14:paraId="62FD87FE">
                  <w:pPr>
                    <w:jc w:val="center"/>
                    <w:rPr>
                      <w:rFonts w:ascii="Times New Roman" w:hAnsi="Times New Roman" w:cs="Times New Roman"/>
                      <w:szCs w:val="21"/>
                    </w:rPr>
                  </w:pPr>
                  <w:r>
                    <w:rPr>
                      <w:rFonts w:ascii="Times New Roman" w:cs="Times New Roman" w:hAnsiTheme="minorEastAsia"/>
                      <w:szCs w:val="21"/>
                    </w:rPr>
                    <w:t>℃</w:t>
                  </w:r>
                </w:p>
              </w:tc>
              <w:tc>
                <w:tcPr>
                  <w:tcW w:w="1124" w:type="pct"/>
                  <w:tcBorders>
                    <w:tl2br w:val="nil"/>
                    <w:tr2bl w:val="nil"/>
                  </w:tcBorders>
                  <w:vAlign w:val="center"/>
                </w:tcPr>
                <w:p w14:paraId="3E9CDB34">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11.5</w:t>
                  </w:r>
                </w:p>
              </w:tc>
              <w:tc>
                <w:tcPr>
                  <w:tcW w:w="1124" w:type="pct"/>
                  <w:tcBorders>
                    <w:tl2br w:val="nil"/>
                    <w:tr2bl w:val="nil"/>
                  </w:tcBorders>
                  <w:vAlign w:val="center"/>
                </w:tcPr>
                <w:p w14:paraId="0825AD35">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11.6</w:t>
                  </w:r>
                </w:p>
              </w:tc>
              <w:tc>
                <w:tcPr>
                  <w:tcW w:w="1125" w:type="pct"/>
                  <w:tcBorders>
                    <w:tl2br w:val="nil"/>
                    <w:tr2bl w:val="nil"/>
                  </w:tcBorders>
                  <w:vAlign w:val="center"/>
                </w:tcPr>
                <w:p w14:paraId="1EA945A4">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11.7</w:t>
                  </w:r>
                </w:p>
              </w:tc>
            </w:tr>
            <w:tr w14:paraId="3FAE878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011B9B77">
                  <w:pPr>
                    <w:jc w:val="center"/>
                    <w:rPr>
                      <w:rFonts w:ascii="Times New Roman" w:hAnsi="Times New Roman" w:cs="Times New Roman"/>
                      <w:szCs w:val="21"/>
                    </w:rPr>
                  </w:pPr>
                  <w:r>
                    <w:rPr>
                      <w:rFonts w:ascii="Times New Roman" w:cs="Times New Roman" w:hAnsiTheme="minorEastAsia"/>
                      <w:szCs w:val="21"/>
                    </w:rPr>
                    <w:t>烟气流速</w:t>
                  </w:r>
                </w:p>
              </w:tc>
              <w:tc>
                <w:tcPr>
                  <w:tcW w:w="495" w:type="pct"/>
                  <w:tcBorders>
                    <w:tl2br w:val="nil"/>
                    <w:tr2bl w:val="nil"/>
                  </w:tcBorders>
                  <w:vAlign w:val="center"/>
                </w:tcPr>
                <w:p w14:paraId="6ADE8CD0">
                  <w:pPr>
                    <w:jc w:val="center"/>
                    <w:rPr>
                      <w:rFonts w:ascii="Times New Roman" w:hAnsi="Times New Roman" w:cs="Times New Roman"/>
                      <w:szCs w:val="21"/>
                    </w:rPr>
                  </w:pPr>
                  <w:r>
                    <w:rPr>
                      <w:rFonts w:ascii="Times New Roman" w:hAnsi="Times New Roman" w:cs="Times New Roman"/>
                      <w:szCs w:val="21"/>
                    </w:rPr>
                    <w:t>m/s</w:t>
                  </w:r>
                </w:p>
              </w:tc>
              <w:tc>
                <w:tcPr>
                  <w:tcW w:w="1124" w:type="pct"/>
                  <w:tcBorders>
                    <w:tl2br w:val="nil"/>
                    <w:tr2bl w:val="nil"/>
                  </w:tcBorders>
                  <w:vAlign w:val="center"/>
                </w:tcPr>
                <w:p w14:paraId="1D02944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7.0</w:t>
                  </w:r>
                </w:p>
              </w:tc>
              <w:tc>
                <w:tcPr>
                  <w:tcW w:w="1124" w:type="pct"/>
                  <w:tcBorders>
                    <w:tl2br w:val="nil"/>
                    <w:tr2bl w:val="nil"/>
                  </w:tcBorders>
                  <w:vAlign w:val="center"/>
                </w:tcPr>
                <w:p w14:paraId="4C5F43C0">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6.9</w:t>
                  </w:r>
                </w:p>
              </w:tc>
              <w:tc>
                <w:tcPr>
                  <w:tcW w:w="1125" w:type="pct"/>
                  <w:tcBorders>
                    <w:tl2br w:val="nil"/>
                    <w:tr2bl w:val="nil"/>
                  </w:tcBorders>
                  <w:vAlign w:val="center"/>
                </w:tcPr>
                <w:p w14:paraId="52AEFD32">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7.0</w:t>
                  </w:r>
                </w:p>
              </w:tc>
            </w:tr>
            <w:tr w14:paraId="52F3D69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4CF58074">
                  <w:pPr>
                    <w:jc w:val="center"/>
                    <w:rPr>
                      <w:rFonts w:ascii="Times New Roman" w:cs="Times New Roman" w:hAnsiTheme="minorEastAsia"/>
                      <w:szCs w:val="21"/>
                    </w:rPr>
                  </w:pPr>
                  <w:r>
                    <w:rPr>
                      <w:rFonts w:ascii="Times New Roman" w:cs="Times New Roman" w:hAnsiTheme="minorEastAsia"/>
                      <w:szCs w:val="21"/>
                    </w:rPr>
                    <w:t>烟气流量</w:t>
                  </w:r>
                </w:p>
              </w:tc>
              <w:tc>
                <w:tcPr>
                  <w:tcW w:w="495" w:type="pct"/>
                  <w:tcBorders>
                    <w:tl2br w:val="nil"/>
                    <w:tr2bl w:val="nil"/>
                  </w:tcBorders>
                  <w:vAlign w:val="center"/>
                </w:tcPr>
                <w:p w14:paraId="1E0A296E">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3</w:t>
                  </w:r>
                  <w:r>
                    <w:rPr>
                      <w:rFonts w:ascii="Times New Roman" w:hAnsi="Times New Roman" w:cs="Times New Roman"/>
                      <w:szCs w:val="21"/>
                    </w:rPr>
                    <w:t>/h</w:t>
                  </w:r>
                </w:p>
              </w:tc>
              <w:tc>
                <w:tcPr>
                  <w:tcW w:w="1124" w:type="pct"/>
                  <w:tcBorders>
                    <w:tl2br w:val="nil"/>
                    <w:tr2bl w:val="nil"/>
                  </w:tcBorders>
                  <w:vAlign w:val="center"/>
                </w:tcPr>
                <w:p w14:paraId="6A47540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44824</w:t>
                  </w:r>
                </w:p>
              </w:tc>
              <w:tc>
                <w:tcPr>
                  <w:tcW w:w="1124" w:type="pct"/>
                  <w:tcBorders>
                    <w:tl2br w:val="nil"/>
                    <w:tr2bl w:val="nil"/>
                  </w:tcBorders>
                  <w:vAlign w:val="center"/>
                </w:tcPr>
                <w:p w14:paraId="257BF59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44146</w:t>
                  </w:r>
                </w:p>
              </w:tc>
              <w:tc>
                <w:tcPr>
                  <w:tcW w:w="1125" w:type="pct"/>
                  <w:tcBorders>
                    <w:tl2br w:val="nil"/>
                    <w:tr2bl w:val="nil"/>
                  </w:tcBorders>
                  <w:vAlign w:val="center"/>
                </w:tcPr>
                <w:p w14:paraId="2441C07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44840</w:t>
                  </w:r>
                </w:p>
              </w:tc>
            </w:tr>
            <w:tr w14:paraId="2AC034E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3C76D3CA">
                  <w:pPr>
                    <w:jc w:val="center"/>
                    <w:rPr>
                      <w:rFonts w:ascii="Times New Roman" w:cs="Times New Roman" w:hAnsiTheme="minorEastAsia"/>
                      <w:szCs w:val="21"/>
                    </w:rPr>
                  </w:pPr>
                  <w:r>
                    <w:rPr>
                      <w:rFonts w:ascii="Times New Roman" w:cs="Times New Roman" w:hAnsiTheme="minorEastAsia"/>
                      <w:szCs w:val="21"/>
                    </w:rPr>
                    <w:t>标干流量</w:t>
                  </w:r>
                </w:p>
              </w:tc>
              <w:tc>
                <w:tcPr>
                  <w:tcW w:w="495" w:type="pct"/>
                  <w:tcBorders>
                    <w:tl2br w:val="nil"/>
                    <w:tr2bl w:val="nil"/>
                  </w:tcBorders>
                  <w:vAlign w:val="center"/>
                </w:tcPr>
                <w:p w14:paraId="52686B79">
                  <w:pPr>
                    <w:jc w:val="center"/>
                    <w:rPr>
                      <w:rFonts w:ascii="Times New Roman" w:hAnsi="Times New Roman" w:cs="Times New Roman"/>
                      <w:szCs w:val="21"/>
                    </w:rPr>
                  </w:pPr>
                  <w:r>
                    <w:rPr>
                      <w:rFonts w:ascii="Times New Roman" w:hAnsi="Times New Roman" w:cs="Times New Roman"/>
                      <w:szCs w:val="21"/>
                    </w:rPr>
                    <w:t>Nm</w:t>
                  </w:r>
                  <w:r>
                    <w:rPr>
                      <w:rFonts w:ascii="Times New Roman" w:hAnsi="Times New Roman" w:cs="Times New Roman"/>
                      <w:szCs w:val="21"/>
                      <w:vertAlign w:val="superscript"/>
                    </w:rPr>
                    <w:t>3</w:t>
                  </w:r>
                  <w:r>
                    <w:rPr>
                      <w:rFonts w:ascii="Times New Roman" w:hAnsi="Times New Roman" w:cs="Times New Roman"/>
                      <w:szCs w:val="21"/>
                    </w:rPr>
                    <w:t>/h</w:t>
                  </w:r>
                </w:p>
              </w:tc>
              <w:tc>
                <w:tcPr>
                  <w:tcW w:w="1124" w:type="pct"/>
                  <w:tcBorders>
                    <w:tl2br w:val="nil"/>
                    <w:tr2bl w:val="nil"/>
                  </w:tcBorders>
                  <w:vAlign w:val="center"/>
                </w:tcPr>
                <w:p w14:paraId="2B06132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43010</w:t>
                  </w:r>
                </w:p>
              </w:tc>
              <w:tc>
                <w:tcPr>
                  <w:tcW w:w="1124" w:type="pct"/>
                  <w:tcBorders>
                    <w:tl2br w:val="nil"/>
                    <w:tr2bl w:val="nil"/>
                  </w:tcBorders>
                  <w:vAlign w:val="center"/>
                </w:tcPr>
                <w:p w14:paraId="5C530DF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42287</w:t>
                  </w:r>
                </w:p>
              </w:tc>
              <w:tc>
                <w:tcPr>
                  <w:tcW w:w="1125" w:type="pct"/>
                  <w:tcBorders>
                    <w:tl2br w:val="nil"/>
                    <w:tr2bl w:val="nil"/>
                  </w:tcBorders>
                  <w:vAlign w:val="center"/>
                </w:tcPr>
                <w:p w14:paraId="4E335BB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42958</w:t>
                  </w:r>
                </w:p>
              </w:tc>
            </w:tr>
            <w:tr w14:paraId="0FF67EE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766FAB24">
                  <w:pPr>
                    <w:jc w:val="center"/>
                    <w:rPr>
                      <w:rFonts w:hint="eastAsia" w:ascii="Times New Roman" w:cs="Times New Roman" w:hAnsiTheme="minorEastAsia"/>
                      <w:sz w:val="21"/>
                      <w:szCs w:val="21"/>
                      <w:lang w:eastAsia="zh-CN"/>
                    </w:rPr>
                  </w:pPr>
                  <w:r>
                    <w:rPr>
                      <w:rFonts w:hint="eastAsia" w:ascii="Times New Roman" w:cs="Times New Roman" w:hAnsiTheme="minorEastAsia"/>
                      <w:szCs w:val="21"/>
                      <w:lang w:eastAsia="zh-CN"/>
                    </w:rPr>
                    <w:t>颗粒物</w:t>
                  </w:r>
                  <w:r>
                    <w:rPr>
                      <w:rFonts w:hint="eastAsia" w:ascii="Times New Roman" w:cs="Times New Roman" w:hAnsiTheme="minorEastAsia"/>
                      <w:szCs w:val="21"/>
                    </w:rPr>
                    <w:t>排放浓度</w:t>
                  </w:r>
                </w:p>
              </w:tc>
              <w:tc>
                <w:tcPr>
                  <w:tcW w:w="495" w:type="pct"/>
                  <w:tcBorders>
                    <w:tl2br w:val="nil"/>
                    <w:tr2bl w:val="nil"/>
                  </w:tcBorders>
                  <w:vAlign w:val="center"/>
                </w:tcPr>
                <w:p w14:paraId="7428D998">
                  <w:pPr>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szCs w:val="21"/>
                    </w:rPr>
                    <w:t>mg/m</w:t>
                  </w:r>
                  <w:r>
                    <w:rPr>
                      <w:rFonts w:ascii="Times New Roman" w:hAnsi="Times New Roman" w:cs="Times New Roman"/>
                      <w:szCs w:val="21"/>
                      <w:vertAlign w:val="superscript"/>
                    </w:rPr>
                    <w:t>3</w:t>
                  </w:r>
                </w:p>
              </w:tc>
              <w:tc>
                <w:tcPr>
                  <w:tcW w:w="1124" w:type="pct"/>
                  <w:tcBorders>
                    <w:tl2br w:val="nil"/>
                    <w:tr2bl w:val="nil"/>
                  </w:tcBorders>
                  <w:vAlign w:val="center"/>
                </w:tcPr>
                <w:p w14:paraId="04E6F3E0">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w:t>
                  </w:r>
                </w:p>
              </w:tc>
              <w:tc>
                <w:tcPr>
                  <w:tcW w:w="1124" w:type="pct"/>
                  <w:tcBorders>
                    <w:tl2br w:val="nil"/>
                    <w:tr2bl w:val="nil"/>
                  </w:tcBorders>
                  <w:vAlign w:val="center"/>
                </w:tcPr>
                <w:p w14:paraId="678A2F10">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w:t>
                  </w:r>
                </w:p>
              </w:tc>
              <w:tc>
                <w:tcPr>
                  <w:tcW w:w="1125" w:type="pct"/>
                  <w:tcBorders>
                    <w:tl2br w:val="nil"/>
                    <w:tr2bl w:val="nil"/>
                  </w:tcBorders>
                  <w:vAlign w:val="center"/>
                </w:tcPr>
                <w:p w14:paraId="6C9E1872">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1.2</w:t>
                  </w:r>
                </w:p>
              </w:tc>
            </w:tr>
            <w:tr w14:paraId="7C313423">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77C8E515">
                  <w:pPr>
                    <w:jc w:val="center"/>
                    <w:rPr>
                      <w:rFonts w:hint="eastAsia" w:ascii="Times New Roman" w:cs="Times New Roman" w:hAnsiTheme="minorEastAsia"/>
                      <w:sz w:val="21"/>
                      <w:szCs w:val="21"/>
                      <w:lang w:eastAsia="zh-CN"/>
                    </w:rPr>
                  </w:pPr>
                  <w:r>
                    <w:rPr>
                      <w:rFonts w:hint="eastAsia" w:ascii="Times New Roman" w:cs="Times New Roman" w:hAnsiTheme="minorEastAsia"/>
                      <w:szCs w:val="21"/>
                      <w:lang w:eastAsia="zh-CN"/>
                    </w:rPr>
                    <w:t>颗粒物</w:t>
                  </w:r>
                  <w:r>
                    <w:rPr>
                      <w:rFonts w:ascii="Times New Roman" w:cs="Times New Roman" w:hAnsiTheme="minorEastAsia"/>
                      <w:szCs w:val="21"/>
                    </w:rPr>
                    <w:t>排放</w:t>
                  </w:r>
                  <w:r>
                    <w:rPr>
                      <w:rFonts w:hint="eastAsia" w:ascii="Times New Roman" w:cs="Times New Roman" w:hAnsiTheme="minorEastAsia"/>
                      <w:szCs w:val="21"/>
                    </w:rPr>
                    <w:t>速率</w:t>
                  </w:r>
                </w:p>
              </w:tc>
              <w:tc>
                <w:tcPr>
                  <w:tcW w:w="495" w:type="pct"/>
                  <w:tcBorders>
                    <w:tl2br w:val="nil"/>
                    <w:tr2bl w:val="nil"/>
                  </w:tcBorders>
                  <w:vAlign w:val="center"/>
                </w:tcPr>
                <w:p w14:paraId="084C564C">
                  <w:pPr>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kg/h</w:t>
                  </w:r>
                </w:p>
              </w:tc>
              <w:tc>
                <w:tcPr>
                  <w:tcW w:w="1124" w:type="pct"/>
                  <w:tcBorders>
                    <w:tl2br w:val="nil"/>
                    <w:tr2bl w:val="nil"/>
                  </w:tcBorders>
                  <w:vAlign w:val="center"/>
                </w:tcPr>
                <w:p w14:paraId="27DE4E4C">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0.047</w:t>
                  </w:r>
                </w:p>
              </w:tc>
              <w:tc>
                <w:tcPr>
                  <w:tcW w:w="1124" w:type="pct"/>
                  <w:tcBorders>
                    <w:tl2br w:val="nil"/>
                    <w:tr2bl w:val="nil"/>
                  </w:tcBorders>
                  <w:vAlign w:val="center"/>
                </w:tcPr>
                <w:p w14:paraId="18B4960B">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0.047</w:t>
                  </w:r>
                </w:p>
              </w:tc>
              <w:tc>
                <w:tcPr>
                  <w:tcW w:w="1125" w:type="pct"/>
                  <w:tcBorders>
                    <w:tl2br w:val="nil"/>
                    <w:tr2bl w:val="nil"/>
                  </w:tcBorders>
                  <w:vAlign w:val="center"/>
                </w:tcPr>
                <w:p w14:paraId="3629082F">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0.052</w:t>
                  </w:r>
                </w:p>
              </w:tc>
            </w:tr>
            <w:tr w14:paraId="2C01B69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0588B27F">
                  <w:pPr>
                    <w:jc w:val="center"/>
                    <w:rPr>
                      <w:rFonts w:hint="eastAsia" w:ascii="Times New Roman" w:cs="Times New Roman" w:hAnsiTheme="minorEastAsia"/>
                      <w:sz w:val="21"/>
                      <w:szCs w:val="21"/>
                      <w:lang w:eastAsia="zh-CN"/>
                    </w:rPr>
                  </w:pPr>
                  <w:r>
                    <w:rPr>
                      <w:rFonts w:hint="eastAsia" w:ascii="Times New Roman" w:cs="Times New Roman" w:hAnsiTheme="minorEastAsia"/>
                      <w:szCs w:val="21"/>
                      <w:lang w:eastAsia="zh-CN"/>
                    </w:rPr>
                    <w:t>颗粒物</w:t>
                  </w:r>
                  <w:r>
                    <w:rPr>
                      <w:rFonts w:hint="eastAsia" w:ascii="Times New Roman" w:hAnsi="宋体"/>
                      <w:szCs w:val="21"/>
                      <w:lang w:eastAsia="zh-CN"/>
                    </w:rPr>
                    <w:t>样品编号</w:t>
                  </w:r>
                </w:p>
              </w:tc>
              <w:tc>
                <w:tcPr>
                  <w:tcW w:w="495" w:type="pct"/>
                  <w:tcBorders>
                    <w:tl2br w:val="nil"/>
                    <w:tr2bl w:val="nil"/>
                  </w:tcBorders>
                  <w:vAlign w:val="center"/>
                </w:tcPr>
                <w:p w14:paraId="734192B1">
                  <w:pPr>
                    <w:jc w:val="center"/>
                    <w:rPr>
                      <w:rFonts w:hint="eastAsia" w:ascii="Times New Roman" w:hAnsi="Times New Roman"/>
                      <w:szCs w:val="21"/>
                      <w:lang w:val="en-US" w:eastAsia="zh-CN"/>
                    </w:rPr>
                  </w:pPr>
                  <w:r>
                    <w:rPr>
                      <w:rFonts w:hint="eastAsia" w:ascii="Times New Roman" w:hAnsi="Times New Roman"/>
                      <w:szCs w:val="21"/>
                      <w:lang w:val="en-US" w:eastAsia="zh-CN"/>
                    </w:rPr>
                    <w:t>/</w:t>
                  </w:r>
                </w:p>
              </w:tc>
              <w:tc>
                <w:tcPr>
                  <w:tcW w:w="1124" w:type="pct"/>
                  <w:tcBorders>
                    <w:tl2br w:val="nil"/>
                    <w:tr2bl w:val="nil"/>
                  </w:tcBorders>
                  <w:vAlign w:val="center"/>
                </w:tcPr>
                <w:p w14:paraId="0D1C1D5C">
                  <w:pPr>
                    <w:keepNext w:val="0"/>
                    <w:keepLines w:val="0"/>
                    <w:widowControl/>
                    <w:suppressLineNumbers w:val="0"/>
                    <w:jc w:val="center"/>
                    <w:textAlignment w:val="center"/>
                    <w:rPr>
                      <w:rFonts w:hint="default" w:ascii="Times New Roman" w:hAnsi="Times New Roman" w:eastAsiaTheme="minorEastAsia" w:cstheme="minorBidi"/>
                      <w:kern w:val="2"/>
                      <w:sz w:val="21"/>
                      <w:szCs w:val="21"/>
                      <w:lang w:val="en-US" w:eastAsia="zh-CN" w:bidi="ar-SA"/>
                    </w:rPr>
                  </w:pPr>
                  <w:r>
                    <w:rPr>
                      <w:rFonts w:hint="eastAsia" w:ascii="Times New Roman" w:hAnsi="Times New Roman" w:cstheme="minorBidi"/>
                      <w:kern w:val="2"/>
                      <w:sz w:val="21"/>
                      <w:szCs w:val="21"/>
                      <w:lang w:val="en-US" w:eastAsia="zh-CN" w:bidi="ar-SA"/>
                    </w:rPr>
                    <w:t>1HY1126QY001</w:t>
                  </w:r>
                </w:p>
              </w:tc>
              <w:tc>
                <w:tcPr>
                  <w:tcW w:w="1124" w:type="pct"/>
                  <w:tcBorders>
                    <w:tl2br w:val="nil"/>
                    <w:tr2bl w:val="nil"/>
                  </w:tcBorders>
                  <w:vAlign w:val="center"/>
                </w:tcPr>
                <w:p w14:paraId="5BFF5CAD">
                  <w:pPr>
                    <w:keepNext w:val="0"/>
                    <w:keepLines w:val="0"/>
                    <w:widowControl/>
                    <w:suppressLineNumbers w:val="0"/>
                    <w:jc w:val="center"/>
                    <w:textAlignment w:val="center"/>
                    <w:rPr>
                      <w:rFonts w:hint="default" w:ascii="Times New Roman" w:hAnsi="Times New Roman" w:eastAsiaTheme="minorEastAsia" w:cstheme="minorBidi"/>
                      <w:kern w:val="2"/>
                      <w:sz w:val="21"/>
                      <w:szCs w:val="21"/>
                      <w:lang w:val="en-US" w:eastAsia="zh-CN" w:bidi="ar-SA"/>
                    </w:rPr>
                  </w:pPr>
                  <w:r>
                    <w:rPr>
                      <w:rFonts w:hint="eastAsia" w:ascii="Times New Roman" w:hAnsi="Times New Roman" w:cstheme="minorBidi"/>
                      <w:kern w:val="2"/>
                      <w:sz w:val="21"/>
                      <w:szCs w:val="21"/>
                      <w:lang w:val="en-US" w:eastAsia="zh-CN" w:bidi="ar-SA"/>
                    </w:rPr>
                    <w:t>1HY1126QY002</w:t>
                  </w:r>
                </w:p>
              </w:tc>
              <w:tc>
                <w:tcPr>
                  <w:tcW w:w="1125" w:type="pct"/>
                  <w:tcBorders>
                    <w:tl2br w:val="nil"/>
                    <w:tr2bl w:val="nil"/>
                  </w:tcBorders>
                  <w:vAlign w:val="center"/>
                </w:tcPr>
                <w:p w14:paraId="31CAEAC9">
                  <w:pPr>
                    <w:keepNext w:val="0"/>
                    <w:keepLines w:val="0"/>
                    <w:widowControl/>
                    <w:suppressLineNumbers w:val="0"/>
                    <w:jc w:val="center"/>
                    <w:textAlignment w:val="center"/>
                    <w:rPr>
                      <w:rFonts w:hint="default" w:ascii="Times New Roman" w:hAnsi="Times New Roman" w:eastAsiaTheme="minorEastAsia" w:cstheme="minorBidi"/>
                      <w:kern w:val="2"/>
                      <w:sz w:val="21"/>
                      <w:szCs w:val="21"/>
                      <w:lang w:val="en-US" w:eastAsia="zh-CN" w:bidi="ar-SA"/>
                    </w:rPr>
                  </w:pPr>
                  <w:r>
                    <w:rPr>
                      <w:rFonts w:hint="eastAsia" w:ascii="Times New Roman" w:hAnsi="Times New Roman" w:cstheme="minorBidi"/>
                      <w:kern w:val="2"/>
                      <w:sz w:val="21"/>
                      <w:szCs w:val="21"/>
                      <w:lang w:val="en-US" w:eastAsia="zh-CN" w:bidi="ar-SA"/>
                    </w:rPr>
                    <w:t>1HY1126QY003</w:t>
                  </w:r>
                </w:p>
              </w:tc>
            </w:tr>
          </w:tbl>
          <w:p w14:paraId="6BFD837F">
            <w:pPr>
              <w:jc w:val="center"/>
              <w:rPr>
                <w:rFonts w:hint="eastAsia" w:hAnsi="宋体"/>
                <w:b/>
                <w:sz w:val="24"/>
              </w:rPr>
            </w:pPr>
          </w:p>
          <w:p w14:paraId="1267D661">
            <w:pPr>
              <w:jc w:val="center"/>
              <w:rPr>
                <w:rFonts w:hint="eastAsia" w:hAnsi="宋体"/>
                <w:b/>
                <w:sz w:val="24"/>
              </w:rPr>
            </w:pPr>
            <w:r>
              <w:rPr>
                <w:rFonts w:hint="eastAsia" w:hAnsi="宋体"/>
                <w:b/>
                <w:sz w:val="24"/>
              </w:rPr>
              <w:t>表7-</w:t>
            </w:r>
            <w:r>
              <w:rPr>
                <w:rFonts w:hint="eastAsia" w:hAnsi="宋体"/>
                <w:b/>
                <w:sz w:val="24"/>
                <w:lang w:val="en-US" w:eastAsia="zh-CN"/>
              </w:rPr>
              <w:t xml:space="preserve">4 </w:t>
            </w:r>
            <w:r>
              <w:rPr>
                <w:rFonts w:hint="eastAsia" w:hAnsi="宋体"/>
                <w:b/>
                <w:sz w:val="24"/>
                <w:lang w:eastAsia="zh-CN"/>
              </w:rPr>
              <w:t>有组织排放废气</w:t>
            </w:r>
            <w:r>
              <w:rPr>
                <w:rFonts w:hint="eastAsia" w:hAnsi="宋体"/>
                <w:b/>
                <w:sz w:val="24"/>
              </w:rPr>
              <w:t>检测结果</w:t>
            </w:r>
          </w:p>
          <w:tbl>
            <w:tblPr>
              <w:tblStyle w:val="32"/>
              <w:tblW w:w="4998"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49"/>
              <w:gridCol w:w="898"/>
              <w:gridCol w:w="2039"/>
              <w:gridCol w:w="2039"/>
              <w:gridCol w:w="2043"/>
            </w:tblGrid>
            <w:tr w14:paraId="5C7E786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21D70FDC">
                  <w:pPr>
                    <w:jc w:val="center"/>
                    <w:rPr>
                      <w:rFonts w:ascii="Times New Roman" w:hAnsi="Times New Roman" w:cs="Times New Roman"/>
                      <w:b/>
                      <w:sz w:val="24"/>
                      <w:szCs w:val="24"/>
                    </w:rPr>
                  </w:pPr>
                  <w:r>
                    <w:rPr>
                      <w:rFonts w:ascii="Times New Roman" w:cs="Times New Roman" w:hAnsiTheme="minorEastAsia"/>
                      <w:b/>
                      <w:sz w:val="24"/>
                      <w:szCs w:val="24"/>
                    </w:rPr>
                    <w:t>监测点位</w:t>
                  </w:r>
                </w:p>
              </w:tc>
              <w:tc>
                <w:tcPr>
                  <w:tcW w:w="1619" w:type="pct"/>
                  <w:gridSpan w:val="2"/>
                  <w:tcBorders>
                    <w:tl2br w:val="nil"/>
                    <w:tr2bl w:val="nil"/>
                  </w:tcBorders>
                  <w:vAlign w:val="center"/>
                </w:tcPr>
                <w:p w14:paraId="77839144">
                  <w:pPr>
                    <w:jc w:val="center"/>
                    <w:rPr>
                      <w:rFonts w:hint="default" w:ascii="Times New Roman" w:hAnsi="Times New Roman" w:cs="Times New Roman" w:eastAsiaTheme="minorEastAsia"/>
                      <w:szCs w:val="21"/>
                      <w:lang w:val="en-US" w:eastAsia="zh-CN"/>
                    </w:rPr>
                  </w:pPr>
                  <w:r>
                    <w:rPr>
                      <w:rFonts w:hint="eastAsia" w:cs="Times New Roman" w:hAnsiTheme="minorEastAsia"/>
                      <w:szCs w:val="21"/>
                      <w:lang w:eastAsia="zh-CN"/>
                    </w:rPr>
                    <w:t>木工</w:t>
                  </w:r>
                  <w:r>
                    <w:rPr>
                      <w:rFonts w:hint="eastAsia" w:ascii="Times New Roman" w:cs="Times New Roman" w:hAnsiTheme="minorEastAsia"/>
                      <w:szCs w:val="21"/>
                      <w:lang w:eastAsia="zh-CN"/>
                    </w:rPr>
                    <w:t>废气排气筒出口（</w:t>
                  </w:r>
                  <w:r>
                    <w:rPr>
                      <w:rFonts w:hint="eastAsia" w:ascii="Times New Roman" w:cs="Times New Roman" w:hAnsiTheme="minorEastAsia"/>
                      <w:szCs w:val="21"/>
                      <w:lang w:val="en-US" w:eastAsia="zh-CN"/>
                    </w:rPr>
                    <w:t>DA001</w:t>
                  </w:r>
                  <w:r>
                    <w:rPr>
                      <w:rFonts w:hint="eastAsia" w:ascii="Times New Roman" w:cs="Times New Roman" w:hAnsiTheme="minorEastAsia"/>
                      <w:szCs w:val="21"/>
                      <w:lang w:eastAsia="zh-CN"/>
                    </w:rPr>
                    <w:t>）</w:t>
                  </w:r>
                </w:p>
              </w:tc>
              <w:tc>
                <w:tcPr>
                  <w:tcW w:w="1124" w:type="pct"/>
                  <w:tcBorders>
                    <w:tl2br w:val="nil"/>
                    <w:tr2bl w:val="nil"/>
                  </w:tcBorders>
                  <w:vAlign w:val="center"/>
                </w:tcPr>
                <w:p w14:paraId="0B25CBF5">
                  <w:pPr>
                    <w:jc w:val="center"/>
                    <w:rPr>
                      <w:rFonts w:ascii="Times New Roman" w:hAnsi="Times New Roman" w:cs="Times New Roman"/>
                      <w:b/>
                      <w:sz w:val="24"/>
                      <w:szCs w:val="24"/>
                    </w:rPr>
                  </w:pPr>
                  <w:r>
                    <w:rPr>
                      <w:rFonts w:ascii="Times New Roman" w:cs="Times New Roman" w:hAnsiTheme="minorEastAsia"/>
                      <w:b/>
                      <w:sz w:val="24"/>
                      <w:szCs w:val="24"/>
                    </w:rPr>
                    <w:t>采样日期</w:t>
                  </w:r>
                </w:p>
              </w:tc>
              <w:tc>
                <w:tcPr>
                  <w:tcW w:w="1125" w:type="pct"/>
                  <w:tcBorders>
                    <w:tl2br w:val="nil"/>
                    <w:tr2bl w:val="nil"/>
                  </w:tcBorders>
                  <w:vAlign w:val="center"/>
                </w:tcPr>
                <w:p w14:paraId="6F6E6DF1">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2025.12.25</w:t>
                  </w:r>
                </w:p>
              </w:tc>
            </w:tr>
            <w:tr w14:paraId="6C5EFED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4A784584">
                  <w:pPr>
                    <w:jc w:val="center"/>
                    <w:rPr>
                      <w:rFonts w:ascii="Times New Roman" w:hAnsi="Times New Roman" w:cs="Times New Roman"/>
                      <w:b/>
                      <w:sz w:val="24"/>
                      <w:szCs w:val="24"/>
                    </w:rPr>
                  </w:pPr>
                  <w:r>
                    <w:rPr>
                      <w:rFonts w:ascii="Times New Roman" w:cs="Times New Roman" w:hAnsiTheme="minorEastAsia"/>
                      <w:b/>
                      <w:sz w:val="24"/>
                      <w:szCs w:val="24"/>
                    </w:rPr>
                    <w:t>排气筒高度</w:t>
                  </w:r>
                </w:p>
              </w:tc>
              <w:tc>
                <w:tcPr>
                  <w:tcW w:w="1619" w:type="pct"/>
                  <w:gridSpan w:val="2"/>
                  <w:tcBorders>
                    <w:tl2br w:val="nil"/>
                    <w:tr2bl w:val="nil"/>
                  </w:tcBorders>
                  <w:vAlign w:val="center"/>
                </w:tcPr>
                <w:p w14:paraId="03C7B39A">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15</w:t>
                  </w:r>
                  <w:r>
                    <w:rPr>
                      <w:rFonts w:hint="eastAsia" w:ascii="Times New Roman" w:hAnsi="Times New Roman"/>
                      <w:szCs w:val="21"/>
                      <w:lang w:eastAsia="zh-CN"/>
                    </w:rPr>
                    <w:t>米</w:t>
                  </w:r>
                </w:p>
              </w:tc>
              <w:tc>
                <w:tcPr>
                  <w:tcW w:w="1124" w:type="pct"/>
                  <w:tcBorders>
                    <w:tl2br w:val="nil"/>
                    <w:tr2bl w:val="nil"/>
                  </w:tcBorders>
                  <w:vAlign w:val="center"/>
                </w:tcPr>
                <w:p w14:paraId="11640F83">
                  <w:pPr>
                    <w:jc w:val="center"/>
                    <w:rPr>
                      <w:rFonts w:ascii="Times New Roman" w:hAnsi="Times New Roman" w:cs="Times New Roman"/>
                      <w:b/>
                      <w:sz w:val="24"/>
                      <w:szCs w:val="24"/>
                    </w:rPr>
                  </w:pPr>
                  <w:r>
                    <w:rPr>
                      <w:rFonts w:ascii="Times New Roman" w:cs="Times New Roman" w:hAnsiTheme="minorEastAsia"/>
                      <w:b/>
                      <w:sz w:val="24"/>
                      <w:szCs w:val="24"/>
                    </w:rPr>
                    <w:t>处理设施</w:t>
                  </w:r>
                </w:p>
              </w:tc>
              <w:tc>
                <w:tcPr>
                  <w:tcW w:w="1125" w:type="pct"/>
                  <w:tcBorders>
                    <w:tl2br w:val="nil"/>
                    <w:tr2bl w:val="nil"/>
                  </w:tcBorders>
                  <w:vAlign w:val="center"/>
                </w:tcPr>
                <w:p w14:paraId="2DA0CA90">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布袋除尘</w:t>
                  </w:r>
                  <w:r>
                    <w:rPr>
                      <w:rFonts w:hint="eastAsia" w:ascii="Times New Roman" w:hAnsi="Times New Roman" w:cs="Times New Roman"/>
                      <w:szCs w:val="21"/>
                      <w:lang w:val="en-US" w:eastAsia="zh-CN"/>
                    </w:rPr>
                    <w:t>装置</w:t>
                  </w:r>
                </w:p>
              </w:tc>
            </w:tr>
            <w:tr w14:paraId="1580AF5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vMerge w:val="restart"/>
                  <w:tcBorders>
                    <w:tl2br w:val="nil"/>
                    <w:tr2bl w:val="nil"/>
                  </w:tcBorders>
                  <w:vAlign w:val="center"/>
                </w:tcPr>
                <w:p w14:paraId="53C1D823">
                  <w:pPr>
                    <w:jc w:val="center"/>
                    <w:rPr>
                      <w:rFonts w:ascii="Times New Roman" w:cs="Times New Roman" w:hAnsiTheme="minorEastAsia"/>
                      <w:b/>
                      <w:sz w:val="24"/>
                      <w:szCs w:val="24"/>
                    </w:rPr>
                  </w:pPr>
                  <w:r>
                    <w:rPr>
                      <w:rFonts w:ascii="Times New Roman" w:cs="Times New Roman" w:hAnsiTheme="minorEastAsia"/>
                      <w:b/>
                      <w:sz w:val="24"/>
                      <w:szCs w:val="24"/>
                    </w:rPr>
                    <w:t>检测项目</w:t>
                  </w:r>
                </w:p>
              </w:tc>
              <w:tc>
                <w:tcPr>
                  <w:tcW w:w="495" w:type="pct"/>
                  <w:vMerge w:val="restart"/>
                  <w:tcBorders>
                    <w:tl2br w:val="nil"/>
                    <w:tr2bl w:val="nil"/>
                  </w:tcBorders>
                  <w:vAlign w:val="center"/>
                </w:tcPr>
                <w:p w14:paraId="7CE31452">
                  <w:pPr>
                    <w:jc w:val="center"/>
                    <w:rPr>
                      <w:rFonts w:ascii="Times New Roman" w:hAnsi="Times New Roman" w:cs="Times New Roman"/>
                      <w:b/>
                      <w:sz w:val="24"/>
                      <w:szCs w:val="24"/>
                    </w:rPr>
                  </w:pPr>
                  <w:r>
                    <w:rPr>
                      <w:rFonts w:ascii="Times New Roman" w:cs="Times New Roman" w:hAnsiTheme="minorEastAsia"/>
                      <w:b/>
                      <w:sz w:val="24"/>
                      <w:szCs w:val="24"/>
                    </w:rPr>
                    <w:t>单位</w:t>
                  </w:r>
                </w:p>
              </w:tc>
              <w:tc>
                <w:tcPr>
                  <w:tcW w:w="3374" w:type="pct"/>
                  <w:gridSpan w:val="3"/>
                  <w:tcBorders>
                    <w:tl2br w:val="nil"/>
                    <w:tr2bl w:val="nil"/>
                  </w:tcBorders>
                  <w:vAlign w:val="center"/>
                </w:tcPr>
                <w:p w14:paraId="43013FB5">
                  <w:pPr>
                    <w:jc w:val="center"/>
                    <w:rPr>
                      <w:rFonts w:ascii="Times New Roman" w:cs="Times New Roman" w:hAnsiTheme="minorEastAsia"/>
                      <w:b/>
                      <w:sz w:val="24"/>
                      <w:szCs w:val="24"/>
                    </w:rPr>
                  </w:pPr>
                  <w:r>
                    <w:rPr>
                      <w:rFonts w:ascii="Times New Roman" w:cs="Times New Roman" w:hAnsiTheme="minorEastAsia"/>
                      <w:b/>
                      <w:sz w:val="24"/>
                      <w:szCs w:val="24"/>
                    </w:rPr>
                    <w:t>检测数值</w:t>
                  </w:r>
                </w:p>
              </w:tc>
            </w:tr>
            <w:tr w14:paraId="66192D2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vMerge w:val="continue"/>
                  <w:tcBorders>
                    <w:tl2br w:val="nil"/>
                    <w:tr2bl w:val="nil"/>
                  </w:tcBorders>
                  <w:vAlign w:val="center"/>
                </w:tcPr>
                <w:p w14:paraId="1B784F1A">
                  <w:pPr>
                    <w:jc w:val="center"/>
                    <w:rPr>
                      <w:rFonts w:ascii="Times New Roman" w:hAnsi="Times New Roman" w:cs="Times New Roman"/>
                      <w:b/>
                      <w:sz w:val="24"/>
                      <w:szCs w:val="24"/>
                    </w:rPr>
                  </w:pPr>
                </w:p>
              </w:tc>
              <w:tc>
                <w:tcPr>
                  <w:tcW w:w="495" w:type="pct"/>
                  <w:vMerge w:val="continue"/>
                  <w:tcBorders>
                    <w:tl2br w:val="nil"/>
                    <w:tr2bl w:val="nil"/>
                  </w:tcBorders>
                  <w:vAlign w:val="center"/>
                </w:tcPr>
                <w:p w14:paraId="6068A72D">
                  <w:pPr>
                    <w:jc w:val="center"/>
                    <w:rPr>
                      <w:rFonts w:ascii="Times New Roman" w:hAnsi="Times New Roman" w:cs="Times New Roman"/>
                      <w:b/>
                      <w:sz w:val="24"/>
                      <w:szCs w:val="24"/>
                    </w:rPr>
                  </w:pPr>
                </w:p>
              </w:tc>
              <w:tc>
                <w:tcPr>
                  <w:tcW w:w="1124" w:type="pct"/>
                  <w:tcBorders>
                    <w:tl2br w:val="nil"/>
                    <w:tr2bl w:val="nil"/>
                  </w:tcBorders>
                  <w:vAlign w:val="center"/>
                </w:tcPr>
                <w:p w14:paraId="17662AA0">
                  <w:pPr>
                    <w:jc w:val="center"/>
                    <w:rPr>
                      <w:rFonts w:ascii="Times New Roman" w:cs="Times New Roman" w:hAnsiTheme="minorEastAsia"/>
                      <w:b/>
                      <w:sz w:val="24"/>
                      <w:szCs w:val="24"/>
                    </w:rPr>
                  </w:pPr>
                  <w:r>
                    <w:rPr>
                      <w:rFonts w:ascii="Times New Roman" w:cs="Times New Roman" w:hAnsiTheme="minorEastAsia"/>
                      <w:b/>
                      <w:sz w:val="24"/>
                      <w:szCs w:val="24"/>
                    </w:rPr>
                    <w:t>第一次</w:t>
                  </w:r>
                </w:p>
              </w:tc>
              <w:tc>
                <w:tcPr>
                  <w:tcW w:w="1124" w:type="pct"/>
                  <w:tcBorders>
                    <w:tl2br w:val="nil"/>
                    <w:tr2bl w:val="nil"/>
                  </w:tcBorders>
                  <w:vAlign w:val="center"/>
                </w:tcPr>
                <w:p w14:paraId="735A51EA">
                  <w:pPr>
                    <w:jc w:val="center"/>
                    <w:rPr>
                      <w:rFonts w:ascii="Times New Roman" w:cs="Times New Roman" w:hAnsiTheme="minorEastAsia"/>
                      <w:b/>
                      <w:sz w:val="24"/>
                      <w:szCs w:val="24"/>
                    </w:rPr>
                  </w:pPr>
                  <w:r>
                    <w:rPr>
                      <w:rFonts w:ascii="Times New Roman" w:cs="Times New Roman" w:hAnsiTheme="minorEastAsia"/>
                      <w:b/>
                      <w:sz w:val="24"/>
                      <w:szCs w:val="24"/>
                    </w:rPr>
                    <w:t>第二次</w:t>
                  </w:r>
                </w:p>
              </w:tc>
              <w:tc>
                <w:tcPr>
                  <w:tcW w:w="1125" w:type="pct"/>
                  <w:tcBorders>
                    <w:tl2br w:val="nil"/>
                    <w:tr2bl w:val="nil"/>
                  </w:tcBorders>
                  <w:vAlign w:val="center"/>
                </w:tcPr>
                <w:p w14:paraId="39FA427C">
                  <w:pPr>
                    <w:jc w:val="center"/>
                    <w:rPr>
                      <w:rFonts w:ascii="Times New Roman" w:cs="Times New Roman" w:hAnsiTheme="minorEastAsia"/>
                      <w:b/>
                      <w:sz w:val="24"/>
                      <w:szCs w:val="24"/>
                    </w:rPr>
                  </w:pPr>
                  <w:r>
                    <w:rPr>
                      <w:rFonts w:ascii="Times New Roman" w:cs="Times New Roman" w:hAnsiTheme="minorEastAsia"/>
                      <w:b/>
                      <w:sz w:val="24"/>
                      <w:szCs w:val="24"/>
                    </w:rPr>
                    <w:t>第三次</w:t>
                  </w:r>
                </w:p>
              </w:tc>
            </w:tr>
            <w:tr w14:paraId="0108B18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4D2F1634">
                  <w:pPr>
                    <w:jc w:val="center"/>
                    <w:rPr>
                      <w:rFonts w:ascii="Times New Roman" w:cs="Times New Roman" w:hAnsiTheme="minorEastAsia"/>
                      <w:szCs w:val="21"/>
                    </w:rPr>
                  </w:pPr>
                  <w:r>
                    <w:rPr>
                      <w:rFonts w:ascii="Times New Roman" w:hAnsi="Times New Roman" w:cs="Times New Roman"/>
                      <w:szCs w:val="21"/>
                    </w:rPr>
                    <w:t xml:space="preserve"> </w:t>
                  </w:r>
                  <w:r>
                    <w:rPr>
                      <w:rFonts w:ascii="Times New Roman" w:cs="Times New Roman" w:hAnsiTheme="minorEastAsia"/>
                      <w:szCs w:val="21"/>
                    </w:rPr>
                    <w:t>烟道截面积</w:t>
                  </w:r>
                </w:p>
              </w:tc>
              <w:tc>
                <w:tcPr>
                  <w:tcW w:w="495" w:type="pct"/>
                  <w:tcBorders>
                    <w:tl2br w:val="nil"/>
                    <w:tr2bl w:val="nil"/>
                  </w:tcBorders>
                  <w:vAlign w:val="center"/>
                </w:tcPr>
                <w:p w14:paraId="5AA5BD34">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2</w:t>
                  </w:r>
                </w:p>
              </w:tc>
              <w:tc>
                <w:tcPr>
                  <w:tcW w:w="3374" w:type="pct"/>
                  <w:gridSpan w:val="3"/>
                  <w:tcBorders>
                    <w:tl2br w:val="nil"/>
                    <w:tr2bl w:val="nil"/>
                  </w:tcBorders>
                  <w:vAlign w:val="center"/>
                </w:tcPr>
                <w:p w14:paraId="740343A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1.7671</w:t>
                  </w:r>
                </w:p>
              </w:tc>
            </w:tr>
            <w:tr w14:paraId="6215091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31BD56AF">
                  <w:pPr>
                    <w:jc w:val="center"/>
                    <w:rPr>
                      <w:rFonts w:ascii="Times New Roman" w:cs="Times New Roman" w:hAnsiTheme="minorEastAsia"/>
                      <w:szCs w:val="21"/>
                    </w:rPr>
                  </w:pPr>
                  <w:r>
                    <w:rPr>
                      <w:rFonts w:ascii="Times New Roman" w:cs="Times New Roman" w:hAnsiTheme="minorEastAsia"/>
                      <w:szCs w:val="21"/>
                    </w:rPr>
                    <w:t>含湿量</w:t>
                  </w:r>
                </w:p>
              </w:tc>
              <w:tc>
                <w:tcPr>
                  <w:tcW w:w="495" w:type="pct"/>
                  <w:tcBorders>
                    <w:tl2br w:val="nil"/>
                    <w:tr2bl w:val="nil"/>
                  </w:tcBorders>
                  <w:vAlign w:val="center"/>
                </w:tcPr>
                <w:p w14:paraId="07352B41">
                  <w:pPr>
                    <w:jc w:val="center"/>
                    <w:rPr>
                      <w:rFonts w:ascii="Times New Roman" w:hAnsi="Times New Roman" w:cs="Times New Roman"/>
                      <w:szCs w:val="21"/>
                    </w:rPr>
                  </w:pPr>
                  <w:r>
                    <w:rPr>
                      <w:rFonts w:ascii="Times New Roman" w:hAnsi="Times New Roman" w:cs="Times New Roman"/>
                      <w:szCs w:val="21"/>
                    </w:rPr>
                    <w:t>%</w:t>
                  </w:r>
                </w:p>
              </w:tc>
              <w:tc>
                <w:tcPr>
                  <w:tcW w:w="1124" w:type="pct"/>
                  <w:tcBorders>
                    <w:tl2br w:val="nil"/>
                    <w:tr2bl w:val="nil"/>
                  </w:tcBorders>
                  <w:vAlign w:val="center"/>
                </w:tcPr>
                <w:p w14:paraId="7E13BAE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124" w:type="pct"/>
                  <w:tcBorders>
                    <w:tl2br w:val="nil"/>
                    <w:tr2bl w:val="nil"/>
                  </w:tcBorders>
                  <w:vAlign w:val="center"/>
                </w:tcPr>
                <w:p w14:paraId="54525FCB">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c>
                <w:tcPr>
                  <w:tcW w:w="1125" w:type="pct"/>
                  <w:tcBorders>
                    <w:tl2br w:val="nil"/>
                    <w:tr2bl w:val="nil"/>
                  </w:tcBorders>
                  <w:vAlign w:val="center"/>
                </w:tcPr>
                <w:p w14:paraId="2BBC9B6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r>
            <w:tr w14:paraId="7012423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2D374B17">
                  <w:pPr>
                    <w:jc w:val="center"/>
                    <w:rPr>
                      <w:rFonts w:ascii="Times New Roman" w:cs="Times New Roman" w:hAnsiTheme="minorEastAsia"/>
                      <w:szCs w:val="21"/>
                    </w:rPr>
                  </w:pPr>
                  <w:r>
                    <w:rPr>
                      <w:rFonts w:ascii="Times New Roman" w:cs="Times New Roman" w:hAnsiTheme="minorEastAsia"/>
                      <w:szCs w:val="21"/>
                    </w:rPr>
                    <w:t>烟气温度</w:t>
                  </w:r>
                </w:p>
              </w:tc>
              <w:tc>
                <w:tcPr>
                  <w:tcW w:w="495" w:type="pct"/>
                  <w:tcBorders>
                    <w:tl2br w:val="nil"/>
                    <w:tr2bl w:val="nil"/>
                  </w:tcBorders>
                  <w:vAlign w:val="center"/>
                </w:tcPr>
                <w:p w14:paraId="1F51590C">
                  <w:pPr>
                    <w:jc w:val="center"/>
                    <w:rPr>
                      <w:rFonts w:ascii="Times New Roman" w:hAnsi="Times New Roman" w:cs="Times New Roman"/>
                      <w:szCs w:val="21"/>
                    </w:rPr>
                  </w:pPr>
                  <w:r>
                    <w:rPr>
                      <w:rFonts w:ascii="Times New Roman" w:cs="Times New Roman" w:hAnsiTheme="minorEastAsia"/>
                      <w:szCs w:val="21"/>
                    </w:rPr>
                    <w:t>℃</w:t>
                  </w:r>
                </w:p>
              </w:tc>
              <w:tc>
                <w:tcPr>
                  <w:tcW w:w="1124" w:type="pct"/>
                  <w:tcBorders>
                    <w:tl2br w:val="nil"/>
                    <w:tr2bl w:val="nil"/>
                  </w:tcBorders>
                  <w:vAlign w:val="center"/>
                </w:tcPr>
                <w:p w14:paraId="0488A251">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11.8</w:t>
                  </w:r>
                </w:p>
              </w:tc>
              <w:tc>
                <w:tcPr>
                  <w:tcW w:w="1124" w:type="pct"/>
                  <w:tcBorders>
                    <w:tl2br w:val="nil"/>
                    <w:tr2bl w:val="nil"/>
                  </w:tcBorders>
                  <w:vAlign w:val="center"/>
                </w:tcPr>
                <w:p w14:paraId="68F80254">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11.9</w:t>
                  </w:r>
                </w:p>
              </w:tc>
              <w:tc>
                <w:tcPr>
                  <w:tcW w:w="1125" w:type="pct"/>
                  <w:tcBorders>
                    <w:tl2br w:val="nil"/>
                    <w:tr2bl w:val="nil"/>
                  </w:tcBorders>
                  <w:vAlign w:val="center"/>
                </w:tcPr>
                <w:p w14:paraId="36D7EFA6">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11.7</w:t>
                  </w:r>
                </w:p>
              </w:tc>
            </w:tr>
            <w:tr w14:paraId="6FA6AD2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5B6AB44B">
                  <w:pPr>
                    <w:jc w:val="center"/>
                    <w:rPr>
                      <w:rFonts w:ascii="Times New Roman" w:hAnsi="Times New Roman" w:cs="Times New Roman"/>
                      <w:szCs w:val="21"/>
                    </w:rPr>
                  </w:pPr>
                  <w:r>
                    <w:rPr>
                      <w:rFonts w:ascii="Times New Roman" w:cs="Times New Roman" w:hAnsiTheme="minorEastAsia"/>
                      <w:szCs w:val="21"/>
                    </w:rPr>
                    <w:t>烟气流速</w:t>
                  </w:r>
                </w:p>
              </w:tc>
              <w:tc>
                <w:tcPr>
                  <w:tcW w:w="495" w:type="pct"/>
                  <w:tcBorders>
                    <w:tl2br w:val="nil"/>
                    <w:tr2bl w:val="nil"/>
                  </w:tcBorders>
                  <w:vAlign w:val="center"/>
                </w:tcPr>
                <w:p w14:paraId="1CD73522">
                  <w:pPr>
                    <w:jc w:val="center"/>
                    <w:rPr>
                      <w:rFonts w:ascii="Times New Roman" w:hAnsi="Times New Roman" w:cs="Times New Roman"/>
                      <w:szCs w:val="21"/>
                    </w:rPr>
                  </w:pPr>
                  <w:r>
                    <w:rPr>
                      <w:rFonts w:ascii="Times New Roman" w:hAnsi="Times New Roman" w:cs="Times New Roman"/>
                      <w:szCs w:val="21"/>
                    </w:rPr>
                    <w:t>m/s</w:t>
                  </w:r>
                </w:p>
              </w:tc>
              <w:tc>
                <w:tcPr>
                  <w:tcW w:w="1124" w:type="pct"/>
                  <w:tcBorders>
                    <w:tl2br w:val="nil"/>
                    <w:tr2bl w:val="nil"/>
                  </w:tcBorders>
                  <w:vAlign w:val="center"/>
                </w:tcPr>
                <w:p w14:paraId="22616A8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6.9</w:t>
                  </w:r>
                </w:p>
              </w:tc>
              <w:tc>
                <w:tcPr>
                  <w:tcW w:w="1124" w:type="pct"/>
                  <w:tcBorders>
                    <w:tl2br w:val="nil"/>
                    <w:tr2bl w:val="nil"/>
                  </w:tcBorders>
                  <w:vAlign w:val="center"/>
                </w:tcPr>
                <w:p w14:paraId="34A19961">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6.9</w:t>
                  </w:r>
                </w:p>
              </w:tc>
              <w:tc>
                <w:tcPr>
                  <w:tcW w:w="1125" w:type="pct"/>
                  <w:tcBorders>
                    <w:tl2br w:val="nil"/>
                    <w:tr2bl w:val="nil"/>
                  </w:tcBorders>
                  <w:vAlign w:val="center"/>
                </w:tcPr>
                <w:p w14:paraId="5A6E352E">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6.8</w:t>
                  </w:r>
                </w:p>
              </w:tc>
            </w:tr>
            <w:tr w14:paraId="7F5C47E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473B3DBF">
                  <w:pPr>
                    <w:jc w:val="center"/>
                    <w:rPr>
                      <w:rFonts w:ascii="Times New Roman" w:cs="Times New Roman" w:hAnsiTheme="minorEastAsia"/>
                      <w:szCs w:val="21"/>
                    </w:rPr>
                  </w:pPr>
                  <w:r>
                    <w:rPr>
                      <w:rFonts w:ascii="Times New Roman" w:cs="Times New Roman" w:hAnsiTheme="minorEastAsia"/>
                      <w:szCs w:val="21"/>
                    </w:rPr>
                    <w:t>烟气流量</w:t>
                  </w:r>
                </w:p>
              </w:tc>
              <w:tc>
                <w:tcPr>
                  <w:tcW w:w="495" w:type="pct"/>
                  <w:tcBorders>
                    <w:tl2br w:val="nil"/>
                    <w:tr2bl w:val="nil"/>
                  </w:tcBorders>
                  <w:vAlign w:val="center"/>
                </w:tcPr>
                <w:p w14:paraId="2FFE9976">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3</w:t>
                  </w:r>
                  <w:r>
                    <w:rPr>
                      <w:rFonts w:ascii="Times New Roman" w:hAnsi="Times New Roman" w:cs="Times New Roman"/>
                      <w:szCs w:val="21"/>
                    </w:rPr>
                    <w:t>/h</w:t>
                  </w:r>
                </w:p>
              </w:tc>
              <w:tc>
                <w:tcPr>
                  <w:tcW w:w="1124" w:type="pct"/>
                  <w:tcBorders>
                    <w:tl2br w:val="nil"/>
                    <w:tr2bl w:val="nil"/>
                  </w:tcBorders>
                  <w:vAlign w:val="center"/>
                </w:tcPr>
                <w:p w14:paraId="625F096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43632</w:t>
                  </w:r>
                </w:p>
              </w:tc>
              <w:tc>
                <w:tcPr>
                  <w:tcW w:w="1124" w:type="pct"/>
                  <w:tcBorders>
                    <w:tl2br w:val="nil"/>
                    <w:tr2bl w:val="nil"/>
                  </w:tcBorders>
                  <w:vAlign w:val="center"/>
                </w:tcPr>
                <w:p w14:paraId="3C3967C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44043</w:t>
                  </w:r>
                </w:p>
              </w:tc>
              <w:tc>
                <w:tcPr>
                  <w:tcW w:w="1125" w:type="pct"/>
                  <w:tcBorders>
                    <w:tl2br w:val="nil"/>
                    <w:tr2bl w:val="nil"/>
                  </w:tcBorders>
                  <w:vAlign w:val="center"/>
                </w:tcPr>
                <w:p w14:paraId="7DCF1A0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43014</w:t>
                  </w:r>
                </w:p>
              </w:tc>
            </w:tr>
            <w:tr w14:paraId="624F44D6">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574B27CD">
                  <w:pPr>
                    <w:jc w:val="center"/>
                    <w:rPr>
                      <w:rFonts w:ascii="Times New Roman" w:cs="Times New Roman" w:hAnsiTheme="minorEastAsia"/>
                      <w:szCs w:val="21"/>
                    </w:rPr>
                  </w:pPr>
                  <w:r>
                    <w:rPr>
                      <w:rFonts w:ascii="Times New Roman" w:cs="Times New Roman" w:hAnsiTheme="minorEastAsia"/>
                      <w:szCs w:val="21"/>
                    </w:rPr>
                    <w:t>标干流量</w:t>
                  </w:r>
                </w:p>
              </w:tc>
              <w:tc>
                <w:tcPr>
                  <w:tcW w:w="495" w:type="pct"/>
                  <w:tcBorders>
                    <w:tl2br w:val="nil"/>
                    <w:tr2bl w:val="nil"/>
                  </w:tcBorders>
                  <w:vAlign w:val="center"/>
                </w:tcPr>
                <w:p w14:paraId="46466331">
                  <w:pPr>
                    <w:jc w:val="center"/>
                    <w:rPr>
                      <w:rFonts w:ascii="Times New Roman" w:hAnsi="Times New Roman" w:cs="Times New Roman"/>
                      <w:szCs w:val="21"/>
                    </w:rPr>
                  </w:pPr>
                  <w:r>
                    <w:rPr>
                      <w:rFonts w:ascii="Times New Roman" w:hAnsi="Times New Roman" w:cs="Times New Roman"/>
                      <w:szCs w:val="21"/>
                    </w:rPr>
                    <w:t>Nm</w:t>
                  </w:r>
                  <w:r>
                    <w:rPr>
                      <w:rFonts w:ascii="Times New Roman" w:hAnsi="Times New Roman" w:cs="Times New Roman"/>
                      <w:szCs w:val="21"/>
                      <w:vertAlign w:val="superscript"/>
                    </w:rPr>
                    <w:t>3</w:t>
                  </w:r>
                  <w:r>
                    <w:rPr>
                      <w:rFonts w:ascii="Times New Roman" w:hAnsi="Times New Roman" w:cs="Times New Roman"/>
                      <w:szCs w:val="21"/>
                    </w:rPr>
                    <w:t>/h</w:t>
                  </w:r>
                </w:p>
              </w:tc>
              <w:tc>
                <w:tcPr>
                  <w:tcW w:w="1124" w:type="pct"/>
                  <w:tcBorders>
                    <w:tl2br w:val="nil"/>
                    <w:tr2bl w:val="nil"/>
                  </w:tcBorders>
                  <w:vAlign w:val="center"/>
                </w:tcPr>
                <w:p w14:paraId="7FB7734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42081</w:t>
                  </w:r>
                </w:p>
              </w:tc>
              <w:tc>
                <w:tcPr>
                  <w:tcW w:w="1124" w:type="pct"/>
                  <w:tcBorders>
                    <w:tl2br w:val="nil"/>
                    <w:tr2bl w:val="nil"/>
                  </w:tcBorders>
                  <w:vAlign w:val="center"/>
                </w:tcPr>
                <w:p w14:paraId="11E36BC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42419</w:t>
                  </w:r>
                </w:p>
              </w:tc>
              <w:tc>
                <w:tcPr>
                  <w:tcW w:w="1125" w:type="pct"/>
                  <w:tcBorders>
                    <w:tl2br w:val="nil"/>
                    <w:tr2bl w:val="nil"/>
                  </w:tcBorders>
                  <w:vAlign w:val="center"/>
                </w:tcPr>
                <w:p w14:paraId="03F5E7F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41482</w:t>
                  </w:r>
                </w:p>
              </w:tc>
            </w:tr>
            <w:tr w14:paraId="2E3C036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3A8C8BF3">
                  <w:pPr>
                    <w:jc w:val="center"/>
                    <w:rPr>
                      <w:rFonts w:hint="eastAsia" w:ascii="Times New Roman" w:cs="Times New Roman" w:hAnsiTheme="minorEastAsia"/>
                      <w:sz w:val="21"/>
                      <w:szCs w:val="21"/>
                      <w:lang w:eastAsia="zh-CN"/>
                    </w:rPr>
                  </w:pPr>
                  <w:r>
                    <w:rPr>
                      <w:rFonts w:hint="eastAsia" w:ascii="Times New Roman" w:cs="Times New Roman" w:hAnsiTheme="minorEastAsia"/>
                      <w:szCs w:val="21"/>
                      <w:lang w:eastAsia="zh-CN"/>
                    </w:rPr>
                    <w:t>颗粒物</w:t>
                  </w:r>
                  <w:r>
                    <w:rPr>
                      <w:rFonts w:hint="eastAsia" w:ascii="Times New Roman" w:cs="Times New Roman" w:hAnsiTheme="minorEastAsia"/>
                      <w:szCs w:val="21"/>
                    </w:rPr>
                    <w:t>排放浓度</w:t>
                  </w:r>
                </w:p>
              </w:tc>
              <w:tc>
                <w:tcPr>
                  <w:tcW w:w="495" w:type="pct"/>
                  <w:tcBorders>
                    <w:tl2br w:val="nil"/>
                    <w:tr2bl w:val="nil"/>
                  </w:tcBorders>
                  <w:vAlign w:val="center"/>
                </w:tcPr>
                <w:p w14:paraId="1F80D8CC">
                  <w:pPr>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szCs w:val="21"/>
                    </w:rPr>
                    <w:t>mg/m</w:t>
                  </w:r>
                  <w:r>
                    <w:rPr>
                      <w:rFonts w:ascii="Times New Roman" w:hAnsi="Times New Roman" w:cs="Times New Roman"/>
                      <w:szCs w:val="21"/>
                      <w:vertAlign w:val="superscript"/>
                    </w:rPr>
                    <w:t>3</w:t>
                  </w:r>
                </w:p>
              </w:tc>
              <w:tc>
                <w:tcPr>
                  <w:tcW w:w="1124" w:type="pct"/>
                  <w:tcBorders>
                    <w:tl2br w:val="nil"/>
                    <w:tr2bl w:val="nil"/>
                  </w:tcBorders>
                  <w:vAlign w:val="center"/>
                </w:tcPr>
                <w:p w14:paraId="4B4C2229">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w:t>
                  </w:r>
                </w:p>
              </w:tc>
              <w:tc>
                <w:tcPr>
                  <w:tcW w:w="1124" w:type="pct"/>
                  <w:tcBorders>
                    <w:tl2br w:val="nil"/>
                    <w:tr2bl w:val="nil"/>
                  </w:tcBorders>
                  <w:vAlign w:val="center"/>
                </w:tcPr>
                <w:p w14:paraId="2C2E4FAC">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w:t>
                  </w:r>
                </w:p>
              </w:tc>
              <w:tc>
                <w:tcPr>
                  <w:tcW w:w="1125" w:type="pct"/>
                  <w:tcBorders>
                    <w:tl2br w:val="nil"/>
                    <w:tr2bl w:val="nil"/>
                  </w:tcBorders>
                  <w:vAlign w:val="center"/>
                </w:tcPr>
                <w:p w14:paraId="1D3342AB">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w:t>
                  </w:r>
                </w:p>
              </w:tc>
            </w:tr>
            <w:tr w14:paraId="5F5884A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15866C24">
                  <w:pPr>
                    <w:jc w:val="center"/>
                    <w:rPr>
                      <w:rFonts w:hint="eastAsia" w:ascii="Times New Roman" w:cs="Times New Roman" w:hAnsiTheme="minorEastAsia"/>
                      <w:sz w:val="21"/>
                      <w:szCs w:val="21"/>
                      <w:lang w:eastAsia="zh-CN"/>
                    </w:rPr>
                  </w:pPr>
                  <w:r>
                    <w:rPr>
                      <w:rFonts w:hint="eastAsia" w:ascii="Times New Roman" w:cs="Times New Roman" w:hAnsiTheme="minorEastAsia"/>
                      <w:szCs w:val="21"/>
                      <w:lang w:eastAsia="zh-CN"/>
                    </w:rPr>
                    <w:t>颗粒物</w:t>
                  </w:r>
                  <w:r>
                    <w:rPr>
                      <w:rFonts w:ascii="Times New Roman" w:cs="Times New Roman" w:hAnsiTheme="minorEastAsia"/>
                      <w:szCs w:val="21"/>
                    </w:rPr>
                    <w:t>排放</w:t>
                  </w:r>
                  <w:r>
                    <w:rPr>
                      <w:rFonts w:hint="eastAsia" w:ascii="Times New Roman" w:cs="Times New Roman" w:hAnsiTheme="minorEastAsia"/>
                      <w:szCs w:val="21"/>
                    </w:rPr>
                    <w:t>速率</w:t>
                  </w:r>
                </w:p>
              </w:tc>
              <w:tc>
                <w:tcPr>
                  <w:tcW w:w="495" w:type="pct"/>
                  <w:tcBorders>
                    <w:tl2br w:val="nil"/>
                    <w:tr2bl w:val="nil"/>
                  </w:tcBorders>
                  <w:vAlign w:val="center"/>
                </w:tcPr>
                <w:p w14:paraId="1D728D37">
                  <w:pPr>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kg/h</w:t>
                  </w:r>
                </w:p>
              </w:tc>
              <w:tc>
                <w:tcPr>
                  <w:tcW w:w="1124" w:type="pct"/>
                  <w:tcBorders>
                    <w:tl2br w:val="nil"/>
                    <w:tr2bl w:val="nil"/>
                  </w:tcBorders>
                  <w:vAlign w:val="center"/>
                </w:tcPr>
                <w:p w14:paraId="7AF6C1F9">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0.042</w:t>
                  </w:r>
                </w:p>
              </w:tc>
              <w:tc>
                <w:tcPr>
                  <w:tcW w:w="1124" w:type="pct"/>
                  <w:tcBorders>
                    <w:tl2br w:val="nil"/>
                    <w:tr2bl w:val="nil"/>
                  </w:tcBorders>
                  <w:vAlign w:val="center"/>
                </w:tcPr>
                <w:p w14:paraId="402835C7">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0.047</w:t>
                  </w:r>
                </w:p>
              </w:tc>
              <w:tc>
                <w:tcPr>
                  <w:tcW w:w="1125" w:type="pct"/>
                  <w:tcBorders>
                    <w:tl2br w:val="nil"/>
                    <w:tr2bl w:val="nil"/>
                  </w:tcBorders>
                  <w:vAlign w:val="center"/>
                </w:tcPr>
                <w:p w14:paraId="3ECC4332">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0.046</w:t>
                  </w:r>
                </w:p>
              </w:tc>
            </w:tr>
            <w:tr w14:paraId="670F502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130" w:type="pct"/>
                  <w:tcBorders>
                    <w:tl2br w:val="nil"/>
                    <w:tr2bl w:val="nil"/>
                  </w:tcBorders>
                  <w:vAlign w:val="center"/>
                </w:tcPr>
                <w:p w14:paraId="3B212C01">
                  <w:pPr>
                    <w:jc w:val="center"/>
                    <w:rPr>
                      <w:rFonts w:hint="eastAsia" w:ascii="Times New Roman" w:cs="Times New Roman" w:hAnsiTheme="minorEastAsia"/>
                      <w:sz w:val="21"/>
                      <w:szCs w:val="21"/>
                      <w:lang w:eastAsia="zh-CN"/>
                    </w:rPr>
                  </w:pPr>
                  <w:r>
                    <w:rPr>
                      <w:rFonts w:hint="eastAsia" w:ascii="Times New Roman" w:cs="Times New Roman" w:hAnsiTheme="minorEastAsia"/>
                      <w:szCs w:val="21"/>
                      <w:lang w:eastAsia="zh-CN"/>
                    </w:rPr>
                    <w:t>颗粒物</w:t>
                  </w:r>
                  <w:r>
                    <w:rPr>
                      <w:rFonts w:hint="eastAsia" w:ascii="Times New Roman" w:hAnsi="宋体"/>
                      <w:szCs w:val="21"/>
                      <w:lang w:eastAsia="zh-CN"/>
                    </w:rPr>
                    <w:t>样品编号</w:t>
                  </w:r>
                </w:p>
              </w:tc>
              <w:tc>
                <w:tcPr>
                  <w:tcW w:w="495" w:type="pct"/>
                  <w:tcBorders>
                    <w:tl2br w:val="nil"/>
                    <w:tr2bl w:val="nil"/>
                  </w:tcBorders>
                  <w:vAlign w:val="center"/>
                </w:tcPr>
                <w:p w14:paraId="6B5104AC">
                  <w:pPr>
                    <w:jc w:val="center"/>
                    <w:rPr>
                      <w:rFonts w:hint="eastAsia" w:ascii="Times New Roman" w:hAnsi="Times New Roman"/>
                      <w:szCs w:val="21"/>
                      <w:lang w:val="en-US" w:eastAsia="zh-CN"/>
                    </w:rPr>
                  </w:pPr>
                  <w:r>
                    <w:rPr>
                      <w:rFonts w:hint="eastAsia" w:ascii="Times New Roman" w:hAnsi="Times New Roman"/>
                      <w:szCs w:val="21"/>
                      <w:lang w:val="en-US" w:eastAsia="zh-CN"/>
                    </w:rPr>
                    <w:t>/</w:t>
                  </w:r>
                </w:p>
              </w:tc>
              <w:tc>
                <w:tcPr>
                  <w:tcW w:w="1124" w:type="pct"/>
                  <w:tcBorders>
                    <w:tl2br w:val="nil"/>
                    <w:tr2bl w:val="nil"/>
                  </w:tcBorders>
                  <w:vAlign w:val="center"/>
                </w:tcPr>
                <w:p w14:paraId="7F95B39A">
                  <w:pPr>
                    <w:keepNext w:val="0"/>
                    <w:keepLines w:val="0"/>
                    <w:widowControl/>
                    <w:suppressLineNumbers w:val="0"/>
                    <w:jc w:val="center"/>
                    <w:textAlignment w:val="center"/>
                    <w:rPr>
                      <w:rFonts w:hint="default" w:ascii="Times New Roman" w:hAnsi="Times New Roman" w:eastAsiaTheme="minorEastAsia" w:cstheme="minorBidi"/>
                      <w:kern w:val="2"/>
                      <w:sz w:val="21"/>
                      <w:szCs w:val="21"/>
                      <w:lang w:val="en-US" w:eastAsia="zh-CN" w:bidi="ar-SA"/>
                    </w:rPr>
                  </w:pPr>
                  <w:r>
                    <w:rPr>
                      <w:rFonts w:hint="eastAsia" w:ascii="Times New Roman" w:hAnsi="Times New Roman" w:cstheme="minorBidi"/>
                      <w:kern w:val="2"/>
                      <w:sz w:val="21"/>
                      <w:szCs w:val="21"/>
                      <w:lang w:val="en-US" w:eastAsia="zh-CN" w:bidi="ar-SA"/>
                    </w:rPr>
                    <w:t>2HY1126QY001</w:t>
                  </w:r>
                </w:p>
              </w:tc>
              <w:tc>
                <w:tcPr>
                  <w:tcW w:w="1124" w:type="pct"/>
                  <w:tcBorders>
                    <w:tl2br w:val="nil"/>
                    <w:tr2bl w:val="nil"/>
                  </w:tcBorders>
                  <w:vAlign w:val="center"/>
                </w:tcPr>
                <w:p w14:paraId="34B479F4">
                  <w:pPr>
                    <w:keepNext w:val="0"/>
                    <w:keepLines w:val="0"/>
                    <w:widowControl/>
                    <w:suppressLineNumbers w:val="0"/>
                    <w:jc w:val="center"/>
                    <w:textAlignment w:val="center"/>
                    <w:rPr>
                      <w:rFonts w:hint="default" w:ascii="Times New Roman" w:hAnsi="Times New Roman" w:eastAsiaTheme="minorEastAsia" w:cstheme="minorBidi"/>
                      <w:kern w:val="2"/>
                      <w:sz w:val="21"/>
                      <w:szCs w:val="21"/>
                      <w:lang w:val="en-US" w:eastAsia="zh-CN" w:bidi="ar-SA"/>
                    </w:rPr>
                  </w:pPr>
                  <w:r>
                    <w:rPr>
                      <w:rFonts w:hint="eastAsia" w:ascii="Times New Roman" w:hAnsi="Times New Roman" w:cstheme="minorBidi"/>
                      <w:kern w:val="2"/>
                      <w:sz w:val="21"/>
                      <w:szCs w:val="21"/>
                      <w:lang w:val="en-US" w:eastAsia="zh-CN" w:bidi="ar-SA"/>
                    </w:rPr>
                    <w:t>2HY1126QY002</w:t>
                  </w:r>
                </w:p>
              </w:tc>
              <w:tc>
                <w:tcPr>
                  <w:tcW w:w="1125" w:type="pct"/>
                  <w:tcBorders>
                    <w:tl2br w:val="nil"/>
                    <w:tr2bl w:val="nil"/>
                  </w:tcBorders>
                  <w:vAlign w:val="center"/>
                </w:tcPr>
                <w:p w14:paraId="286A5D70">
                  <w:pPr>
                    <w:keepNext w:val="0"/>
                    <w:keepLines w:val="0"/>
                    <w:widowControl/>
                    <w:suppressLineNumbers w:val="0"/>
                    <w:jc w:val="center"/>
                    <w:textAlignment w:val="center"/>
                    <w:rPr>
                      <w:rFonts w:hint="default" w:ascii="Times New Roman" w:hAnsi="Times New Roman" w:eastAsiaTheme="minorEastAsia" w:cstheme="minorBidi"/>
                      <w:kern w:val="2"/>
                      <w:sz w:val="21"/>
                      <w:szCs w:val="21"/>
                      <w:lang w:val="en-US" w:eastAsia="zh-CN" w:bidi="ar-SA"/>
                    </w:rPr>
                  </w:pPr>
                  <w:r>
                    <w:rPr>
                      <w:rFonts w:hint="eastAsia" w:ascii="Times New Roman" w:hAnsi="Times New Roman" w:cstheme="minorBidi"/>
                      <w:kern w:val="2"/>
                      <w:sz w:val="21"/>
                      <w:szCs w:val="21"/>
                      <w:lang w:val="en-US" w:eastAsia="zh-CN" w:bidi="ar-SA"/>
                    </w:rPr>
                    <w:t>2HY1126QY003</w:t>
                  </w:r>
                </w:p>
              </w:tc>
            </w:tr>
          </w:tbl>
          <w:p w14:paraId="4082F109">
            <w:pPr>
              <w:jc w:val="center"/>
              <w:rPr>
                <w:rFonts w:hint="eastAsia" w:hAnsi="宋体" w:eastAsia="宋体"/>
                <w:b/>
                <w:sz w:val="24"/>
                <w:lang w:val="en-US" w:eastAsia="zh-CN"/>
              </w:rPr>
            </w:pPr>
            <w:r>
              <w:rPr>
                <w:rFonts w:hint="eastAsia" w:hAnsi="宋体"/>
                <w:b/>
                <w:sz w:val="24"/>
              </w:rPr>
              <w:t>表7-</w:t>
            </w:r>
            <w:r>
              <w:rPr>
                <w:rFonts w:hint="eastAsia" w:hAnsi="宋体"/>
                <w:b/>
                <w:sz w:val="24"/>
                <w:lang w:val="en-US" w:eastAsia="zh-CN"/>
              </w:rPr>
              <w:t xml:space="preserve">5 </w:t>
            </w:r>
            <w:r>
              <w:rPr>
                <w:rFonts w:hint="eastAsia" w:hAnsi="宋体"/>
                <w:b/>
                <w:sz w:val="24"/>
              </w:rPr>
              <w:t>有组织排放废气检测结果</w:t>
            </w:r>
          </w:p>
          <w:tbl>
            <w:tblPr>
              <w:tblStyle w:val="32"/>
              <w:tblW w:w="4998"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401"/>
              <w:gridCol w:w="844"/>
              <w:gridCol w:w="1941"/>
              <w:gridCol w:w="230"/>
              <w:gridCol w:w="1711"/>
              <w:gridCol w:w="1941"/>
            </w:tblGrid>
            <w:tr w14:paraId="7F471E78">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698F98BA">
                  <w:pPr>
                    <w:jc w:val="center"/>
                    <w:rPr>
                      <w:rFonts w:ascii="Times New Roman" w:hAnsi="Times New Roman" w:cs="Times New Roman"/>
                      <w:b/>
                      <w:sz w:val="24"/>
                      <w:szCs w:val="24"/>
                    </w:rPr>
                  </w:pPr>
                  <w:r>
                    <w:rPr>
                      <w:rFonts w:ascii="Times New Roman" w:cs="Times New Roman" w:hAnsiTheme="minorEastAsia"/>
                      <w:b/>
                      <w:sz w:val="24"/>
                      <w:szCs w:val="24"/>
                    </w:rPr>
                    <w:t>监测点位</w:t>
                  </w:r>
                </w:p>
              </w:tc>
              <w:tc>
                <w:tcPr>
                  <w:tcW w:w="1662" w:type="pct"/>
                  <w:gridSpan w:val="3"/>
                  <w:tcBorders>
                    <w:tl2br w:val="nil"/>
                    <w:tr2bl w:val="nil"/>
                  </w:tcBorders>
                  <w:vAlign w:val="center"/>
                </w:tcPr>
                <w:p w14:paraId="4E866854">
                  <w:pPr>
                    <w:jc w:val="center"/>
                    <w:rPr>
                      <w:rFonts w:hint="eastAsia" w:ascii="Times New Roman" w:hAnsi="Times New Roman" w:cs="Times New Roman" w:eastAsiaTheme="minorEastAsia"/>
                      <w:szCs w:val="21"/>
                      <w:lang w:val="en-US" w:eastAsia="zh-CN"/>
                    </w:rPr>
                  </w:pPr>
                  <w:r>
                    <w:rPr>
                      <w:rFonts w:hint="eastAsia" w:ascii="Times New Roman" w:hAnsi="Times New Roman" w:eastAsia="宋体" w:cs="Times New Roman"/>
                      <w:color w:val="auto"/>
                      <w:sz w:val="21"/>
                      <w:szCs w:val="21"/>
                      <w:lang w:val="en-US" w:eastAsia="zh-CN"/>
                    </w:rPr>
                    <w:t>喷漆废气</w:t>
                  </w:r>
                  <w:r>
                    <w:rPr>
                      <w:rFonts w:hint="eastAsia" w:ascii="Times New Roman" w:cs="Times New Roman" w:hAnsiTheme="minorEastAsia"/>
                      <w:szCs w:val="21"/>
                      <w:lang w:eastAsia="zh-CN"/>
                    </w:rPr>
                    <w:t>排气筒出口</w:t>
                  </w:r>
                  <w:r>
                    <w:rPr>
                      <w:rFonts w:hint="eastAsia" w:ascii="Times New Roman" w:hAnsi="Times New Roman" w:cs="Times New Roman"/>
                      <w:color w:val="auto"/>
                      <w:sz w:val="21"/>
                      <w:szCs w:val="21"/>
                      <w:lang w:val="en-US" w:eastAsia="zh-CN"/>
                    </w:rPr>
                    <w:t>（DA002）</w:t>
                  </w:r>
                </w:p>
              </w:tc>
              <w:tc>
                <w:tcPr>
                  <w:tcW w:w="943" w:type="pct"/>
                  <w:tcBorders>
                    <w:tl2br w:val="nil"/>
                    <w:tr2bl w:val="nil"/>
                  </w:tcBorders>
                  <w:vAlign w:val="center"/>
                </w:tcPr>
                <w:p w14:paraId="62E6DF19">
                  <w:pPr>
                    <w:jc w:val="center"/>
                    <w:rPr>
                      <w:rFonts w:ascii="Times New Roman" w:hAnsi="Times New Roman" w:cs="Times New Roman"/>
                      <w:b/>
                      <w:sz w:val="24"/>
                      <w:szCs w:val="24"/>
                    </w:rPr>
                  </w:pPr>
                  <w:r>
                    <w:rPr>
                      <w:rFonts w:ascii="Times New Roman" w:cs="Times New Roman" w:hAnsiTheme="minorEastAsia"/>
                      <w:b/>
                      <w:sz w:val="24"/>
                      <w:szCs w:val="24"/>
                    </w:rPr>
                    <w:t>采样日期</w:t>
                  </w:r>
                </w:p>
              </w:tc>
              <w:tc>
                <w:tcPr>
                  <w:tcW w:w="1070" w:type="pct"/>
                  <w:tcBorders>
                    <w:tl2br w:val="nil"/>
                    <w:tr2bl w:val="nil"/>
                  </w:tcBorders>
                  <w:vAlign w:val="center"/>
                </w:tcPr>
                <w:p w14:paraId="36AC3418">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2025.12.24</w:t>
                  </w:r>
                </w:p>
              </w:tc>
            </w:tr>
            <w:tr w14:paraId="6229FD9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25033FA">
                  <w:pPr>
                    <w:jc w:val="center"/>
                    <w:rPr>
                      <w:rFonts w:ascii="Times New Roman" w:hAnsi="Times New Roman" w:cs="Times New Roman"/>
                      <w:b/>
                      <w:sz w:val="24"/>
                      <w:szCs w:val="24"/>
                    </w:rPr>
                  </w:pPr>
                  <w:r>
                    <w:rPr>
                      <w:rFonts w:ascii="Times New Roman" w:cs="Times New Roman" w:hAnsiTheme="minorEastAsia"/>
                      <w:b/>
                      <w:sz w:val="24"/>
                      <w:szCs w:val="24"/>
                    </w:rPr>
                    <w:t>排气筒高度</w:t>
                  </w:r>
                </w:p>
              </w:tc>
              <w:tc>
                <w:tcPr>
                  <w:tcW w:w="1662" w:type="pct"/>
                  <w:gridSpan w:val="3"/>
                  <w:tcBorders>
                    <w:tl2br w:val="nil"/>
                    <w:tr2bl w:val="nil"/>
                  </w:tcBorders>
                  <w:vAlign w:val="center"/>
                </w:tcPr>
                <w:p w14:paraId="09D82710">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15</w:t>
                  </w:r>
                  <w:r>
                    <w:rPr>
                      <w:rFonts w:hint="eastAsia" w:ascii="Times New Roman" w:hAnsi="Times New Roman"/>
                      <w:szCs w:val="21"/>
                      <w:lang w:eastAsia="zh-CN"/>
                    </w:rPr>
                    <w:t>米</w:t>
                  </w:r>
                </w:p>
              </w:tc>
              <w:tc>
                <w:tcPr>
                  <w:tcW w:w="943" w:type="pct"/>
                  <w:tcBorders>
                    <w:tl2br w:val="nil"/>
                    <w:tr2bl w:val="nil"/>
                  </w:tcBorders>
                  <w:vAlign w:val="center"/>
                </w:tcPr>
                <w:p w14:paraId="62511E76">
                  <w:pPr>
                    <w:jc w:val="center"/>
                    <w:rPr>
                      <w:rFonts w:ascii="Times New Roman" w:hAnsi="Times New Roman" w:cs="Times New Roman"/>
                      <w:b/>
                      <w:sz w:val="24"/>
                      <w:szCs w:val="24"/>
                    </w:rPr>
                  </w:pPr>
                  <w:r>
                    <w:rPr>
                      <w:rFonts w:ascii="Times New Roman" w:cs="Times New Roman" w:hAnsiTheme="minorEastAsia"/>
                      <w:b/>
                      <w:sz w:val="24"/>
                      <w:szCs w:val="24"/>
                    </w:rPr>
                    <w:t>处理设施</w:t>
                  </w:r>
                </w:p>
              </w:tc>
              <w:tc>
                <w:tcPr>
                  <w:tcW w:w="1070" w:type="pct"/>
                  <w:tcBorders>
                    <w:tl2br w:val="nil"/>
                    <w:tr2bl w:val="nil"/>
                  </w:tcBorders>
                  <w:vAlign w:val="center"/>
                </w:tcPr>
                <w:p w14:paraId="654E734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干式过滤+三级活性炭吸附装置</w:t>
                  </w:r>
                </w:p>
              </w:tc>
            </w:tr>
            <w:tr w14:paraId="540470F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restart"/>
                  <w:tcBorders>
                    <w:tl2br w:val="nil"/>
                    <w:tr2bl w:val="nil"/>
                  </w:tcBorders>
                  <w:vAlign w:val="center"/>
                </w:tcPr>
                <w:p w14:paraId="2B410B14">
                  <w:pPr>
                    <w:jc w:val="center"/>
                    <w:rPr>
                      <w:rFonts w:ascii="Times New Roman" w:cs="Times New Roman" w:hAnsiTheme="minorEastAsia"/>
                      <w:b/>
                      <w:sz w:val="24"/>
                      <w:szCs w:val="24"/>
                    </w:rPr>
                  </w:pPr>
                  <w:r>
                    <w:rPr>
                      <w:rFonts w:ascii="Times New Roman" w:cs="Times New Roman" w:hAnsiTheme="minorEastAsia"/>
                      <w:b/>
                      <w:sz w:val="24"/>
                      <w:szCs w:val="24"/>
                    </w:rPr>
                    <w:t>检测项目</w:t>
                  </w:r>
                </w:p>
              </w:tc>
              <w:tc>
                <w:tcPr>
                  <w:tcW w:w="465" w:type="pct"/>
                  <w:vMerge w:val="restart"/>
                  <w:tcBorders>
                    <w:tl2br w:val="nil"/>
                    <w:tr2bl w:val="nil"/>
                  </w:tcBorders>
                  <w:vAlign w:val="center"/>
                </w:tcPr>
                <w:p w14:paraId="723444F0">
                  <w:pPr>
                    <w:jc w:val="center"/>
                    <w:rPr>
                      <w:rFonts w:ascii="Times New Roman" w:hAnsi="Times New Roman" w:cs="Times New Roman"/>
                      <w:b/>
                      <w:sz w:val="24"/>
                      <w:szCs w:val="24"/>
                    </w:rPr>
                  </w:pPr>
                  <w:r>
                    <w:rPr>
                      <w:rFonts w:ascii="Times New Roman" w:cs="Times New Roman" w:hAnsiTheme="minorEastAsia"/>
                      <w:b/>
                      <w:sz w:val="24"/>
                      <w:szCs w:val="24"/>
                    </w:rPr>
                    <w:t>单位</w:t>
                  </w:r>
                </w:p>
              </w:tc>
              <w:tc>
                <w:tcPr>
                  <w:tcW w:w="3210" w:type="pct"/>
                  <w:gridSpan w:val="4"/>
                  <w:tcBorders>
                    <w:tl2br w:val="nil"/>
                    <w:tr2bl w:val="nil"/>
                  </w:tcBorders>
                  <w:vAlign w:val="center"/>
                </w:tcPr>
                <w:p w14:paraId="1145D356">
                  <w:pPr>
                    <w:jc w:val="center"/>
                    <w:rPr>
                      <w:rFonts w:ascii="Times New Roman" w:cs="Times New Roman" w:hAnsiTheme="minorEastAsia"/>
                      <w:b/>
                      <w:sz w:val="24"/>
                      <w:szCs w:val="24"/>
                    </w:rPr>
                  </w:pPr>
                  <w:r>
                    <w:rPr>
                      <w:rFonts w:ascii="Times New Roman" w:cs="Times New Roman" w:hAnsiTheme="minorEastAsia"/>
                      <w:b/>
                      <w:sz w:val="24"/>
                      <w:szCs w:val="24"/>
                    </w:rPr>
                    <w:t>检测数值</w:t>
                  </w:r>
                </w:p>
              </w:tc>
            </w:tr>
            <w:tr w14:paraId="4A4E0508">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continue"/>
                  <w:tcBorders>
                    <w:tl2br w:val="nil"/>
                    <w:tr2bl w:val="nil"/>
                  </w:tcBorders>
                  <w:vAlign w:val="center"/>
                </w:tcPr>
                <w:p w14:paraId="0EBAB624">
                  <w:pPr>
                    <w:jc w:val="center"/>
                    <w:rPr>
                      <w:rFonts w:ascii="Times New Roman" w:hAnsi="Times New Roman" w:cs="Times New Roman"/>
                      <w:b/>
                      <w:sz w:val="24"/>
                      <w:szCs w:val="24"/>
                    </w:rPr>
                  </w:pPr>
                </w:p>
              </w:tc>
              <w:tc>
                <w:tcPr>
                  <w:tcW w:w="465" w:type="pct"/>
                  <w:vMerge w:val="continue"/>
                  <w:tcBorders>
                    <w:tl2br w:val="nil"/>
                    <w:tr2bl w:val="nil"/>
                  </w:tcBorders>
                  <w:vAlign w:val="center"/>
                </w:tcPr>
                <w:p w14:paraId="38029187">
                  <w:pPr>
                    <w:jc w:val="center"/>
                    <w:rPr>
                      <w:rFonts w:ascii="Times New Roman" w:hAnsi="Times New Roman" w:cs="Times New Roman"/>
                      <w:b/>
                      <w:sz w:val="24"/>
                      <w:szCs w:val="24"/>
                    </w:rPr>
                  </w:pPr>
                </w:p>
              </w:tc>
              <w:tc>
                <w:tcPr>
                  <w:tcW w:w="1070" w:type="pct"/>
                  <w:tcBorders>
                    <w:tl2br w:val="nil"/>
                    <w:tr2bl w:val="nil"/>
                  </w:tcBorders>
                  <w:vAlign w:val="center"/>
                </w:tcPr>
                <w:p w14:paraId="4AC840A9">
                  <w:pPr>
                    <w:jc w:val="center"/>
                    <w:rPr>
                      <w:rFonts w:ascii="Times New Roman" w:cs="Times New Roman" w:hAnsiTheme="minorEastAsia"/>
                      <w:b/>
                      <w:sz w:val="24"/>
                      <w:szCs w:val="24"/>
                    </w:rPr>
                  </w:pPr>
                  <w:r>
                    <w:rPr>
                      <w:rFonts w:ascii="Times New Roman" w:cs="Times New Roman" w:hAnsiTheme="minorEastAsia"/>
                      <w:b/>
                      <w:sz w:val="24"/>
                      <w:szCs w:val="24"/>
                    </w:rPr>
                    <w:t>第一次</w:t>
                  </w:r>
                </w:p>
              </w:tc>
              <w:tc>
                <w:tcPr>
                  <w:tcW w:w="1070" w:type="pct"/>
                  <w:gridSpan w:val="2"/>
                  <w:tcBorders>
                    <w:tl2br w:val="nil"/>
                    <w:tr2bl w:val="nil"/>
                  </w:tcBorders>
                  <w:vAlign w:val="center"/>
                </w:tcPr>
                <w:p w14:paraId="77FCE256">
                  <w:pPr>
                    <w:jc w:val="center"/>
                    <w:rPr>
                      <w:rFonts w:ascii="Times New Roman" w:cs="Times New Roman" w:hAnsiTheme="minorEastAsia"/>
                      <w:b/>
                      <w:sz w:val="24"/>
                      <w:szCs w:val="24"/>
                    </w:rPr>
                  </w:pPr>
                  <w:r>
                    <w:rPr>
                      <w:rFonts w:ascii="Times New Roman" w:cs="Times New Roman" w:hAnsiTheme="minorEastAsia"/>
                      <w:b/>
                      <w:sz w:val="24"/>
                      <w:szCs w:val="24"/>
                    </w:rPr>
                    <w:t>第二次</w:t>
                  </w:r>
                </w:p>
              </w:tc>
              <w:tc>
                <w:tcPr>
                  <w:tcW w:w="1070" w:type="pct"/>
                  <w:tcBorders>
                    <w:tl2br w:val="nil"/>
                    <w:tr2bl w:val="nil"/>
                  </w:tcBorders>
                  <w:vAlign w:val="center"/>
                </w:tcPr>
                <w:p w14:paraId="3DDF6B86">
                  <w:pPr>
                    <w:jc w:val="center"/>
                    <w:rPr>
                      <w:rFonts w:ascii="Times New Roman" w:cs="Times New Roman" w:hAnsiTheme="minorEastAsia"/>
                      <w:b/>
                      <w:sz w:val="24"/>
                      <w:szCs w:val="24"/>
                    </w:rPr>
                  </w:pPr>
                  <w:r>
                    <w:rPr>
                      <w:rFonts w:ascii="Times New Roman" w:cs="Times New Roman" w:hAnsiTheme="minorEastAsia"/>
                      <w:b/>
                      <w:sz w:val="24"/>
                      <w:szCs w:val="24"/>
                    </w:rPr>
                    <w:t>第三次</w:t>
                  </w:r>
                </w:p>
              </w:tc>
            </w:tr>
            <w:tr w14:paraId="728757D8">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43E922F">
                  <w:pPr>
                    <w:jc w:val="center"/>
                    <w:rPr>
                      <w:rFonts w:ascii="Times New Roman" w:cs="Times New Roman" w:hAnsiTheme="minorEastAsia"/>
                      <w:szCs w:val="21"/>
                    </w:rPr>
                  </w:pPr>
                  <w:r>
                    <w:rPr>
                      <w:rFonts w:ascii="Times New Roman" w:hAnsi="Times New Roman" w:cs="Times New Roman"/>
                      <w:szCs w:val="21"/>
                    </w:rPr>
                    <w:t xml:space="preserve"> </w:t>
                  </w:r>
                  <w:r>
                    <w:rPr>
                      <w:rFonts w:ascii="Times New Roman" w:cs="Times New Roman" w:hAnsiTheme="minorEastAsia"/>
                      <w:szCs w:val="21"/>
                    </w:rPr>
                    <w:t>烟道截面积</w:t>
                  </w:r>
                </w:p>
              </w:tc>
              <w:tc>
                <w:tcPr>
                  <w:tcW w:w="465" w:type="pct"/>
                  <w:tcBorders>
                    <w:tl2br w:val="nil"/>
                    <w:tr2bl w:val="nil"/>
                  </w:tcBorders>
                  <w:vAlign w:val="center"/>
                </w:tcPr>
                <w:p w14:paraId="5928A609">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2</w:t>
                  </w:r>
                </w:p>
              </w:tc>
              <w:tc>
                <w:tcPr>
                  <w:tcW w:w="3210" w:type="pct"/>
                  <w:gridSpan w:val="4"/>
                  <w:tcBorders>
                    <w:tl2br w:val="nil"/>
                    <w:tr2bl w:val="nil"/>
                  </w:tcBorders>
                  <w:vAlign w:val="center"/>
                </w:tcPr>
                <w:p w14:paraId="418449A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0.7854</w:t>
                  </w:r>
                </w:p>
              </w:tc>
            </w:tr>
            <w:tr w14:paraId="1CE7335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B51E136">
                  <w:pPr>
                    <w:jc w:val="center"/>
                    <w:rPr>
                      <w:rFonts w:ascii="Times New Roman" w:cs="Times New Roman" w:hAnsiTheme="minorEastAsia"/>
                      <w:szCs w:val="21"/>
                    </w:rPr>
                  </w:pPr>
                  <w:r>
                    <w:rPr>
                      <w:rFonts w:ascii="Times New Roman" w:cs="Times New Roman" w:hAnsiTheme="minorEastAsia"/>
                      <w:szCs w:val="21"/>
                    </w:rPr>
                    <w:t>含湿量</w:t>
                  </w:r>
                </w:p>
              </w:tc>
              <w:tc>
                <w:tcPr>
                  <w:tcW w:w="465" w:type="pct"/>
                  <w:tcBorders>
                    <w:tl2br w:val="nil"/>
                    <w:tr2bl w:val="nil"/>
                  </w:tcBorders>
                  <w:vAlign w:val="center"/>
                </w:tcPr>
                <w:p w14:paraId="58388E51">
                  <w:pPr>
                    <w:jc w:val="center"/>
                    <w:rPr>
                      <w:rFonts w:ascii="Times New Roman" w:hAnsi="Times New Roman" w:cs="Times New Roman"/>
                      <w:szCs w:val="21"/>
                    </w:rPr>
                  </w:pPr>
                  <w:r>
                    <w:rPr>
                      <w:rFonts w:ascii="Times New Roman" w:hAnsi="Times New Roman" w:cs="Times New Roman"/>
                      <w:szCs w:val="21"/>
                    </w:rPr>
                    <w:t>%</w:t>
                  </w:r>
                </w:p>
              </w:tc>
              <w:tc>
                <w:tcPr>
                  <w:tcW w:w="1070" w:type="pct"/>
                  <w:tcBorders>
                    <w:tl2br w:val="nil"/>
                    <w:tr2bl w:val="nil"/>
                  </w:tcBorders>
                  <w:vAlign w:val="center"/>
                </w:tcPr>
                <w:p w14:paraId="000C719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c>
                <w:tcPr>
                  <w:tcW w:w="1070" w:type="pct"/>
                  <w:gridSpan w:val="2"/>
                  <w:tcBorders>
                    <w:tl2br w:val="nil"/>
                    <w:tr2bl w:val="nil"/>
                  </w:tcBorders>
                  <w:vAlign w:val="center"/>
                </w:tcPr>
                <w:p w14:paraId="4815B4A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070" w:type="pct"/>
                  <w:tcBorders>
                    <w:tl2br w:val="nil"/>
                    <w:tr2bl w:val="nil"/>
                  </w:tcBorders>
                  <w:vAlign w:val="center"/>
                </w:tcPr>
                <w:p w14:paraId="11A61DF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r>
            <w:tr w14:paraId="56BD5E9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0A03F29">
                  <w:pPr>
                    <w:jc w:val="center"/>
                    <w:rPr>
                      <w:rFonts w:ascii="Times New Roman" w:cs="Times New Roman" w:hAnsiTheme="minorEastAsia"/>
                      <w:szCs w:val="21"/>
                    </w:rPr>
                  </w:pPr>
                  <w:r>
                    <w:rPr>
                      <w:rFonts w:ascii="Times New Roman" w:cs="Times New Roman" w:hAnsiTheme="minorEastAsia"/>
                      <w:szCs w:val="21"/>
                    </w:rPr>
                    <w:t>烟气温度</w:t>
                  </w:r>
                </w:p>
              </w:tc>
              <w:tc>
                <w:tcPr>
                  <w:tcW w:w="465" w:type="pct"/>
                  <w:tcBorders>
                    <w:tl2br w:val="nil"/>
                    <w:tr2bl w:val="nil"/>
                  </w:tcBorders>
                  <w:vAlign w:val="center"/>
                </w:tcPr>
                <w:p w14:paraId="01F6E16B">
                  <w:pPr>
                    <w:jc w:val="center"/>
                    <w:rPr>
                      <w:rFonts w:ascii="Times New Roman" w:hAnsi="Times New Roman" w:cs="Times New Roman"/>
                      <w:szCs w:val="21"/>
                    </w:rPr>
                  </w:pPr>
                  <w:r>
                    <w:rPr>
                      <w:rFonts w:ascii="Times New Roman" w:cs="Times New Roman" w:hAnsiTheme="minorEastAsia"/>
                      <w:szCs w:val="21"/>
                    </w:rPr>
                    <w:t>℃</w:t>
                  </w:r>
                </w:p>
              </w:tc>
              <w:tc>
                <w:tcPr>
                  <w:tcW w:w="1070" w:type="pct"/>
                  <w:tcBorders>
                    <w:tl2br w:val="nil"/>
                    <w:tr2bl w:val="nil"/>
                  </w:tcBorders>
                  <w:vAlign w:val="center"/>
                </w:tcPr>
                <w:p w14:paraId="5781A8E8">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12.7</w:t>
                  </w:r>
                </w:p>
              </w:tc>
              <w:tc>
                <w:tcPr>
                  <w:tcW w:w="1070" w:type="pct"/>
                  <w:gridSpan w:val="2"/>
                  <w:tcBorders>
                    <w:tl2br w:val="nil"/>
                    <w:tr2bl w:val="nil"/>
                  </w:tcBorders>
                  <w:vAlign w:val="center"/>
                </w:tcPr>
                <w:p w14:paraId="5095F99B">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12.9</w:t>
                  </w:r>
                </w:p>
              </w:tc>
              <w:tc>
                <w:tcPr>
                  <w:tcW w:w="1070" w:type="pct"/>
                  <w:tcBorders>
                    <w:tl2br w:val="nil"/>
                    <w:tr2bl w:val="nil"/>
                  </w:tcBorders>
                  <w:vAlign w:val="center"/>
                </w:tcPr>
                <w:p w14:paraId="7BCD1467">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12.9</w:t>
                  </w:r>
                </w:p>
              </w:tc>
            </w:tr>
            <w:tr w14:paraId="1BAA075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6A8B5CCC">
                  <w:pPr>
                    <w:jc w:val="center"/>
                    <w:rPr>
                      <w:rFonts w:ascii="Times New Roman" w:hAnsi="Times New Roman" w:cs="Times New Roman"/>
                      <w:szCs w:val="21"/>
                    </w:rPr>
                  </w:pPr>
                  <w:r>
                    <w:rPr>
                      <w:rFonts w:ascii="Times New Roman" w:cs="Times New Roman" w:hAnsiTheme="minorEastAsia"/>
                      <w:szCs w:val="21"/>
                    </w:rPr>
                    <w:t>烟气流速</w:t>
                  </w:r>
                </w:p>
              </w:tc>
              <w:tc>
                <w:tcPr>
                  <w:tcW w:w="465" w:type="pct"/>
                  <w:tcBorders>
                    <w:tl2br w:val="nil"/>
                    <w:tr2bl w:val="nil"/>
                  </w:tcBorders>
                  <w:vAlign w:val="center"/>
                </w:tcPr>
                <w:p w14:paraId="2160811A">
                  <w:pPr>
                    <w:jc w:val="center"/>
                    <w:rPr>
                      <w:rFonts w:ascii="Times New Roman" w:hAnsi="Times New Roman" w:cs="Times New Roman"/>
                      <w:szCs w:val="21"/>
                    </w:rPr>
                  </w:pPr>
                  <w:r>
                    <w:rPr>
                      <w:rFonts w:ascii="Times New Roman" w:hAnsi="Times New Roman" w:cs="Times New Roman"/>
                      <w:szCs w:val="21"/>
                    </w:rPr>
                    <w:t>m/s</w:t>
                  </w:r>
                </w:p>
              </w:tc>
              <w:tc>
                <w:tcPr>
                  <w:tcW w:w="1070" w:type="pct"/>
                  <w:tcBorders>
                    <w:tl2br w:val="nil"/>
                    <w:tr2bl w:val="nil"/>
                  </w:tcBorders>
                  <w:vAlign w:val="center"/>
                </w:tcPr>
                <w:p w14:paraId="2E61B5A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9.1</w:t>
                  </w:r>
                </w:p>
              </w:tc>
              <w:tc>
                <w:tcPr>
                  <w:tcW w:w="1070" w:type="pct"/>
                  <w:gridSpan w:val="2"/>
                  <w:tcBorders>
                    <w:tl2br w:val="nil"/>
                    <w:tr2bl w:val="nil"/>
                  </w:tcBorders>
                  <w:vAlign w:val="center"/>
                </w:tcPr>
                <w:p w14:paraId="037B6D1A">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9.0</w:t>
                  </w:r>
                </w:p>
              </w:tc>
              <w:tc>
                <w:tcPr>
                  <w:tcW w:w="1070" w:type="pct"/>
                  <w:tcBorders>
                    <w:tl2br w:val="nil"/>
                    <w:tr2bl w:val="nil"/>
                  </w:tcBorders>
                  <w:vAlign w:val="center"/>
                </w:tcPr>
                <w:p w14:paraId="3E580AD8">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9.0</w:t>
                  </w:r>
                </w:p>
              </w:tc>
            </w:tr>
            <w:tr w14:paraId="47D02A7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5B1181E">
                  <w:pPr>
                    <w:jc w:val="center"/>
                    <w:rPr>
                      <w:rFonts w:ascii="Times New Roman" w:cs="Times New Roman" w:hAnsiTheme="minorEastAsia"/>
                      <w:szCs w:val="21"/>
                    </w:rPr>
                  </w:pPr>
                  <w:r>
                    <w:rPr>
                      <w:rFonts w:ascii="Times New Roman" w:cs="Times New Roman" w:hAnsiTheme="minorEastAsia"/>
                      <w:szCs w:val="21"/>
                    </w:rPr>
                    <w:t>烟气流量</w:t>
                  </w:r>
                </w:p>
              </w:tc>
              <w:tc>
                <w:tcPr>
                  <w:tcW w:w="465" w:type="pct"/>
                  <w:tcBorders>
                    <w:tl2br w:val="nil"/>
                    <w:tr2bl w:val="nil"/>
                  </w:tcBorders>
                  <w:vAlign w:val="center"/>
                </w:tcPr>
                <w:p w14:paraId="211126B9">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59C6495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25730</w:t>
                  </w:r>
                </w:p>
              </w:tc>
              <w:tc>
                <w:tcPr>
                  <w:tcW w:w="1070" w:type="pct"/>
                  <w:gridSpan w:val="2"/>
                  <w:tcBorders>
                    <w:tl2br w:val="nil"/>
                    <w:tr2bl w:val="nil"/>
                  </w:tcBorders>
                  <w:vAlign w:val="center"/>
                </w:tcPr>
                <w:p w14:paraId="5728C88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25447</w:t>
                  </w:r>
                </w:p>
              </w:tc>
              <w:tc>
                <w:tcPr>
                  <w:tcW w:w="1070" w:type="pct"/>
                  <w:tcBorders>
                    <w:tl2br w:val="nil"/>
                    <w:tr2bl w:val="nil"/>
                  </w:tcBorders>
                  <w:vAlign w:val="center"/>
                </w:tcPr>
                <w:p w14:paraId="7161867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25447</w:t>
                  </w:r>
                </w:p>
              </w:tc>
            </w:tr>
            <w:tr w14:paraId="777B905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C8D5966">
                  <w:pPr>
                    <w:jc w:val="center"/>
                    <w:rPr>
                      <w:rFonts w:ascii="Times New Roman" w:cs="Times New Roman" w:hAnsiTheme="minorEastAsia"/>
                      <w:szCs w:val="21"/>
                    </w:rPr>
                  </w:pPr>
                  <w:r>
                    <w:rPr>
                      <w:rFonts w:ascii="Times New Roman" w:cs="Times New Roman" w:hAnsiTheme="minorEastAsia"/>
                      <w:szCs w:val="21"/>
                    </w:rPr>
                    <w:t>标干流量</w:t>
                  </w:r>
                </w:p>
              </w:tc>
              <w:tc>
                <w:tcPr>
                  <w:tcW w:w="465" w:type="pct"/>
                  <w:tcBorders>
                    <w:tl2br w:val="nil"/>
                    <w:tr2bl w:val="nil"/>
                  </w:tcBorders>
                  <w:vAlign w:val="center"/>
                </w:tcPr>
                <w:p w14:paraId="0D1992BC">
                  <w:pPr>
                    <w:jc w:val="center"/>
                    <w:rPr>
                      <w:rFonts w:ascii="Times New Roman" w:hAnsi="Times New Roman" w:cs="Times New Roman"/>
                      <w:szCs w:val="21"/>
                    </w:rPr>
                  </w:pPr>
                  <w:r>
                    <w:rPr>
                      <w:rFonts w:ascii="Times New Roman" w:hAnsi="Times New Roman" w:cs="Times New Roman"/>
                      <w:szCs w:val="21"/>
                    </w:rPr>
                    <w:t>Nm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6486979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24521</w:t>
                  </w:r>
                </w:p>
              </w:tc>
              <w:tc>
                <w:tcPr>
                  <w:tcW w:w="1070" w:type="pct"/>
                  <w:gridSpan w:val="2"/>
                  <w:tcBorders>
                    <w:tl2br w:val="nil"/>
                    <w:tr2bl w:val="nil"/>
                  </w:tcBorders>
                  <w:vAlign w:val="center"/>
                </w:tcPr>
                <w:p w14:paraId="5818373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24261</w:t>
                  </w:r>
                </w:p>
              </w:tc>
              <w:tc>
                <w:tcPr>
                  <w:tcW w:w="1070" w:type="pct"/>
                  <w:tcBorders>
                    <w:tl2br w:val="nil"/>
                    <w:tr2bl w:val="nil"/>
                  </w:tcBorders>
                  <w:vAlign w:val="center"/>
                </w:tcPr>
                <w:p w14:paraId="1C4B07D2">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24271</w:t>
                  </w:r>
                </w:p>
              </w:tc>
            </w:tr>
            <w:tr w14:paraId="00BCC26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FF2B8CC">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hint="eastAsia" w:ascii="Times New Roman" w:cs="Times New Roman" w:hAnsiTheme="minorEastAsia"/>
                      <w:szCs w:val="21"/>
                    </w:rPr>
                    <w:t>排放浓度</w:t>
                  </w:r>
                </w:p>
              </w:tc>
              <w:tc>
                <w:tcPr>
                  <w:tcW w:w="465" w:type="pct"/>
                  <w:tcBorders>
                    <w:tl2br w:val="nil"/>
                    <w:tr2bl w:val="nil"/>
                  </w:tcBorders>
                  <w:vAlign w:val="center"/>
                </w:tcPr>
                <w:p w14:paraId="4261877C">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3CFC889E">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1070" w:type="pct"/>
                  <w:gridSpan w:val="2"/>
                  <w:tcBorders>
                    <w:tl2br w:val="nil"/>
                    <w:tr2bl w:val="nil"/>
                  </w:tcBorders>
                  <w:vAlign w:val="center"/>
                </w:tcPr>
                <w:p w14:paraId="2FF3207A">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w:t>
                  </w:r>
                </w:p>
              </w:tc>
              <w:tc>
                <w:tcPr>
                  <w:tcW w:w="1070" w:type="pct"/>
                  <w:tcBorders>
                    <w:tl2br w:val="nil"/>
                    <w:tr2bl w:val="nil"/>
                  </w:tcBorders>
                  <w:vAlign w:val="center"/>
                </w:tcPr>
                <w:p w14:paraId="13BB4F5B">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r>
            <w:tr w14:paraId="5392D7F9">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B46F57D">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ascii="Times New Roman" w:cs="Times New Roman" w:hAnsiTheme="minorEastAsia"/>
                      <w:szCs w:val="21"/>
                    </w:rPr>
                    <w:t>排放</w:t>
                  </w:r>
                  <w:r>
                    <w:rPr>
                      <w:rFonts w:hint="eastAsia" w:ascii="Times New Roman" w:cs="Times New Roman" w:hAnsiTheme="minorEastAsia"/>
                      <w:szCs w:val="21"/>
                    </w:rPr>
                    <w:t>速率</w:t>
                  </w:r>
                </w:p>
              </w:tc>
              <w:tc>
                <w:tcPr>
                  <w:tcW w:w="465" w:type="pct"/>
                  <w:tcBorders>
                    <w:tl2br w:val="nil"/>
                    <w:tr2bl w:val="nil"/>
                  </w:tcBorders>
                  <w:vAlign w:val="center"/>
                </w:tcPr>
                <w:p w14:paraId="469438A2">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01AC43AA">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0.025</w:t>
                  </w:r>
                </w:p>
              </w:tc>
              <w:tc>
                <w:tcPr>
                  <w:tcW w:w="1070" w:type="pct"/>
                  <w:gridSpan w:val="2"/>
                  <w:tcBorders>
                    <w:tl2br w:val="nil"/>
                    <w:tr2bl w:val="nil"/>
                  </w:tcBorders>
                  <w:vAlign w:val="center"/>
                </w:tcPr>
                <w:p w14:paraId="2F82F48F">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0.027</w:t>
                  </w:r>
                </w:p>
              </w:tc>
              <w:tc>
                <w:tcPr>
                  <w:tcW w:w="1070" w:type="pct"/>
                  <w:tcBorders>
                    <w:tl2br w:val="nil"/>
                    <w:tr2bl w:val="nil"/>
                  </w:tcBorders>
                  <w:vAlign w:val="center"/>
                </w:tcPr>
                <w:p w14:paraId="4C8F499F">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0.024</w:t>
                  </w:r>
                </w:p>
              </w:tc>
            </w:tr>
            <w:tr w14:paraId="3F5FE32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B447DC3">
                  <w:pPr>
                    <w:jc w:val="center"/>
                    <w:rPr>
                      <w:rFonts w:ascii="Times New Roman" w:cs="Times New Roman" w:hAnsiTheme="minorEastAsia"/>
                      <w:szCs w:val="21"/>
                    </w:rPr>
                  </w:pPr>
                  <w:r>
                    <w:rPr>
                      <w:rFonts w:hint="eastAsia" w:ascii="Times New Roman" w:cs="Times New Roman" w:hAnsiTheme="minorEastAsia"/>
                      <w:sz w:val="21"/>
                      <w:szCs w:val="21"/>
                      <w:lang w:eastAsia="zh-CN"/>
                    </w:rPr>
                    <w:t>挥发性有机物排放浓度</w:t>
                  </w:r>
                </w:p>
              </w:tc>
              <w:tc>
                <w:tcPr>
                  <w:tcW w:w="465" w:type="pct"/>
                  <w:tcBorders>
                    <w:tl2br w:val="nil"/>
                    <w:tr2bl w:val="nil"/>
                  </w:tcBorders>
                  <w:vAlign w:val="center"/>
                </w:tcPr>
                <w:p w14:paraId="63ABC186">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662F8C61">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0.353</w:t>
                  </w:r>
                </w:p>
              </w:tc>
              <w:tc>
                <w:tcPr>
                  <w:tcW w:w="1070" w:type="pct"/>
                  <w:gridSpan w:val="2"/>
                  <w:tcBorders>
                    <w:tl2br w:val="nil"/>
                    <w:tr2bl w:val="nil"/>
                  </w:tcBorders>
                  <w:vAlign w:val="center"/>
                </w:tcPr>
                <w:p w14:paraId="199021C6">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0.497</w:t>
                  </w:r>
                </w:p>
              </w:tc>
              <w:tc>
                <w:tcPr>
                  <w:tcW w:w="1070" w:type="pct"/>
                  <w:tcBorders>
                    <w:tl2br w:val="nil"/>
                    <w:tr2bl w:val="nil"/>
                  </w:tcBorders>
                  <w:vAlign w:val="center"/>
                </w:tcPr>
                <w:p w14:paraId="10CE3997">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0.331</w:t>
                  </w:r>
                </w:p>
              </w:tc>
            </w:tr>
            <w:tr w14:paraId="59ED739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63298F8">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挥发性有机物排放速率</w:t>
                  </w:r>
                </w:p>
              </w:tc>
              <w:tc>
                <w:tcPr>
                  <w:tcW w:w="465" w:type="pct"/>
                  <w:tcBorders>
                    <w:tl2br w:val="nil"/>
                    <w:tr2bl w:val="nil"/>
                  </w:tcBorders>
                  <w:vAlign w:val="center"/>
                </w:tcPr>
                <w:p w14:paraId="077A8778">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1F44FCF5">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0.009</w:t>
                  </w:r>
                </w:p>
              </w:tc>
              <w:tc>
                <w:tcPr>
                  <w:tcW w:w="1070" w:type="pct"/>
                  <w:gridSpan w:val="2"/>
                  <w:tcBorders>
                    <w:tl2br w:val="nil"/>
                    <w:tr2bl w:val="nil"/>
                  </w:tcBorders>
                  <w:vAlign w:val="center"/>
                </w:tcPr>
                <w:p w14:paraId="01AA6B9D">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0.012</w:t>
                  </w:r>
                </w:p>
              </w:tc>
              <w:tc>
                <w:tcPr>
                  <w:tcW w:w="1070" w:type="pct"/>
                  <w:tcBorders>
                    <w:tl2br w:val="nil"/>
                    <w:tr2bl w:val="nil"/>
                  </w:tcBorders>
                  <w:vAlign w:val="center"/>
                </w:tcPr>
                <w:p w14:paraId="535DBE7B">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0.008</w:t>
                  </w:r>
                </w:p>
              </w:tc>
            </w:tr>
            <w:tr w14:paraId="57833CB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B0F2482">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颗粒物样品编号</w:t>
                  </w:r>
                </w:p>
              </w:tc>
              <w:tc>
                <w:tcPr>
                  <w:tcW w:w="465" w:type="pct"/>
                  <w:tcBorders>
                    <w:tl2br w:val="nil"/>
                    <w:tr2bl w:val="nil"/>
                  </w:tcBorders>
                  <w:vAlign w:val="center"/>
                </w:tcPr>
                <w:p w14:paraId="02ED65ED">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0D8938DB">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1HY1126QY005</w:t>
                  </w:r>
                </w:p>
              </w:tc>
              <w:tc>
                <w:tcPr>
                  <w:tcW w:w="1070" w:type="pct"/>
                  <w:gridSpan w:val="2"/>
                  <w:tcBorders>
                    <w:tl2br w:val="nil"/>
                    <w:tr2bl w:val="nil"/>
                  </w:tcBorders>
                  <w:vAlign w:val="center"/>
                </w:tcPr>
                <w:p w14:paraId="25F6E549">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1HY1126QY006</w:t>
                  </w:r>
                </w:p>
              </w:tc>
              <w:tc>
                <w:tcPr>
                  <w:tcW w:w="1070" w:type="pct"/>
                  <w:tcBorders>
                    <w:tl2br w:val="nil"/>
                    <w:tr2bl w:val="nil"/>
                  </w:tcBorders>
                  <w:vAlign w:val="center"/>
                </w:tcPr>
                <w:p w14:paraId="738EA55A">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1HY1126QY007</w:t>
                  </w:r>
                </w:p>
              </w:tc>
            </w:tr>
            <w:tr w14:paraId="6CDB511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6D23D14F">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挥发性有机物样品编号</w:t>
                  </w:r>
                </w:p>
              </w:tc>
              <w:tc>
                <w:tcPr>
                  <w:tcW w:w="465" w:type="pct"/>
                  <w:tcBorders>
                    <w:tl2br w:val="nil"/>
                    <w:tr2bl w:val="nil"/>
                  </w:tcBorders>
                  <w:vAlign w:val="center"/>
                </w:tcPr>
                <w:p w14:paraId="4DD91861">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4F3673A6">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1HY1126QY008</w:t>
                  </w:r>
                </w:p>
              </w:tc>
              <w:tc>
                <w:tcPr>
                  <w:tcW w:w="1070" w:type="pct"/>
                  <w:gridSpan w:val="2"/>
                  <w:tcBorders>
                    <w:tl2br w:val="nil"/>
                    <w:tr2bl w:val="nil"/>
                  </w:tcBorders>
                  <w:vAlign w:val="center"/>
                </w:tcPr>
                <w:p w14:paraId="0E80A9B4">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1HY1126QY009</w:t>
                  </w:r>
                </w:p>
              </w:tc>
              <w:tc>
                <w:tcPr>
                  <w:tcW w:w="1070" w:type="pct"/>
                  <w:tcBorders>
                    <w:tl2br w:val="nil"/>
                    <w:tr2bl w:val="nil"/>
                  </w:tcBorders>
                  <w:vAlign w:val="center"/>
                </w:tcPr>
                <w:p w14:paraId="67ADDAF9">
                  <w:pPr>
                    <w:keepNext w:val="0"/>
                    <w:keepLines w:val="0"/>
                    <w:widowControl/>
                    <w:suppressLineNumbers w:val="0"/>
                    <w:spacing w:line="240" w:lineRule="auto"/>
                    <w:jc w:val="center"/>
                    <w:textAlignment w:val="center"/>
                    <w:rPr>
                      <w:rFonts w:hint="default" w:ascii="Times New Roman" w:hAnsi="Times New Roman" w:cs="Times New Roman"/>
                      <w:lang w:val="en-US" w:eastAsia="zh-CN"/>
                    </w:rPr>
                  </w:pPr>
                  <w:r>
                    <w:rPr>
                      <w:rFonts w:hint="eastAsia" w:ascii="Times New Roman" w:hAnsi="Times New Roman" w:eastAsia="宋体" w:cs="Times New Roman"/>
                      <w:i w:val="0"/>
                      <w:color w:val="000000"/>
                      <w:kern w:val="0"/>
                      <w:sz w:val="21"/>
                      <w:szCs w:val="21"/>
                      <w:u w:val="none"/>
                      <w:lang w:val="en-US" w:eastAsia="zh-CN" w:bidi="ar"/>
                    </w:rPr>
                    <w:t>1HY1126QY010</w:t>
                  </w:r>
                </w:p>
              </w:tc>
            </w:tr>
          </w:tbl>
          <w:p w14:paraId="674807B1">
            <w:pPr>
              <w:jc w:val="center"/>
              <w:rPr>
                <w:rFonts w:hAnsi="宋体"/>
                <w:b/>
                <w:sz w:val="24"/>
              </w:rPr>
            </w:pPr>
          </w:p>
          <w:p w14:paraId="665467E8">
            <w:pPr>
              <w:jc w:val="center"/>
              <w:rPr>
                <w:rFonts w:hint="eastAsia" w:hAnsi="宋体"/>
                <w:b/>
                <w:sz w:val="24"/>
              </w:rPr>
            </w:pPr>
            <w:r>
              <w:rPr>
                <w:rFonts w:hint="eastAsia" w:hAnsi="宋体"/>
                <w:b/>
                <w:sz w:val="24"/>
              </w:rPr>
              <w:t>表7-</w:t>
            </w:r>
            <w:r>
              <w:rPr>
                <w:rFonts w:hint="eastAsia" w:hAnsi="宋体"/>
                <w:b/>
                <w:sz w:val="24"/>
                <w:lang w:val="en-US" w:eastAsia="zh-CN"/>
              </w:rPr>
              <w:t xml:space="preserve">6 </w:t>
            </w:r>
            <w:r>
              <w:rPr>
                <w:rFonts w:hint="eastAsia" w:hAnsi="宋体"/>
                <w:b/>
                <w:sz w:val="24"/>
              </w:rPr>
              <w:t>有组织排放废气检测结果</w:t>
            </w:r>
          </w:p>
          <w:tbl>
            <w:tblPr>
              <w:tblStyle w:val="32"/>
              <w:tblW w:w="4998"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401"/>
              <w:gridCol w:w="844"/>
              <w:gridCol w:w="1941"/>
              <w:gridCol w:w="230"/>
              <w:gridCol w:w="1711"/>
              <w:gridCol w:w="1941"/>
            </w:tblGrid>
            <w:tr w14:paraId="2B21A69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6738B68">
                  <w:pPr>
                    <w:jc w:val="center"/>
                    <w:rPr>
                      <w:rFonts w:ascii="Times New Roman" w:hAnsi="Times New Roman" w:cs="Times New Roman"/>
                      <w:b/>
                      <w:sz w:val="24"/>
                      <w:szCs w:val="24"/>
                    </w:rPr>
                  </w:pPr>
                  <w:r>
                    <w:rPr>
                      <w:rFonts w:ascii="Times New Roman" w:cs="Times New Roman" w:hAnsiTheme="minorEastAsia"/>
                      <w:b/>
                      <w:sz w:val="24"/>
                      <w:szCs w:val="24"/>
                    </w:rPr>
                    <w:t>监测点位</w:t>
                  </w:r>
                </w:p>
              </w:tc>
              <w:tc>
                <w:tcPr>
                  <w:tcW w:w="1662" w:type="pct"/>
                  <w:gridSpan w:val="3"/>
                  <w:tcBorders>
                    <w:tl2br w:val="nil"/>
                    <w:tr2bl w:val="nil"/>
                  </w:tcBorders>
                  <w:vAlign w:val="center"/>
                </w:tcPr>
                <w:p w14:paraId="5EF33331">
                  <w:pPr>
                    <w:jc w:val="center"/>
                    <w:rPr>
                      <w:rFonts w:hint="eastAsia" w:ascii="Times New Roman" w:hAnsi="Times New Roman" w:cs="Times New Roman" w:eastAsiaTheme="minorEastAsia"/>
                      <w:szCs w:val="21"/>
                      <w:lang w:val="en-US" w:eastAsia="zh-CN"/>
                    </w:rPr>
                  </w:pPr>
                  <w:r>
                    <w:rPr>
                      <w:rFonts w:hint="eastAsia" w:ascii="Times New Roman" w:hAnsi="Times New Roman" w:eastAsia="宋体" w:cs="Times New Roman"/>
                      <w:color w:val="auto"/>
                      <w:sz w:val="21"/>
                      <w:szCs w:val="21"/>
                      <w:lang w:val="en-US" w:eastAsia="zh-CN"/>
                    </w:rPr>
                    <w:t>喷漆废气</w:t>
                  </w:r>
                  <w:r>
                    <w:rPr>
                      <w:rFonts w:hint="eastAsia" w:ascii="Times New Roman" w:cs="Times New Roman" w:hAnsiTheme="minorEastAsia"/>
                      <w:szCs w:val="21"/>
                      <w:lang w:eastAsia="zh-CN"/>
                    </w:rPr>
                    <w:t>排气筒出口</w:t>
                  </w:r>
                  <w:r>
                    <w:rPr>
                      <w:rFonts w:hint="eastAsia" w:ascii="Times New Roman" w:hAnsi="Times New Roman" w:cs="Times New Roman"/>
                      <w:color w:val="auto"/>
                      <w:sz w:val="21"/>
                      <w:szCs w:val="21"/>
                      <w:lang w:val="en-US" w:eastAsia="zh-CN"/>
                    </w:rPr>
                    <w:t>（DA002）</w:t>
                  </w:r>
                </w:p>
              </w:tc>
              <w:tc>
                <w:tcPr>
                  <w:tcW w:w="943" w:type="pct"/>
                  <w:tcBorders>
                    <w:tl2br w:val="nil"/>
                    <w:tr2bl w:val="nil"/>
                  </w:tcBorders>
                  <w:vAlign w:val="center"/>
                </w:tcPr>
                <w:p w14:paraId="07F453D6">
                  <w:pPr>
                    <w:jc w:val="center"/>
                    <w:rPr>
                      <w:rFonts w:ascii="Times New Roman" w:hAnsi="Times New Roman" w:cs="Times New Roman"/>
                      <w:b/>
                      <w:sz w:val="24"/>
                      <w:szCs w:val="24"/>
                    </w:rPr>
                  </w:pPr>
                  <w:r>
                    <w:rPr>
                      <w:rFonts w:ascii="Times New Roman" w:cs="Times New Roman" w:hAnsiTheme="minorEastAsia"/>
                      <w:b/>
                      <w:sz w:val="24"/>
                      <w:szCs w:val="24"/>
                    </w:rPr>
                    <w:t>采样日期</w:t>
                  </w:r>
                </w:p>
              </w:tc>
              <w:tc>
                <w:tcPr>
                  <w:tcW w:w="1070" w:type="pct"/>
                  <w:tcBorders>
                    <w:tl2br w:val="nil"/>
                    <w:tr2bl w:val="nil"/>
                  </w:tcBorders>
                  <w:vAlign w:val="center"/>
                </w:tcPr>
                <w:p w14:paraId="4330505E">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2025.12.25</w:t>
                  </w:r>
                </w:p>
              </w:tc>
            </w:tr>
            <w:tr w14:paraId="0ADA1E9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255F716">
                  <w:pPr>
                    <w:jc w:val="center"/>
                    <w:rPr>
                      <w:rFonts w:ascii="Times New Roman" w:hAnsi="Times New Roman" w:cs="Times New Roman"/>
                      <w:b/>
                      <w:sz w:val="24"/>
                      <w:szCs w:val="24"/>
                    </w:rPr>
                  </w:pPr>
                  <w:r>
                    <w:rPr>
                      <w:rFonts w:ascii="Times New Roman" w:cs="Times New Roman" w:hAnsiTheme="minorEastAsia"/>
                      <w:b/>
                      <w:sz w:val="24"/>
                      <w:szCs w:val="24"/>
                    </w:rPr>
                    <w:t>排气筒高度</w:t>
                  </w:r>
                </w:p>
              </w:tc>
              <w:tc>
                <w:tcPr>
                  <w:tcW w:w="1662" w:type="pct"/>
                  <w:gridSpan w:val="3"/>
                  <w:tcBorders>
                    <w:tl2br w:val="nil"/>
                    <w:tr2bl w:val="nil"/>
                  </w:tcBorders>
                  <w:vAlign w:val="center"/>
                </w:tcPr>
                <w:p w14:paraId="5955C08A">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15</w:t>
                  </w:r>
                  <w:r>
                    <w:rPr>
                      <w:rFonts w:hint="eastAsia" w:ascii="Times New Roman" w:hAnsi="Times New Roman"/>
                      <w:szCs w:val="21"/>
                      <w:lang w:eastAsia="zh-CN"/>
                    </w:rPr>
                    <w:t>米</w:t>
                  </w:r>
                </w:p>
              </w:tc>
              <w:tc>
                <w:tcPr>
                  <w:tcW w:w="943" w:type="pct"/>
                  <w:tcBorders>
                    <w:tl2br w:val="nil"/>
                    <w:tr2bl w:val="nil"/>
                  </w:tcBorders>
                  <w:vAlign w:val="center"/>
                </w:tcPr>
                <w:p w14:paraId="4E37DD9F">
                  <w:pPr>
                    <w:jc w:val="center"/>
                    <w:rPr>
                      <w:rFonts w:ascii="Times New Roman" w:hAnsi="Times New Roman" w:cs="Times New Roman"/>
                      <w:b/>
                      <w:sz w:val="24"/>
                      <w:szCs w:val="24"/>
                    </w:rPr>
                  </w:pPr>
                  <w:r>
                    <w:rPr>
                      <w:rFonts w:ascii="Times New Roman" w:cs="Times New Roman" w:hAnsiTheme="minorEastAsia"/>
                      <w:b/>
                      <w:sz w:val="24"/>
                      <w:szCs w:val="24"/>
                    </w:rPr>
                    <w:t>处理设施</w:t>
                  </w:r>
                </w:p>
              </w:tc>
              <w:tc>
                <w:tcPr>
                  <w:tcW w:w="1070" w:type="pct"/>
                  <w:tcBorders>
                    <w:tl2br w:val="nil"/>
                    <w:tr2bl w:val="nil"/>
                  </w:tcBorders>
                  <w:vAlign w:val="center"/>
                </w:tcPr>
                <w:p w14:paraId="0788CEBB">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干式过滤+三级活性炭吸附装置</w:t>
                  </w:r>
                </w:p>
              </w:tc>
            </w:tr>
            <w:tr w14:paraId="3D881C3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restart"/>
                  <w:tcBorders>
                    <w:tl2br w:val="nil"/>
                    <w:tr2bl w:val="nil"/>
                  </w:tcBorders>
                  <w:vAlign w:val="center"/>
                </w:tcPr>
                <w:p w14:paraId="41C13AFE">
                  <w:pPr>
                    <w:jc w:val="center"/>
                    <w:rPr>
                      <w:rFonts w:ascii="Times New Roman" w:cs="Times New Roman" w:hAnsiTheme="minorEastAsia"/>
                      <w:b/>
                      <w:sz w:val="24"/>
                      <w:szCs w:val="24"/>
                    </w:rPr>
                  </w:pPr>
                  <w:r>
                    <w:rPr>
                      <w:rFonts w:ascii="Times New Roman" w:cs="Times New Roman" w:hAnsiTheme="minorEastAsia"/>
                      <w:b/>
                      <w:sz w:val="24"/>
                      <w:szCs w:val="24"/>
                    </w:rPr>
                    <w:t>检测项目</w:t>
                  </w:r>
                </w:p>
              </w:tc>
              <w:tc>
                <w:tcPr>
                  <w:tcW w:w="465" w:type="pct"/>
                  <w:vMerge w:val="restart"/>
                  <w:tcBorders>
                    <w:tl2br w:val="nil"/>
                    <w:tr2bl w:val="nil"/>
                  </w:tcBorders>
                  <w:vAlign w:val="center"/>
                </w:tcPr>
                <w:p w14:paraId="17ABC59F">
                  <w:pPr>
                    <w:jc w:val="center"/>
                    <w:rPr>
                      <w:rFonts w:ascii="Times New Roman" w:hAnsi="Times New Roman" w:cs="Times New Roman"/>
                      <w:b/>
                      <w:sz w:val="24"/>
                      <w:szCs w:val="24"/>
                    </w:rPr>
                  </w:pPr>
                  <w:r>
                    <w:rPr>
                      <w:rFonts w:ascii="Times New Roman" w:cs="Times New Roman" w:hAnsiTheme="minorEastAsia"/>
                      <w:b/>
                      <w:sz w:val="24"/>
                      <w:szCs w:val="24"/>
                    </w:rPr>
                    <w:t>单位</w:t>
                  </w:r>
                </w:p>
              </w:tc>
              <w:tc>
                <w:tcPr>
                  <w:tcW w:w="3210" w:type="pct"/>
                  <w:gridSpan w:val="4"/>
                  <w:tcBorders>
                    <w:tl2br w:val="nil"/>
                    <w:tr2bl w:val="nil"/>
                  </w:tcBorders>
                  <w:vAlign w:val="center"/>
                </w:tcPr>
                <w:p w14:paraId="7B9BDE1D">
                  <w:pPr>
                    <w:jc w:val="center"/>
                    <w:rPr>
                      <w:rFonts w:ascii="Times New Roman" w:cs="Times New Roman" w:hAnsiTheme="minorEastAsia"/>
                      <w:b/>
                      <w:sz w:val="24"/>
                      <w:szCs w:val="24"/>
                    </w:rPr>
                  </w:pPr>
                  <w:r>
                    <w:rPr>
                      <w:rFonts w:ascii="Times New Roman" w:cs="Times New Roman" w:hAnsiTheme="minorEastAsia"/>
                      <w:b/>
                      <w:sz w:val="24"/>
                      <w:szCs w:val="24"/>
                    </w:rPr>
                    <w:t>检测数值</w:t>
                  </w:r>
                </w:p>
              </w:tc>
            </w:tr>
            <w:tr w14:paraId="7D16958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continue"/>
                  <w:tcBorders>
                    <w:tl2br w:val="nil"/>
                    <w:tr2bl w:val="nil"/>
                  </w:tcBorders>
                  <w:vAlign w:val="center"/>
                </w:tcPr>
                <w:p w14:paraId="58AF69A7">
                  <w:pPr>
                    <w:jc w:val="center"/>
                    <w:rPr>
                      <w:rFonts w:ascii="Times New Roman" w:hAnsi="Times New Roman" w:cs="Times New Roman"/>
                      <w:b/>
                      <w:sz w:val="24"/>
                      <w:szCs w:val="24"/>
                    </w:rPr>
                  </w:pPr>
                </w:p>
              </w:tc>
              <w:tc>
                <w:tcPr>
                  <w:tcW w:w="465" w:type="pct"/>
                  <w:vMerge w:val="continue"/>
                  <w:tcBorders>
                    <w:tl2br w:val="nil"/>
                    <w:tr2bl w:val="nil"/>
                  </w:tcBorders>
                  <w:vAlign w:val="center"/>
                </w:tcPr>
                <w:p w14:paraId="46DE2EA1">
                  <w:pPr>
                    <w:jc w:val="center"/>
                    <w:rPr>
                      <w:rFonts w:ascii="Times New Roman" w:hAnsi="Times New Roman" w:cs="Times New Roman"/>
                      <w:b/>
                      <w:sz w:val="24"/>
                      <w:szCs w:val="24"/>
                    </w:rPr>
                  </w:pPr>
                </w:p>
              </w:tc>
              <w:tc>
                <w:tcPr>
                  <w:tcW w:w="1070" w:type="pct"/>
                  <w:tcBorders>
                    <w:tl2br w:val="nil"/>
                    <w:tr2bl w:val="nil"/>
                  </w:tcBorders>
                  <w:vAlign w:val="center"/>
                </w:tcPr>
                <w:p w14:paraId="1DE126CC">
                  <w:pPr>
                    <w:jc w:val="center"/>
                    <w:rPr>
                      <w:rFonts w:ascii="Times New Roman" w:cs="Times New Roman" w:hAnsiTheme="minorEastAsia"/>
                      <w:b/>
                      <w:sz w:val="24"/>
                      <w:szCs w:val="24"/>
                    </w:rPr>
                  </w:pPr>
                  <w:r>
                    <w:rPr>
                      <w:rFonts w:ascii="Times New Roman" w:cs="Times New Roman" w:hAnsiTheme="minorEastAsia"/>
                      <w:b/>
                      <w:sz w:val="24"/>
                      <w:szCs w:val="24"/>
                    </w:rPr>
                    <w:t>第一次</w:t>
                  </w:r>
                </w:p>
              </w:tc>
              <w:tc>
                <w:tcPr>
                  <w:tcW w:w="1070" w:type="pct"/>
                  <w:gridSpan w:val="2"/>
                  <w:tcBorders>
                    <w:tl2br w:val="nil"/>
                    <w:tr2bl w:val="nil"/>
                  </w:tcBorders>
                  <w:vAlign w:val="center"/>
                </w:tcPr>
                <w:p w14:paraId="2E3A3DFB">
                  <w:pPr>
                    <w:jc w:val="center"/>
                    <w:rPr>
                      <w:rFonts w:ascii="Times New Roman" w:cs="Times New Roman" w:hAnsiTheme="minorEastAsia"/>
                      <w:b/>
                      <w:sz w:val="24"/>
                      <w:szCs w:val="24"/>
                    </w:rPr>
                  </w:pPr>
                  <w:r>
                    <w:rPr>
                      <w:rFonts w:ascii="Times New Roman" w:cs="Times New Roman" w:hAnsiTheme="minorEastAsia"/>
                      <w:b/>
                      <w:sz w:val="24"/>
                      <w:szCs w:val="24"/>
                    </w:rPr>
                    <w:t>第二次</w:t>
                  </w:r>
                </w:p>
              </w:tc>
              <w:tc>
                <w:tcPr>
                  <w:tcW w:w="1070" w:type="pct"/>
                  <w:tcBorders>
                    <w:tl2br w:val="nil"/>
                    <w:tr2bl w:val="nil"/>
                  </w:tcBorders>
                  <w:vAlign w:val="center"/>
                </w:tcPr>
                <w:p w14:paraId="2EA439C1">
                  <w:pPr>
                    <w:jc w:val="center"/>
                    <w:rPr>
                      <w:rFonts w:ascii="Times New Roman" w:cs="Times New Roman" w:hAnsiTheme="minorEastAsia"/>
                      <w:b/>
                      <w:sz w:val="24"/>
                      <w:szCs w:val="24"/>
                    </w:rPr>
                  </w:pPr>
                  <w:r>
                    <w:rPr>
                      <w:rFonts w:ascii="Times New Roman" w:cs="Times New Roman" w:hAnsiTheme="minorEastAsia"/>
                      <w:b/>
                      <w:sz w:val="24"/>
                      <w:szCs w:val="24"/>
                    </w:rPr>
                    <w:t>第三次</w:t>
                  </w:r>
                </w:p>
              </w:tc>
            </w:tr>
            <w:tr w14:paraId="0462FAF9">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94FDB17">
                  <w:pPr>
                    <w:jc w:val="center"/>
                    <w:rPr>
                      <w:rFonts w:ascii="Times New Roman" w:cs="Times New Roman" w:hAnsiTheme="minorEastAsia"/>
                      <w:szCs w:val="21"/>
                    </w:rPr>
                  </w:pPr>
                  <w:r>
                    <w:rPr>
                      <w:rFonts w:ascii="Times New Roman" w:hAnsi="Times New Roman" w:cs="Times New Roman"/>
                      <w:szCs w:val="21"/>
                    </w:rPr>
                    <w:t xml:space="preserve"> </w:t>
                  </w:r>
                  <w:r>
                    <w:rPr>
                      <w:rFonts w:ascii="Times New Roman" w:cs="Times New Roman" w:hAnsiTheme="minorEastAsia"/>
                      <w:szCs w:val="21"/>
                    </w:rPr>
                    <w:t>烟道截面积</w:t>
                  </w:r>
                </w:p>
              </w:tc>
              <w:tc>
                <w:tcPr>
                  <w:tcW w:w="465" w:type="pct"/>
                  <w:tcBorders>
                    <w:tl2br w:val="nil"/>
                    <w:tr2bl w:val="nil"/>
                  </w:tcBorders>
                  <w:vAlign w:val="center"/>
                </w:tcPr>
                <w:p w14:paraId="62298751">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2</w:t>
                  </w:r>
                </w:p>
              </w:tc>
              <w:tc>
                <w:tcPr>
                  <w:tcW w:w="3210" w:type="pct"/>
                  <w:gridSpan w:val="4"/>
                  <w:tcBorders>
                    <w:tl2br w:val="nil"/>
                    <w:tr2bl w:val="nil"/>
                  </w:tcBorders>
                  <w:vAlign w:val="center"/>
                </w:tcPr>
                <w:p w14:paraId="1225C65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0.7854</w:t>
                  </w:r>
                </w:p>
              </w:tc>
            </w:tr>
            <w:tr w14:paraId="7B292FE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6E9BE740">
                  <w:pPr>
                    <w:jc w:val="center"/>
                    <w:rPr>
                      <w:rFonts w:ascii="Times New Roman" w:cs="Times New Roman" w:hAnsiTheme="minorEastAsia"/>
                      <w:szCs w:val="21"/>
                    </w:rPr>
                  </w:pPr>
                  <w:r>
                    <w:rPr>
                      <w:rFonts w:ascii="Times New Roman" w:cs="Times New Roman" w:hAnsiTheme="minorEastAsia"/>
                      <w:szCs w:val="21"/>
                    </w:rPr>
                    <w:t>含湿量</w:t>
                  </w:r>
                </w:p>
              </w:tc>
              <w:tc>
                <w:tcPr>
                  <w:tcW w:w="465" w:type="pct"/>
                  <w:tcBorders>
                    <w:tl2br w:val="nil"/>
                    <w:tr2bl w:val="nil"/>
                  </w:tcBorders>
                  <w:vAlign w:val="center"/>
                </w:tcPr>
                <w:p w14:paraId="0854530A">
                  <w:pPr>
                    <w:jc w:val="center"/>
                    <w:rPr>
                      <w:rFonts w:ascii="Times New Roman" w:hAnsi="Times New Roman" w:cs="Times New Roman"/>
                      <w:szCs w:val="21"/>
                    </w:rPr>
                  </w:pPr>
                  <w:r>
                    <w:rPr>
                      <w:rFonts w:ascii="Times New Roman" w:hAnsi="Times New Roman" w:cs="Times New Roman"/>
                      <w:szCs w:val="21"/>
                    </w:rPr>
                    <w:t>%</w:t>
                  </w:r>
                </w:p>
              </w:tc>
              <w:tc>
                <w:tcPr>
                  <w:tcW w:w="1070" w:type="pct"/>
                  <w:tcBorders>
                    <w:tl2br w:val="nil"/>
                    <w:tr2bl w:val="nil"/>
                  </w:tcBorders>
                  <w:vAlign w:val="center"/>
                </w:tcPr>
                <w:p w14:paraId="29EFE25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c>
                <w:tcPr>
                  <w:tcW w:w="1070" w:type="pct"/>
                  <w:gridSpan w:val="2"/>
                  <w:tcBorders>
                    <w:tl2br w:val="nil"/>
                    <w:tr2bl w:val="nil"/>
                  </w:tcBorders>
                  <w:vAlign w:val="center"/>
                </w:tcPr>
                <w:p w14:paraId="17CDA2C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070" w:type="pct"/>
                  <w:tcBorders>
                    <w:tl2br w:val="nil"/>
                    <w:tr2bl w:val="nil"/>
                  </w:tcBorders>
                  <w:vAlign w:val="center"/>
                </w:tcPr>
                <w:p w14:paraId="40F6884A">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r>
            <w:tr w14:paraId="5B0A57D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CE95234">
                  <w:pPr>
                    <w:jc w:val="center"/>
                    <w:rPr>
                      <w:rFonts w:ascii="Times New Roman" w:cs="Times New Roman" w:hAnsiTheme="minorEastAsia"/>
                      <w:szCs w:val="21"/>
                    </w:rPr>
                  </w:pPr>
                  <w:r>
                    <w:rPr>
                      <w:rFonts w:ascii="Times New Roman" w:cs="Times New Roman" w:hAnsiTheme="minorEastAsia"/>
                      <w:szCs w:val="21"/>
                    </w:rPr>
                    <w:t>烟气温度</w:t>
                  </w:r>
                </w:p>
              </w:tc>
              <w:tc>
                <w:tcPr>
                  <w:tcW w:w="465" w:type="pct"/>
                  <w:tcBorders>
                    <w:tl2br w:val="nil"/>
                    <w:tr2bl w:val="nil"/>
                  </w:tcBorders>
                  <w:vAlign w:val="center"/>
                </w:tcPr>
                <w:p w14:paraId="40883F16">
                  <w:pPr>
                    <w:jc w:val="center"/>
                    <w:rPr>
                      <w:rFonts w:ascii="Times New Roman" w:hAnsi="Times New Roman" w:cs="Times New Roman"/>
                      <w:szCs w:val="21"/>
                    </w:rPr>
                  </w:pPr>
                  <w:r>
                    <w:rPr>
                      <w:rFonts w:ascii="Times New Roman" w:cs="Times New Roman" w:hAnsiTheme="minorEastAsia"/>
                      <w:szCs w:val="21"/>
                    </w:rPr>
                    <w:t>℃</w:t>
                  </w:r>
                </w:p>
              </w:tc>
              <w:tc>
                <w:tcPr>
                  <w:tcW w:w="1070" w:type="pct"/>
                  <w:tcBorders>
                    <w:tl2br w:val="nil"/>
                    <w:tr2bl w:val="nil"/>
                  </w:tcBorders>
                  <w:vAlign w:val="center"/>
                </w:tcPr>
                <w:p w14:paraId="27696187">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13.2</w:t>
                  </w:r>
                </w:p>
              </w:tc>
              <w:tc>
                <w:tcPr>
                  <w:tcW w:w="1070" w:type="pct"/>
                  <w:gridSpan w:val="2"/>
                  <w:tcBorders>
                    <w:tl2br w:val="nil"/>
                    <w:tr2bl w:val="nil"/>
                  </w:tcBorders>
                  <w:vAlign w:val="center"/>
                </w:tcPr>
                <w:p w14:paraId="49E5BB42">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13.4</w:t>
                  </w:r>
                </w:p>
              </w:tc>
              <w:tc>
                <w:tcPr>
                  <w:tcW w:w="1070" w:type="pct"/>
                  <w:tcBorders>
                    <w:tl2br w:val="nil"/>
                    <w:tr2bl w:val="nil"/>
                  </w:tcBorders>
                  <w:vAlign w:val="center"/>
                </w:tcPr>
                <w:p w14:paraId="6DC3FB80">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13.6</w:t>
                  </w:r>
                </w:p>
              </w:tc>
            </w:tr>
            <w:tr w14:paraId="7B6013C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D0B35D0">
                  <w:pPr>
                    <w:jc w:val="center"/>
                    <w:rPr>
                      <w:rFonts w:ascii="Times New Roman" w:hAnsi="Times New Roman" w:cs="Times New Roman"/>
                      <w:szCs w:val="21"/>
                    </w:rPr>
                  </w:pPr>
                  <w:r>
                    <w:rPr>
                      <w:rFonts w:ascii="Times New Roman" w:cs="Times New Roman" w:hAnsiTheme="minorEastAsia"/>
                      <w:szCs w:val="21"/>
                    </w:rPr>
                    <w:t>烟气流速</w:t>
                  </w:r>
                </w:p>
              </w:tc>
              <w:tc>
                <w:tcPr>
                  <w:tcW w:w="465" w:type="pct"/>
                  <w:tcBorders>
                    <w:tl2br w:val="nil"/>
                    <w:tr2bl w:val="nil"/>
                  </w:tcBorders>
                  <w:vAlign w:val="center"/>
                </w:tcPr>
                <w:p w14:paraId="0F5487B0">
                  <w:pPr>
                    <w:jc w:val="center"/>
                    <w:rPr>
                      <w:rFonts w:ascii="Times New Roman" w:hAnsi="Times New Roman" w:cs="Times New Roman"/>
                      <w:szCs w:val="21"/>
                    </w:rPr>
                  </w:pPr>
                  <w:r>
                    <w:rPr>
                      <w:rFonts w:ascii="Times New Roman" w:hAnsi="Times New Roman" w:cs="Times New Roman"/>
                      <w:szCs w:val="21"/>
                    </w:rPr>
                    <w:t>m/s</w:t>
                  </w:r>
                </w:p>
              </w:tc>
              <w:tc>
                <w:tcPr>
                  <w:tcW w:w="1070" w:type="pct"/>
                  <w:tcBorders>
                    <w:tl2br w:val="nil"/>
                    <w:tr2bl w:val="nil"/>
                  </w:tcBorders>
                  <w:vAlign w:val="center"/>
                </w:tcPr>
                <w:p w14:paraId="0319D87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9.1</w:t>
                  </w:r>
                </w:p>
              </w:tc>
              <w:tc>
                <w:tcPr>
                  <w:tcW w:w="1070" w:type="pct"/>
                  <w:gridSpan w:val="2"/>
                  <w:tcBorders>
                    <w:tl2br w:val="nil"/>
                    <w:tr2bl w:val="nil"/>
                  </w:tcBorders>
                  <w:vAlign w:val="center"/>
                </w:tcPr>
                <w:p w14:paraId="52461246">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9.0</w:t>
                  </w:r>
                </w:p>
              </w:tc>
              <w:tc>
                <w:tcPr>
                  <w:tcW w:w="1070" w:type="pct"/>
                  <w:tcBorders>
                    <w:tl2br w:val="nil"/>
                    <w:tr2bl w:val="nil"/>
                  </w:tcBorders>
                  <w:vAlign w:val="center"/>
                </w:tcPr>
                <w:p w14:paraId="7FB7F35E">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9.0</w:t>
                  </w:r>
                </w:p>
              </w:tc>
            </w:tr>
            <w:tr w14:paraId="3346C98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4316DC5">
                  <w:pPr>
                    <w:jc w:val="center"/>
                    <w:rPr>
                      <w:rFonts w:ascii="Times New Roman" w:cs="Times New Roman" w:hAnsiTheme="minorEastAsia"/>
                      <w:szCs w:val="21"/>
                    </w:rPr>
                  </w:pPr>
                  <w:r>
                    <w:rPr>
                      <w:rFonts w:ascii="Times New Roman" w:cs="Times New Roman" w:hAnsiTheme="minorEastAsia"/>
                      <w:szCs w:val="21"/>
                    </w:rPr>
                    <w:t>烟气流量</w:t>
                  </w:r>
                </w:p>
              </w:tc>
              <w:tc>
                <w:tcPr>
                  <w:tcW w:w="465" w:type="pct"/>
                  <w:tcBorders>
                    <w:tl2br w:val="nil"/>
                    <w:tr2bl w:val="nil"/>
                  </w:tcBorders>
                  <w:vAlign w:val="center"/>
                </w:tcPr>
                <w:p w14:paraId="741AB17D">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3916CDE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25722</w:t>
                  </w:r>
                </w:p>
              </w:tc>
              <w:tc>
                <w:tcPr>
                  <w:tcW w:w="1070" w:type="pct"/>
                  <w:gridSpan w:val="2"/>
                  <w:tcBorders>
                    <w:tl2br w:val="nil"/>
                    <w:tr2bl w:val="nil"/>
                  </w:tcBorders>
                  <w:vAlign w:val="center"/>
                </w:tcPr>
                <w:p w14:paraId="3265377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25403</w:t>
                  </w:r>
                </w:p>
              </w:tc>
              <w:tc>
                <w:tcPr>
                  <w:tcW w:w="1070" w:type="pct"/>
                  <w:tcBorders>
                    <w:tl2br w:val="nil"/>
                    <w:tr2bl w:val="nil"/>
                  </w:tcBorders>
                  <w:vAlign w:val="center"/>
                </w:tcPr>
                <w:p w14:paraId="7F53B2E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25362</w:t>
                  </w:r>
                </w:p>
              </w:tc>
            </w:tr>
            <w:tr w14:paraId="05045CA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0BDA0D8">
                  <w:pPr>
                    <w:jc w:val="center"/>
                    <w:rPr>
                      <w:rFonts w:ascii="Times New Roman" w:cs="Times New Roman" w:hAnsiTheme="minorEastAsia"/>
                      <w:szCs w:val="21"/>
                    </w:rPr>
                  </w:pPr>
                  <w:r>
                    <w:rPr>
                      <w:rFonts w:ascii="Times New Roman" w:cs="Times New Roman" w:hAnsiTheme="minorEastAsia"/>
                      <w:szCs w:val="21"/>
                    </w:rPr>
                    <w:t>标干流量</w:t>
                  </w:r>
                </w:p>
              </w:tc>
              <w:tc>
                <w:tcPr>
                  <w:tcW w:w="465" w:type="pct"/>
                  <w:tcBorders>
                    <w:tl2br w:val="nil"/>
                    <w:tr2bl w:val="nil"/>
                  </w:tcBorders>
                  <w:vAlign w:val="center"/>
                </w:tcPr>
                <w:p w14:paraId="1E257017">
                  <w:pPr>
                    <w:jc w:val="center"/>
                    <w:rPr>
                      <w:rFonts w:ascii="Times New Roman" w:hAnsi="Times New Roman" w:cs="Times New Roman"/>
                      <w:szCs w:val="21"/>
                    </w:rPr>
                  </w:pPr>
                  <w:r>
                    <w:rPr>
                      <w:rFonts w:ascii="Times New Roman" w:hAnsi="Times New Roman" w:cs="Times New Roman"/>
                      <w:szCs w:val="21"/>
                    </w:rPr>
                    <w:t>Nm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0917B9C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24629</w:t>
                  </w:r>
                </w:p>
              </w:tc>
              <w:tc>
                <w:tcPr>
                  <w:tcW w:w="1070" w:type="pct"/>
                  <w:gridSpan w:val="2"/>
                  <w:tcBorders>
                    <w:tl2br w:val="nil"/>
                    <w:tr2bl w:val="nil"/>
                  </w:tcBorders>
                  <w:vAlign w:val="center"/>
                </w:tcPr>
                <w:p w14:paraId="074130BB">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24334</w:t>
                  </w:r>
                </w:p>
              </w:tc>
              <w:tc>
                <w:tcPr>
                  <w:tcW w:w="1070" w:type="pct"/>
                  <w:tcBorders>
                    <w:tl2br w:val="nil"/>
                    <w:tr2bl w:val="nil"/>
                  </w:tcBorders>
                  <w:vAlign w:val="center"/>
                </w:tcPr>
                <w:p w14:paraId="4C476E6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24260</w:t>
                  </w:r>
                </w:p>
              </w:tc>
            </w:tr>
            <w:tr w14:paraId="2EB79099">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6EB6E3F">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hint="eastAsia" w:ascii="Times New Roman" w:cs="Times New Roman" w:hAnsiTheme="minorEastAsia"/>
                      <w:szCs w:val="21"/>
                    </w:rPr>
                    <w:t>排放浓度</w:t>
                  </w:r>
                </w:p>
              </w:tc>
              <w:tc>
                <w:tcPr>
                  <w:tcW w:w="465" w:type="pct"/>
                  <w:tcBorders>
                    <w:tl2br w:val="nil"/>
                    <w:tr2bl w:val="nil"/>
                  </w:tcBorders>
                  <w:vAlign w:val="center"/>
                </w:tcPr>
                <w:p w14:paraId="4CF7E1D9">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6ED05503">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070" w:type="pct"/>
                  <w:gridSpan w:val="2"/>
                  <w:tcBorders>
                    <w:tl2br w:val="nil"/>
                    <w:tr2bl w:val="nil"/>
                  </w:tcBorders>
                  <w:vAlign w:val="center"/>
                </w:tcPr>
                <w:p w14:paraId="64B18005">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w:t>
                  </w:r>
                </w:p>
              </w:tc>
              <w:tc>
                <w:tcPr>
                  <w:tcW w:w="1070" w:type="pct"/>
                  <w:tcBorders>
                    <w:tl2br w:val="nil"/>
                    <w:tr2bl w:val="nil"/>
                  </w:tcBorders>
                  <w:vAlign w:val="center"/>
                </w:tcPr>
                <w:p w14:paraId="411CA7BD">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w:t>
                  </w:r>
                </w:p>
              </w:tc>
            </w:tr>
            <w:tr w14:paraId="37EDF13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70FC6AA">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ascii="Times New Roman" w:cs="Times New Roman" w:hAnsiTheme="minorEastAsia"/>
                      <w:szCs w:val="21"/>
                    </w:rPr>
                    <w:t>排放</w:t>
                  </w:r>
                  <w:r>
                    <w:rPr>
                      <w:rFonts w:hint="eastAsia" w:ascii="Times New Roman" w:cs="Times New Roman" w:hAnsiTheme="minorEastAsia"/>
                      <w:szCs w:val="21"/>
                    </w:rPr>
                    <w:t>速率</w:t>
                  </w:r>
                </w:p>
              </w:tc>
              <w:tc>
                <w:tcPr>
                  <w:tcW w:w="465" w:type="pct"/>
                  <w:tcBorders>
                    <w:tl2br w:val="nil"/>
                    <w:tr2bl w:val="nil"/>
                  </w:tcBorders>
                  <w:vAlign w:val="center"/>
                </w:tcPr>
                <w:p w14:paraId="3EAFADCC">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44154B06">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0.030</w:t>
                  </w:r>
                </w:p>
              </w:tc>
              <w:tc>
                <w:tcPr>
                  <w:tcW w:w="1070" w:type="pct"/>
                  <w:gridSpan w:val="2"/>
                  <w:tcBorders>
                    <w:tl2br w:val="nil"/>
                    <w:tr2bl w:val="nil"/>
                  </w:tcBorders>
                  <w:vAlign w:val="center"/>
                </w:tcPr>
                <w:p w14:paraId="7C7B357C">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0.027</w:t>
                  </w:r>
                </w:p>
              </w:tc>
              <w:tc>
                <w:tcPr>
                  <w:tcW w:w="1070" w:type="pct"/>
                  <w:tcBorders>
                    <w:tl2br w:val="nil"/>
                    <w:tr2bl w:val="nil"/>
                  </w:tcBorders>
                  <w:vAlign w:val="center"/>
                </w:tcPr>
                <w:p w14:paraId="7A6F0BB8">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0.027</w:t>
                  </w:r>
                </w:p>
              </w:tc>
            </w:tr>
            <w:tr w14:paraId="0E7CB66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25E6DAC">
                  <w:pPr>
                    <w:jc w:val="center"/>
                    <w:rPr>
                      <w:rFonts w:ascii="Times New Roman" w:cs="Times New Roman" w:hAnsiTheme="minorEastAsia"/>
                      <w:szCs w:val="21"/>
                    </w:rPr>
                  </w:pPr>
                  <w:r>
                    <w:rPr>
                      <w:rFonts w:hint="eastAsia" w:ascii="Times New Roman" w:cs="Times New Roman" w:hAnsiTheme="minorEastAsia"/>
                      <w:sz w:val="21"/>
                      <w:szCs w:val="21"/>
                      <w:lang w:eastAsia="zh-CN"/>
                    </w:rPr>
                    <w:t>挥发性有机物排放浓度</w:t>
                  </w:r>
                </w:p>
              </w:tc>
              <w:tc>
                <w:tcPr>
                  <w:tcW w:w="465" w:type="pct"/>
                  <w:tcBorders>
                    <w:tl2br w:val="nil"/>
                    <w:tr2bl w:val="nil"/>
                  </w:tcBorders>
                  <w:vAlign w:val="center"/>
                </w:tcPr>
                <w:p w14:paraId="7182BDE1">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330F87B1">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0.921</w:t>
                  </w:r>
                </w:p>
              </w:tc>
              <w:tc>
                <w:tcPr>
                  <w:tcW w:w="1070" w:type="pct"/>
                  <w:gridSpan w:val="2"/>
                  <w:tcBorders>
                    <w:tl2br w:val="nil"/>
                    <w:tr2bl w:val="nil"/>
                  </w:tcBorders>
                  <w:vAlign w:val="center"/>
                </w:tcPr>
                <w:p w14:paraId="409DC04F">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0.877</w:t>
                  </w:r>
                </w:p>
              </w:tc>
              <w:tc>
                <w:tcPr>
                  <w:tcW w:w="1070" w:type="pct"/>
                  <w:tcBorders>
                    <w:tl2br w:val="nil"/>
                    <w:tr2bl w:val="nil"/>
                  </w:tcBorders>
                  <w:vAlign w:val="center"/>
                </w:tcPr>
                <w:p w14:paraId="53BFB4C3">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0.183</w:t>
                  </w:r>
                </w:p>
              </w:tc>
            </w:tr>
            <w:tr w14:paraId="46C43FB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05C4CAB1">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挥发性有机物排放速率</w:t>
                  </w:r>
                </w:p>
              </w:tc>
              <w:tc>
                <w:tcPr>
                  <w:tcW w:w="465" w:type="pct"/>
                  <w:tcBorders>
                    <w:tl2br w:val="nil"/>
                    <w:tr2bl w:val="nil"/>
                  </w:tcBorders>
                  <w:vAlign w:val="center"/>
                </w:tcPr>
                <w:p w14:paraId="3B47388F">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378259A8">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0.023</w:t>
                  </w:r>
                </w:p>
              </w:tc>
              <w:tc>
                <w:tcPr>
                  <w:tcW w:w="1070" w:type="pct"/>
                  <w:gridSpan w:val="2"/>
                  <w:tcBorders>
                    <w:tl2br w:val="nil"/>
                    <w:tr2bl w:val="nil"/>
                  </w:tcBorders>
                  <w:vAlign w:val="center"/>
                </w:tcPr>
                <w:p w14:paraId="3B9DB077">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0.021</w:t>
                  </w:r>
                </w:p>
              </w:tc>
              <w:tc>
                <w:tcPr>
                  <w:tcW w:w="1070" w:type="pct"/>
                  <w:tcBorders>
                    <w:tl2br w:val="nil"/>
                    <w:tr2bl w:val="nil"/>
                  </w:tcBorders>
                  <w:vAlign w:val="center"/>
                </w:tcPr>
                <w:p w14:paraId="67A812B8">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0.004</w:t>
                  </w:r>
                </w:p>
              </w:tc>
            </w:tr>
            <w:tr w14:paraId="58393EF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63830DFB">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颗粒物样品编号</w:t>
                  </w:r>
                </w:p>
              </w:tc>
              <w:tc>
                <w:tcPr>
                  <w:tcW w:w="465" w:type="pct"/>
                  <w:tcBorders>
                    <w:tl2br w:val="nil"/>
                    <w:tr2bl w:val="nil"/>
                  </w:tcBorders>
                  <w:vAlign w:val="center"/>
                </w:tcPr>
                <w:p w14:paraId="64EC1551">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7EB9BEBF">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2HY1126QY005</w:t>
                  </w:r>
                </w:p>
              </w:tc>
              <w:tc>
                <w:tcPr>
                  <w:tcW w:w="1070" w:type="pct"/>
                  <w:gridSpan w:val="2"/>
                  <w:tcBorders>
                    <w:tl2br w:val="nil"/>
                    <w:tr2bl w:val="nil"/>
                  </w:tcBorders>
                  <w:vAlign w:val="center"/>
                </w:tcPr>
                <w:p w14:paraId="4554BFD9">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2HY1126QY006</w:t>
                  </w:r>
                </w:p>
              </w:tc>
              <w:tc>
                <w:tcPr>
                  <w:tcW w:w="1070" w:type="pct"/>
                  <w:tcBorders>
                    <w:tl2br w:val="nil"/>
                    <w:tr2bl w:val="nil"/>
                  </w:tcBorders>
                  <w:vAlign w:val="center"/>
                </w:tcPr>
                <w:p w14:paraId="2D6AB4B1">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2HY1126QY007</w:t>
                  </w:r>
                </w:p>
              </w:tc>
            </w:tr>
            <w:tr w14:paraId="2CF90E5F">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79B8221">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挥发性有机物样品编号</w:t>
                  </w:r>
                </w:p>
              </w:tc>
              <w:tc>
                <w:tcPr>
                  <w:tcW w:w="465" w:type="pct"/>
                  <w:tcBorders>
                    <w:tl2br w:val="nil"/>
                    <w:tr2bl w:val="nil"/>
                  </w:tcBorders>
                  <w:vAlign w:val="center"/>
                </w:tcPr>
                <w:p w14:paraId="774B1CA3">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1F696A14">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2HY1126QY008</w:t>
                  </w:r>
                </w:p>
              </w:tc>
              <w:tc>
                <w:tcPr>
                  <w:tcW w:w="1070" w:type="pct"/>
                  <w:gridSpan w:val="2"/>
                  <w:tcBorders>
                    <w:tl2br w:val="nil"/>
                    <w:tr2bl w:val="nil"/>
                  </w:tcBorders>
                  <w:vAlign w:val="center"/>
                </w:tcPr>
                <w:p w14:paraId="70C361B3">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2HY1126QY009</w:t>
                  </w:r>
                </w:p>
              </w:tc>
              <w:tc>
                <w:tcPr>
                  <w:tcW w:w="1070" w:type="pct"/>
                  <w:tcBorders>
                    <w:tl2br w:val="nil"/>
                    <w:tr2bl w:val="nil"/>
                  </w:tcBorders>
                  <w:vAlign w:val="center"/>
                </w:tcPr>
                <w:p w14:paraId="7C889B69">
                  <w:pPr>
                    <w:keepNext w:val="0"/>
                    <w:keepLines w:val="0"/>
                    <w:widowControl/>
                    <w:suppressLineNumbers w:val="0"/>
                    <w:spacing w:line="240" w:lineRule="auto"/>
                    <w:jc w:val="center"/>
                    <w:textAlignment w:val="center"/>
                    <w:rPr>
                      <w:rFonts w:hint="default" w:ascii="Times New Roman" w:hAnsi="Times New Roman" w:cs="Times New Roman"/>
                      <w:lang w:val="en-US" w:eastAsia="zh-CN"/>
                    </w:rPr>
                  </w:pPr>
                  <w:r>
                    <w:rPr>
                      <w:rFonts w:hint="eastAsia" w:ascii="Times New Roman" w:hAnsi="Times New Roman" w:eastAsia="宋体" w:cs="Times New Roman"/>
                      <w:i w:val="0"/>
                      <w:color w:val="000000"/>
                      <w:kern w:val="0"/>
                      <w:sz w:val="21"/>
                      <w:szCs w:val="21"/>
                      <w:u w:val="none"/>
                      <w:lang w:val="en-US" w:eastAsia="zh-CN" w:bidi="ar"/>
                    </w:rPr>
                    <w:t>2HY1126QY010</w:t>
                  </w:r>
                </w:p>
              </w:tc>
            </w:tr>
          </w:tbl>
          <w:p w14:paraId="2CD088C6">
            <w:pPr>
              <w:adjustRightInd w:val="0"/>
              <w:snapToGrid w:val="0"/>
              <w:spacing w:beforeLines="50" w:line="240" w:lineRule="auto"/>
              <w:jc w:val="center"/>
              <w:rPr>
                <w:rFonts w:hint="eastAsia" w:hAnsi="宋体"/>
                <w:b/>
                <w:sz w:val="24"/>
              </w:rPr>
            </w:pPr>
            <w:r>
              <w:rPr>
                <w:rFonts w:hint="eastAsia" w:hAnsi="宋体"/>
                <w:b/>
                <w:sz w:val="24"/>
              </w:rPr>
              <w:t>表7-</w:t>
            </w:r>
            <w:r>
              <w:rPr>
                <w:rFonts w:hint="eastAsia" w:hAnsi="宋体"/>
                <w:b/>
                <w:sz w:val="24"/>
                <w:lang w:val="en-US" w:eastAsia="zh-CN"/>
              </w:rPr>
              <w:t xml:space="preserve">7 </w:t>
            </w:r>
            <w:r>
              <w:rPr>
                <w:rFonts w:hint="eastAsia" w:hAnsi="宋体"/>
                <w:b/>
                <w:sz w:val="24"/>
              </w:rPr>
              <w:t>有组织排放废气检测结果</w:t>
            </w:r>
          </w:p>
          <w:tbl>
            <w:tblPr>
              <w:tblStyle w:val="32"/>
              <w:tblW w:w="4998"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401"/>
              <w:gridCol w:w="844"/>
              <w:gridCol w:w="1941"/>
              <w:gridCol w:w="230"/>
              <w:gridCol w:w="1711"/>
              <w:gridCol w:w="1941"/>
            </w:tblGrid>
            <w:tr w14:paraId="461790C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49BC054">
                  <w:pPr>
                    <w:jc w:val="center"/>
                    <w:rPr>
                      <w:rFonts w:ascii="Times New Roman" w:hAnsi="Times New Roman" w:cs="Times New Roman"/>
                      <w:b/>
                      <w:sz w:val="24"/>
                      <w:szCs w:val="24"/>
                    </w:rPr>
                  </w:pPr>
                  <w:r>
                    <w:rPr>
                      <w:rFonts w:ascii="Times New Roman" w:cs="Times New Roman" w:hAnsiTheme="minorEastAsia"/>
                      <w:b/>
                      <w:sz w:val="24"/>
                      <w:szCs w:val="24"/>
                    </w:rPr>
                    <w:t>监测点位</w:t>
                  </w:r>
                </w:p>
              </w:tc>
              <w:tc>
                <w:tcPr>
                  <w:tcW w:w="1662" w:type="pct"/>
                  <w:gridSpan w:val="3"/>
                  <w:tcBorders>
                    <w:tl2br w:val="nil"/>
                    <w:tr2bl w:val="nil"/>
                  </w:tcBorders>
                  <w:vAlign w:val="center"/>
                </w:tcPr>
                <w:p w14:paraId="2D2EA7C2">
                  <w:pPr>
                    <w:jc w:val="center"/>
                    <w:rPr>
                      <w:rFonts w:hint="eastAsia" w:ascii="Times New Roman" w:hAnsi="Times New Roman" w:cs="Times New Roman" w:eastAsiaTheme="minorEastAsia"/>
                      <w:szCs w:val="21"/>
                      <w:lang w:val="en-US" w:eastAsia="zh-CN"/>
                    </w:rPr>
                  </w:pPr>
                  <w:r>
                    <w:rPr>
                      <w:rFonts w:hint="eastAsia" w:ascii="Times New Roman" w:hAnsi="Times New Roman" w:eastAsia="宋体" w:cs="Times New Roman"/>
                      <w:color w:val="auto"/>
                      <w:sz w:val="21"/>
                      <w:szCs w:val="21"/>
                      <w:lang w:val="en-US" w:eastAsia="zh-CN"/>
                    </w:rPr>
                    <w:t>喷漆废气</w:t>
                  </w:r>
                  <w:r>
                    <w:rPr>
                      <w:rFonts w:hint="eastAsia" w:ascii="Times New Roman" w:cs="Times New Roman" w:hAnsiTheme="minorEastAsia"/>
                      <w:szCs w:val="21"/>
                      <w:lang w:eastAsia="zh-CN"/>
                    </w:rPr>
                    <w:t>排气筒出口</w:t>
                  </w:r>
                  <w:r>
                    <w:rPr>
                      <w:rFonts w:hint="eastAsia" w:ascii="Times New Roman" w:hAnsi="Times New Roman" w:cs="Times New Roman"/>
                      <w:color w:val="auto"/>
                      <w:sz w:val="21"/>
                      <w:szCs w:val="21"/>
                      <w:lang w:val="en-US" w:eastAsia="zh-CN"/>
                    </w:rPr>
                    <w:t>（DA003）</w:t>
                  </w:r>
                </w:p>
              </w:tc>
              <w:tc>
                <w:tcPr>
                  <w:tcW w:w="943" w:type="pct"/>
                  <w:tcBorders>
                    <w:tl2br w:val="nil"/>
                    <w:tr2bl w:val="nil"/>
                  </w:tcBorders>
                  <w:vAlign w:val="center"/>
                </w:tcPr>
                <w:p w14:paraId="40F283E6">
                  <w:pPr>
                    <w:jc w:val="center"/>
                    <w:rPr>
                      <w:rFonts w:ascii="Times New Roman" w:hAnsi="Times New Roman" w:cs="Times New Roman"/>
                      <w:b/>
                      <w:sz w:val="24"/>
                      <w:szCs w:val="24"/>
                    </w:rPr>
                  </w:pPr>
                  <w:r>
                    <w:rPr>
                      <w:rFonts w:ascii="Times New Roman" w:cs="Times New Roman" w:hAnsiTheme="minorEastAsia"/>
                      <w:b/>
                      <w:sz w:val="24"/>
                      <w:szCs w:val="24"/>
                    </w:rPr>
                    <w:t>采样日期</w:t>
                  </w:r>
                </w:p>
              </w:tc>
              <w:tc>
                <w:tcPr>
                  <w:tcW w:w="1070" w:type="pct"/>
                  <w:tcBorders>
                    <w:tl2br w:val="nil"/>
                    <w:tr2bl w:val="nil"/>
                  </w:tcBorders>
                  <w:vAlign w:val="center"/>
                </w:tcPr>
                <w:p w14:paraId="4348ADFE">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2025.12.24</w:t>
                  </w:r>
                </w:p>
              </w:tc>
            </w:tr>
            <w:tr w14:paraId="76D28E0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003FB73">
                  <w:pPr>
                    <w:jc w:val="center"/>
                    <w:rPr>
                      <w:rFonts w:ascii="Times New Roman" w:hAnsi="Times New Roman" w:cs="Times New Roman"/>
                      <w:b/>
                      <w:sz w:val="24"/>
                      <w:szCs w:val="24"/>
                    </w:rPr>
                  </w:pPr>
                  <w:r>
                    <w:rPr>
                      <w:rFonts w:ascii="Times New Roman" w:cs="Times New Roman" w:hAnsiTheme="minorEastAsia"/>
                      <w:b/>
                      <w:sz w:val="24"/>
                      <w:szCs w:val="24"/>
                    </w:rPr>
                    <w:t>排气筒高度</w:t>
                  </w:r>
                </w:p>
              </w:tc>
              <w:tc>
                <w:tcPr>
                  <w:tcW w:w="1662" w:type="pct"/>
                  <w:gridSpan w:val="3"/>
                  <w:tcBorders>
                    <w:tl2br w:val="nil"/>
                    <w:tr2bl w:val="nil"/>
                  </w:tcBorders>
                  <w:vAlign w:val="center"/>
                </w:tcPr>
                <w:p w14:paraId="5F1DBD87">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15</w:t>
                  </w:r>
                  <w:r>
                    <w:rPr>
                      <w:rFonts w:hint="eastAsia" w:ascii="Times New Roman" w:hAnsi="Times New Roman"/>
                      <w:szCs w:val="21"/>
                      <w:lang w:eastAsia="zh-CN"/>
                    </w:rPr>
                    <w:t>米</w:t>
                  </w:r>
                </w:p>
              </w:tc>
              <w:tc>
                <w:tcPr>
                  <w:tcW w:w="943" w:type="pct"/>
                  <w:tcBorders>
                    <w:tl2br w:val="nil"/>
                    <w:tr2bl w:val="nil"/>
                  </w:tcBorders>
                  <w:vAlign w:val="center"/>
                </w:tcPr>
                <w:p w14:paraId="051B99F7">
                  <w:pPr>
                    <w:jc w:val="center"/>
                    <w:rPr>
                      <w:rFonts w:ascii="Times New Roman" w:hAnsi="Times New Roman" w:cs="Times New Roman"/>
                      <w:b/>
                      <w:sz w:val="24"/>
                      <w:szCs w:val="24"/>
                    </w:rPr>
                  </w:pPr>
                  <w:r>
                    <w:rPr>
                      <w:rFonts w:ascii="Times New Roman" w:cs="Times New Roman" w:hAnsiTheme="minorEastAsia"/>
                      <w:b/>
                      <w:sz w:val="24"/>
                      <w:szCs w:val="24"/>
                    </w:rPr>
                    <w:t>处理设施</w:t>
                  </w:r>
                </w:p>
              </w:tc>
              <w:tc>
                <w:tcPr>
                  <w:tcW w:w="1070" w:type="pct"/>
                  <w:tcBorders>
                    <w:tl2br w:val="nil"/>
                    <w:tr2bl w:val="nil"/>
                  </w:tcBorders>
                  <w:vAlign w:val="center"/>
                </w:tcPr>
                <w:p w14:paraId="658D963A">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干式过滤+三级活性炭吸附装置</w:t>
                  </w:r>
                </w:p>
              </w:tc>
            </w:tr>
            <w:tr w14:paraId="6A3FE806">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restart"/>
                  <w:tcBorders>
                    <w:tl2br w:val="nil"/>
                    <w:tr2bl w:val="nil"/>
                  </w:tcBorders>
                  <w:vAlign w:val="center"/>
                </w:tcPr>
                <w:p w14:paraId="016061BC">
                  <w:pPr>
                    <w:jc w:val="center"/>
                    <w:rPr>
                      <w:rFonts w:ascii="Times New Roman" w:cs="Times New Roman" w:hAnsiTheme="minorEastAsia"/>
                      <w:b/>
                      <w:sz w:val="24"/>
                      <w:szCs w:val="24"/>
                    </w:rPr>
                  </w:pPr>
                  <w:r>
                    <w:rPr>
                      <w:rFonts w:ascii="Times New Roman" w:cs="Times New Roman" w:hAnsiTheme="minorEastAsia"/>
                      <w:b/>
                      <w:sz w:val="24"/>
                      <w:szCs w:val="24"/>
                    </w:rPr>
                    <w:t>检测项目</w:t>
                  </w:r>
                </w:p>
              </w:tc>
              <w:tc>
                <w:tcPr>
                  <w:tcW w:w="465" w:type="pct"/>
                  <w:vMerge w:val="restart"/>
                  <w:tcBorders>
                    <w:tl2br w:val="nil"/>
                    <w:tr2bl w:val="nil"/>
                  </w:tcBorders>
                  <w:vAlign w:val="center"/>
                </w:tcPr>
                <w:p w14:paraId="5542F092">
                  <w:pPr>
                    <w:jc w:val="center"/>
                    <w:rPr>
                      <w:rFonts w:ascii="Times New Roman" w:hAnsi="Times New Roman" w:cs="Times New Roman"/>
                      <w:b/>
                      <w:sz w:val="24"/>
                      <w:szCs w:val="24"/>
                    </w:rPr>
                  </w:pPr>
                  <w:r>
                    <w:rPr>
                      <w:rFonts w:ascii="Times New Roman" w:cs="Times New Roman" w:hAnsiTheme="minorEastAsia"/>
                      <w:b/>
                      <w:sz w:val="24"/>
                      <w:szCs w:val="24"/>
                    </w:rPr>
                    <w:t>单位</w:t>
                  </w:r>
                </w:p>
              </w:tc>
              <w:tc>
                <w:tcPr>
                  <w:tcW w:w="3210" w:type="pct"/>
                  <w:gridSpan w:val="4"/>
                  <w:tcBorders>
                    <w:tl2br w:val="nil"/>
                    <w:tr2bl w:val="nil"/>
                  </w:tcBorders>
                  <w:vAlign w:val="center"/>
                </w:tcPr>
                <w:p w14:paraId="73C3AD24">
                  <w:pPr>
                    <w:jc w:val="center"/>
                    <w:rPr>
                      <w:rFonts w:ascii="Times New Roman" w:cs="Times New Roman" w:hAnsiTheme="minorEastAsia"/>
                      <w:b/>
                      <w:sz w:val="24"/>
                      <w:szCs w:val="24"/>
                    </w:rPr>
                  </w:pPr>
                  <w:r>
                    <w:rPr>
                      <w:rFonts w:ascii="Times New Roman" w:cs="Times New Roman" w:hAnsiTheme="minorEastAsia"/>
                      <w:b/>
                      <w:sz w:val="24"/>
                      <w:szCs w:val="24"/>
                    </w:rPr>
                    <w:t>检测数值</w:t>
                  </w:r>
                </w:p>
              </w:tc>
            </w:tr>
            <w:tr w14:paraId="74523D6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continue"/>
                  <w:tcBorders>
                    <w:tl2br w:val="nil"/>
                    <w:tr2bl w:val="nil"/>
                  </w:tcBorders>
                  <w:vAlign w:val="center"/>
                </w:tcPr>
                <w:p w14:paraId="39E974F5">
                  <w:pPr>
                    <w:jc w:val="center"/>
                    <w:rPr>
                      <w:rFonts w:ascii="Times New Roman" w:hAnsi="Times New Roman" w:cs="Times New Roman"/>
                      <w:b/>
                      <w:sz w:val="24"/>
                      <w:szCs w:val="24"/>
                    </w:rPr>
                  </w:pPr>
                </w:p>
              </w:tc>
              <w:tc>
                <w:tcPr>
                  <w:tcW w:w="465" w:type="pct"/>
                  <w:vMerge w:val="continue"/>
                  <w:tcBorders>
                    <w:tl2br w:val="nil"/>
                    <w:tr2bl w:val="nil"/>
                  </w:tcBorders>
                  <w:vAlign w:val="center"/>
                </w:tcPr>
                <w:p w14:paraId="2C9CC3FF">
                  <w:pPr>
                    <w:jc w:val="center"/>
                    <w:rPr>
                      <w:rFonts w:ascii="Times New Roman" w:hAnsi="Times New Roman" w:cs="Times New Roman"/>
                      <w:b/>
                      <w:sz w:val="24"/>
                      <w:szCs w:val="24"/>
                    </w:rPr>
                  </w:pPr>
                </w:p>
              </w:tc>
              <w:tc>
                <w:tcPr>
                  <w:tcW w:w="1070" w:type="pct"/>
                  <w:tcBorders>
                    <w:tl2br w:val="nil"/>
                    <w:tr2bl w:val="nil"/>
                  </w:tcBorders>
                  <w:vAlign w:val="center"/>
                </w:tcPr>
                <w:p w14:paraId="183644AA">
                  <w:pPr>
                    <w:jc w:val="center"/>
                    <w:rPr>
                      <w:rFonts w:ascii="Times New Roman" w:cs="Times New Roman" w:hAnsiTheme="minorEastAsia"/>
                      <w:b/>
                      <w:sz w:val="24"/>
                      <w:szCs w:val="24"/>
                    </w:rPr>
                  </w:pPr>
                  <w:r>
                    <w:rPr>
                      <w:rFonts w:ascii="Times New Roman" w:cs="Times New Roman" w:hAnsiTheme="minorEastAsia"/>
                      <w:b/>
                      <w:sz w:val="24"/>
                      <w:szCs w:val="24"/>
                    </w:rPr>
                    <w:t>第一次</w:t>
                  </w:r>
                </w:p>
              </w:tc>
              <w:tc>
                <w:tcPr>
                  <w:tcW w:w="1070" w:type="pct"/>
                  <w:gridSpan w:val="2"/>
                  <w:tcBorders>
                    <w:tl2br w:val="nil"/>
                    <w:tr2bl w:val="nil"/>
                  </w:tcBorders>
                  <w:vAlign w:val="center"/>
                </w:tcPr>
                <w:p w14:paraId="38ED4CC1">
                  <w:pPr>
                    <w:jc w:val="center"/>
                    <w:rPr>
                      <w:rFonts w:ascii="Times New Roman" w:cs="Times New Roman" w:hAnsiTheme="minorEastAsia"/>
                      <w:b/>
                      <w:sz w:val="24"/>
                      <w:szCs w:val="24"/>
                    </w:rPr>
                  </w:pPr>
                  <w:r>
                    <w:rPr>
                      <w:rFonts w:ascii="Times New Roman" w:cs="Times New Roman" w:hAnsiTheme="minorEastAsia"/>
                      <w:b/>
                      <w:sz w:val="24"/>
                      <w:szCs w:val="24"/>
                    </w:rPr>
                    <w:t>第二次</w:t>
                  </w:r>
                </w:p>
              </w:tc>
              <w:tc>
                <w:tcPr>
                  <w:tcW w:w="1070" w:type="pct"/>
                  <w:tcBorders>
                    <w:tl2br w:val="nil"/>
                    <w:tr2bl w:val="nil"/>
                  </w:tcBorders>
                  <w:vAlign w:val="center"/>
                </w:tcPr>
                <w:p w14:paraId="6BE8F1AC">
                  <w:pPr>
                    <w:jc w:val="center"/>
                    <w:rPr>
                      <w:rFonts w:ascii="Times New Roman" w:cs="Times New Roman" w:hAnsiTheme="minorEastAsia"/>
                      <w:b/>
                      <w:sz w:val="24"/>
                      <w:szCs w:val="24"/>
                    </w:rPr>
                  </w:pPr>
                  <w:r>
                    <w:rPr>
                      <w:rFonts w:ascii="Times New Roman" w:cs="Times New Roman" w:hAnsiTheme="minorEastAsia"/>
                      <w:b/>
                      <w:sz w:val="24"/>
                      <w:szCs w:val="24"/>
                    </w:rPr>
                    <w:t>第三次</w:t>
                  </w:r>
                </w:p>
              </w:tc>
            </w:tr>
            <w:tr w14:paraId="6FA977F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0B9F947">
                  <w:pPr>
                    <w:jc w:val="center"/>
                    <w:rPr>
                      <w:rFonts w:ascii="Times New Roman" w:cs="Times New Roman" w:hAnsiTheme="minorEastAsia"/>
                      <w:szCs w:val="21"/>
                    </w:rPr>
                  </w:pPr>
                  <w:r>
                    <w:rPr>
                      <w:rFonts w:ascii="Times New Roman" w:hAnsi="Times New Roman" w:cs="Times New Roman"/>
                      <w:szCs w:val="21"/>
                    </w:rPr>
                    <w:t xml:space="preserve"> </w:t>
                  </w:r>
                  <w:r>
                    <w:rPr>
                      <w:rFonts w:ascii="Times New Roman" w:cs="Times New Roman" w:hAnsiTheme="minorEastAsia"/>
                      <w:szCs w:val="21"/>
                    </w:rPr>
                    <w:t>烟道截面积</w:t>
                  </w:r>
                </w:p>
              </w:tc>
              <w:tc>
                <w:tcPr>
                  <w:tcW w:w="465" w:type="pct"/>
                  <w:tcBorders>
                    <w:tl2br w:val="nil"/>
                    <w:tr2bl w:val="nil"/>
                  </w:tcBorders>
                  <w:vAlign w:val="center"/>
                </w:tcPr>
                <w:p w14:paraId="5A0309FE">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2</w:t>
                  </w:r>
                </w:p>
              </w:tc>
              <w:tc>
                <w:tcPr>
                  <w:tcW w:w="3210" w:type="pct"/>
                  <w:gridSpan w:val="4"/>
                  <w:tcBorders>
                    <w:tl2br w:val="nil"/>
                    <w:tr2bl w:val="nil"/>
                  </w:tcBorders>
                  <w:vAlign w:val="center"/>
                </w:tcPr>
                <w:p w14:paraId="3FF3036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1.1310</w:t>
                  </w:r>
                </w:p>
              </w:tc>
            </w:tr>
            <w:tr w14:paraId="339C097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9F0B9C0">
                  <w:pPr>
                    <w:jc w:val="center"/>
                    <w:rPr>
                      <w:rFonts w:ascii="Times New Roman" w:cs="Times New Roman" w:hAnsiTheme="minorEastAsia"/>
                      <w:szCs w:val="21"/>
                    </w:rPr>
                  </w:pPr>
                  <w:r>
                    <w:rPr>
                      <w:rFonts w:ascii="Times New Roman" w:cs="Times New Roman" w:hAnsiTheme="minorEastAsia"/>
                      <w:szCs w:val="21"/>
                    </w:rPr>
                    <w:t>含湿量</w:t>
                  </w:r>
                </w:p>
              </w:tc>
              <w:tc>
                <w:tcPr>
                  <w:tcW w:w="465" w:type="pct"/>
                  <w:tcBorders>
                    <w:tl2br w:val="nil"/>
                    <w:tr2bl w:val="nil"/>
                  </w:tcBorders>
                  <w:vAlign w:val="center"/>
                </w:tcPr>
                <w:p w14:paraId="2A7E8CB1">
                  <w:pPr>
                    <w:jc w:val="center"/>
                    <w:rPr>
                      <w:rFonts w:ascii="Times New Roman" w:hAnsi="Times New Roman" w:cs="Times New Roman"/>
                      <w:szCs w:val="21"/>
                    </w:rPr>
                  </w:pPr>
                  <w:r>
                    <w:rPr>
                      <w:rFonts w:ascii="Times New Roman" w:hAnsi="Times New Roman" w:cs="Times New Roman"/>
                      <w:szCs w:val="21"/>
                    </w:rPr>
                    <w:t>%</w:t>
                  </w:r>
                </w:p>
              </w:tc>
              <w:tc>
                <w:tcPr>
                  <w:tcW w:w="1070" w:type="pct"/>
                  <w:tcBorders>
                    <w:tl2br w:val="nil"/>
                    <w:tr2bl w:val="nil"/>
                  </w:tcBorders>
                  <w:vAlign w:val="center"/>
                </w:tcPr>
                <w:p w14:paraId="6BFEE5EF">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070" w:type="pct"/>
                  <w:gridSpan w:val="2"/>
                  <w:tcBorders>
                    <w:tl2br w:val="nil"/>
                    <w:tr2bl w:val="nil"/>
                  </w:tcBorders>
                  <w:vAlign w:val="center"/>
                </w:tcPr>
                <w:p w14:paraId="78CBB79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c>
                <w:tcPr>
                  <w:tcW w:w="1070" w:type="pct"/>
                  <w:tcBorders>
                    <w:tl2br w:val="nil"/>
                    <w:tr2bl w:val="nil"/>
                  </w:tcBorders>
                  <w:vAlign w:val="center"/>
                </w:tcPr>
                <w:p w14:paraId="4BDC805F">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r>
            <w:tr w14:paraId="0EDD35F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CC1A773">
                  <w:pPr>
                    <w:jc w:val="center"/>
                    <w:rPr>
                      <w:rFonts w:ascii="Times New Roman" w:cs="Times New Roman" w:hAnsiTheme="minorEastAsia"/>
                      <w:szCs w:val="21"/>
                    </w:rPr>
                  </w:pPr>
                  <w:r>
                    <w:rPr>
                      <w:rFonts w:ascii="Times New Roman" w:cs="Times New Roman" w:hAnsiTheme="minorEastAsia"/>
                      <w:szCs w:val="21"/>
                    </w:rPr>
                    <w:t>烟气温度</w:t>
                  </w:r>
                </w:p>
              </w:tc>
              <w:tc>
                <w:tcPr>
                  <w:tcW w:w="465" w:type="pct"/>
                  <w:tcBorders>
                    <w:tl2br w:val="nil"/>
                    <w:tr2bl w:val="nil"/>
                  </w:tcBorders>
                  <w:vAlign w:val="center"/>
                </w:tcPr>
                <w:p w14:paraId="0A990E4E">
                  <w:pPr>
                    <w:jc w:val="center"/>
                    <w:rPr>
                      <w:rFonts w:ascii="Times New Roman" w:hAnsi="Times New Roman" w:cs="Times New Roman"/>
                      <w:szCs w:val="21"/>
                    </w:rPr>
                  </w:pPr>
                  <w:r>
                    <w:rPr>
                      <w:rFonts w:ascii="Times New Roman" w:cs="Times New Roman" w:hAnsiTheme="minorEastAsia"/>
                      <w:szCs w:val="21"/>
                    </w:rPr>
                    <w:t>℃</w:t>
                  </w:r>
                </w:p>
              </w:tc>
              <w:tc>
                <w:tcPr>
                  <w:tcW w:w="1070" w:type="pct"/>
                  <w:tcBorders>
                    <w:tl2br w:val="nil"/>
                    <w:tr2bl w:val="nil"/>
                  </w:tcBorders>
                  <w:vAlign w:val="center"/>
                </w:tcPr>
                <w:p w14:paraId="54142CAC">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14.4</w:t>
                  </w:r>
                </w:p>
              </w:tc>
              <w:tc>
                <w:tcPr>
                  <w:tcW w:w="1070" w:type="pct"/>
                  <w:gridSpan w:val="2"/>
                  <w:tcBorders>
                    <w:tl2br w:val="nil"/>
                    <w:tr2bl w:val="nil"/>
                  </w:tcBorders>
                  <w:vAlign w:val="center"/>
                </w:tcPr>
                <w:p w14:paraId="63AA2B0C">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14.5</w:t>
                  </w:r>
                </w:p>
              </w:tc>
              <w:tc>
                <w:tcPr>
                  <w:tcW w:w="1070" w:type="pct"/>
                  <w:tcBorders>
                    <w:tl2br w:val="nil"/>
                    <w:tr2bl w:val="nil"/>
                  </w:tcBorders>
                  <w:vAlign w:val="center"/>
                </w:tcPr>
                <w:p w14:paraId="1126DA65">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14.5</w:t>
                  </w:r>
                </w:p>
              </w:tc>
            </w:tr>
            <w:tr w14:paraId="37EB790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EF0D45D">
                  <w:pPr>
                    <w:jc w:val="center"/>
                    <w:rPr>
                      <w:rFonts w:ascii="Times New Roman" w:hAnsi="Times New Roman" w:cs="Times New Roman"/>
                      <w:szCs w:val="21"/>
                    </w:rPr>
                  </w:pPr>
                  <w:r>
                    <w:rPr>
                      <w:rFonts w:ascii="Times New Roman" w:cs="Times New Roman" w:hAnsiTheme="minorEastAsia"/>
                      <w:szCs w:val="21"/>
                    </w:rPr>
                    <w:t>烟气流速</w:t>
                  </w:r>
                </w:p>
              </w:tc>
              <w:tc>
                <w:tcPr>
                  <w:tcW w:w="465" w:type="pct"/>
                  <w:tcBorders>
                    <w:tl2br w:val="nil"/>
                    <w:tr2bl w:val="nil"/>
                  </w:tcBorders>
                  <w:vAlign w:val="center"/>
                </w:tcPr>
                <w:p w14:paraId="36B00DB6">
                  <w:pPr>
                    <w:jc w:val="center"/>
                    <w:rPr>
                      <w:rFonts w:ascii="Times New Roman" w:hAnsi="Times New Roman" w:cs="Times New Roman"/>
                      <w:szCs w:val="21"/>
                    </w:rPr>
                  </w:pPr>
                  <w:r>
                    <w:rPr>
                      <w:rFonts w:ascii="Times New Roman" w:hAnsi="Times New Roman" w:cs="Times New Roman"/>
                      <w:szCs w:val="21"/>
                    </w:rPr>
                    <w:t>m/s</w:t>
                  </w:r>
                </w:p>
              </w:tc>
              <w:tc>
                <w:tcPr>
                  <w:tcW w:w="1070" w:type="pct"/>
                  <w:tcBorders>
                    <w:tl2br w:val="nil"/>
                    <w:tr2bl w:val="nil"/>
                  </w:tcBorders>
                  <w:vAlign w:val="center"/>
                </w:tcPr>
                <w:p w14:paraId="593745AA">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8.4</w:t>
                  </w:r>
                </w:p>
              </w:tc>
              <w:tc>
                <w:tcPr>
                  <w:tcW w:w="1070" w:type="pct"/>
                  <w:gridSpan w:val="2"/>
                  <w:tcBorders>
                    <w:tl2br w:val="nil"/>
                    <w:tr2bl w:val="nil"/>
                  </w:tcBorders>
                  <w:vAlign w:val="center"/>
                </w:tcPr>
                <w:p w14:paraId="49351AE6">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8.3</w:t>
                  </w:r>
                </w:p>
              </w:tc>
              <w:tc>
                <w:tcPr>
                  <w:tcW w:w="1070" w:type="pct"/>
                  <w:tcBorders>
                    <w:tl2br w:val="nil"/>
                    <w:tr2bl w:val="nil"/>
                  </w:tcBorders>
                  <w:vAlign w:val="center"/>
                </w:tcPr>
                <w:p w14:paraId="005278EB">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8.4</w:t>
                  </w:r>
                </w:p>
              </w:tc>
            </w:tr>
            <w:tr w14:paraId="03BB9EA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91FAE5C">
                  <w:pPr>
                    <w:jc w:val="center"/>
                    <w:rPr>
                      <w:rFonts w:ascii="Times New Roman" w:cs="Times New Roman" w:hAnsiTheme="minorEastAsia"/>
                      <w:szCs w:val="21"/>
                    </w:rPr>
                  </w:pPr>
                  <w:r>
                    <w:rPr>
                      <w:rFonts w:ascii="Times New Roman" w:cs="Times New Roman" w:hAnsiTheme="minorEastAsia"/>
                      <w:szCs w:val="21"/>
                    </w:rPr>
                    <w:t>烟气流量</w:t>
                  </w:r>
                </w:p>
              </w:tc>
              <w:tc>
                <w:tcPr>
                  <w:tcW w:w="465" w:type="pct"/>
                  <w:tcBorders>
                    <w:tl2br w:val="nil"/>
                    <w:tr2bl w:val="nil"/>
                  </w:tcBorders>
                  <w:vAlign w:val="center"/>
                </w:tcPr>
                <w:p w14:paraId="33D1D7FE">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442925E1">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34108</w:t>
                  </w:r>
                </w:p>
              </w:tc>
              <w:tc>
                <w:tcPr>
                  <w:tcW w:w="1070" w:type="pct"/>
                  <w:gridSpan w:val="2"/>
                  <w:tcBorders>
                    <w:tl2br w:val="nil"/>
                    <w:tr2bl w:val="nil"/>
                  </w:tcBorders>
                  <w:vAlign w:val="center"/>
                </w:tcPr>
                <w:p w14:paraId="47A9CB1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33843</w:t>
                  </w:r>
                </w:p>
              </w:tc>
              <w:tc>
                <w:tcPr>
                  <w:tcW w:w="1070" w:type="pct"/>
                  <w:tcBorders>
                    <w:tl2br w:val="nil"/>
                    <w:tr2bl w:val="nil"/>
                  </w:tcBorders>
                  <w:vAlign w:val="center"/>
                </w:tcPr>
                <w:p w14:paraId="1D027D7D">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34060</w:t>
                  </w:r>
                </w:p>
              </w:tc>
            </w:tr>
            <w:tr w14:paraId="78F45FA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EEAB4BD">
                  <w:pPr>
                    <w:jc w:val="center"/>
                    <w:rPr>
                      <w:rFonts w:ascii="Times New Roman" w:cs="Times New Roman" w:hAnsiTheme="minorEastAsia"/>
                      <w:szCs w:val="21"/>
                    </w:rPr>
                  </w:pPr>
                  <w:r>
                    <w:rPr>
                      <w:rFonts w:ascii="Times New Roman" w:cs="Times New Roman" w:hAnsiTheme="minorEastAsia"/>
                      <w:szCs w:val="21"/>
                    </w:rPr>
                    <w:t>标干流量</w:t>
                  </w:r>
                </w:p>
              </w:tc>
              <w:tc>
                <w:tcPr>
                  <w:tcW w:w="465" w:type="pct"/>
                  <w:tcBorders>
                    <w:tl2br w:val="nil"/>
                    <w:tr2bl w:val="nil"/>
                  </w:tcBorders>
                  <w:vAlign w:val="center"/>
                </w:tcPr>
                <w:p w14:paraId="37A019D0">
                  <w:pPr>
                    <w:jc w:val="center"/>
                    <w:rPr>
                      <w:rFonts w:ascii="Times New Roman" w:hAnsi="Times New Roman" w:cs="Times New Roman"/>
                      <w:szCs w:val="21"/>
                    </w:rPr>
                  </w:pPr>
                  <w:r>
                    <w:rPr>
                      <w:rFonts w:ascii="Times New Roman" w:hAnsi="Times New Roman" w:cs="Times New Roman"/>
                      <w:szCs w:val="21"/>
                    </w:rPr>
                    <w:t>Nm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3EDDB6EF">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32340</w:t>
                  </w:r>
                </w:p>
              </w:tc>
              <w:tc>
                <w:tcPr>
                  <w:tcW w:w="1070" w:type="pct"/>
                  <w:gridSpan w:val="2"/>
                  <w:tcBorders>
                    <w:tl2br w:val="nil"/>
                    <w:tr2bl w:val="nil"/>
                  </w:tcBorders>
                  <w:vAlign w:val="center"/>
                </w:tcPr>
                <w:p w14:paraId="40E6675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32051</w:t>
                  </w:r>
                </w:p>
              </w:tc>
              <w:tc>
                <w:tcPr>
                  <w:tcW w:w="1070" w:type="pct"/>
                  <w:tcBorders>
                    <w:tl2br w:val="nil"/>
                    <w:tr2bl w:val="nil"/>
                  </w:tcBorders>
                  <w:vAlign w:val="center"/>
                </w:tcPr>
                <w:p w14:paraId="20AFAE4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32252</w:t>
                  </w:r>
                </w:p>
              </w:tc>
            </w:tr>
            <w:tr w14:paraId="6FD52F2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8610BD6">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hint="eastAsia" w:ascii="Times New Roman" w:cs="Times New Roman" w:hAnsiTheme="minorEastAsia"/>
                      <w:szCs w:val="21"/>
                    </w:rPr>
                    <w:t>排放浓度</w:t>
                  </w:r>
                </w:p>
              </w:tc>
              <w:tc>
                <w:tcPr>
                  <w:tcW w:w="465" w:type="pct"/>
                  <w:tcBorders>
                    <w:tl2br w:val="nil"/>
                    <w:tr2bl w:val="nil"/>
                  </w:tcBorders>
                  <w:vAlign w:val="center"/>
                </w:tcPr>
                <w:p w14:paraId="29F5003D">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0D6C5690">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w:t>
                  </w:r>
                </w:p>
              </w:tc>
              <w:tc>
                <w:tcPr>
                  <w:tcW w:w="1070" w:type="pct"/>
                  <w:gridSpan w:val="2"/>
                  <w:tcBorders>
                    <w:tl2br w:val="nil"/>
                    <w:tr2bl w:val="nil"/>
                  </w:tcBorders>
                  <w:vAlign w:val="center"/>
                </w:tcPr>
                <w:p w14:paraId="69961CBF">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070" w:type="pct"/>
                  <w:tcBorders>
                    <w:tl2br w:val="nil"/>
                    <w:tr2bl w:val="nil"/>
                  </w:tcBorders>
                  <w:vAlign w:val="center"/>
                </w:tcPr>
                <w:p w14:paraId="14625BFE">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w:t>
                  </w:r>
                </w:p>
              </w:tc>
            </w:tr>
            <w:tr w14:paraId="03E39B8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FFE3AA3">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ascii="Times New Roman" w:cs="Times New Roman" w:hAnsiTheme="minorEastAsia"/>
                      <w:szCs w:val="21"/>
                    </w:rPr>
                    <w:t>排放</w:t>
                  </w:r>
                  <w:r>
                    <w:rPr>
                      <w:rFonts w:hint="eastAsia" w:ascii="Times New Roman" w:cs="Times New Roman" w:hAnsiTheme="minorEastAsia"/>
                      <w:szCs w:val="21"/>
                    </w:rPr>
                    <w:t>速率</w:t>
                  </w:r>
                </w:p>
              </w:tc>
              <w:tc>
                <w:tcPr>
                  <w:tcW w:w="465" w:type="pct"/>
                  <w:tcBorders>
                    <w:tl2br w:val="nil"/>
                    <w:tr2bl w:val="nil"/>
                  </w:tcBorders>
                  <w:vAlign w:val="center"/>
                </w:tcPr>
                <w:p w14:paraId="1B3D8192">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2B246F53">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0.042</w:t>
                  </w:r>
                </w:p>
              </w:tc>
              <w:tc>
                <w:tcPr>
                  <w:tcW w:w="1070" w:type="pct"/>
                  <w:gridSpan w:val="2"/>
                  <w:tcBorders>
                    <w:tl2br w:val="nil"/>
                    <w:tr2bl w:val="nil"/>
                  </w:tcBorders>
                  <w:vAlign w:val="center"/>
                </w:tcPr>
                <w:p w14:paraId="4926BB35">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0.038</w:t>
                  </w:r>
                </w:p>
              </w:tc>
              <w:tc>
                <w:tcPr>
                  <w:tcW w:w="1070" w:type="pct"/>
                  <w:tcBorders>
                    <w:tl2br w:val="nil"/>
                    <w:tr2bl w:val="nil"/>
                  </w:tcBorders>
                  <w:vAlign w:val="center"/>
                </w:tcPr>
                <w:p w14:paraId="1D3044F0">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0.045</w:t>
                  </w:r>
                </w:p>
              </w:tc>
            </w:tr>
            <w:tr w14:paraId="2FA3925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15132D7">
                  <w:pPr>
                    <w:jc w:val="center"/>
                    <w:rPr>
                      <w:rFonts w:ascii="Times New Roman" w:cs="Times New Roman" w:hAnsiTheme="minorEastAsia"/>
                      <w:szCs w:val="21"/>
                    </w:rPr>
                  </w:pPr>
                  <w:r>
                    <w:rPr>
                      <w:rFonts w:hint="eastAsia" w:ascii="Times New Roman" w:cs="Times New Roman" w:hAnsiTheme="minorEastAsia"/>
                      <w:sz w:val="21"/>
                      <w:szCs w:val="21"/>
                      <w:lang w:eastAsia="zh-CN"/>
                    </w:rPr>
                    <w:t>挥发性有机物排放浓度</w:t>
                  </w:r>
                </w:p>
              </w:tc>
              <w:tc>
                <w:tcPr>
                  <w:tcW w:w="465" w:type="pct"/>
                  <w:tcBorders>
                    <w:tl2br w:val="nil"/>
                    <w:tr2bl w:val="nil"/>
                  </w:tcBorders>
                  <w:vAlign w:val="center"/>
                </w:tcPr>
                <w:p w14:paraId="16526214">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256FA6F7">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0.472</w:t>
                  </w:r>
                </w:p>
              </w:tc>
              <w:tc>
                <w:tcPr>
                  <w:tcW w:w="1070" w:type="pct"/>
                  <w:gridSpan w:val="2"/>
                  <w:tcBorders>
                    <w:tl2br w:val="nil"/>
                    <w:tr2bl w:val="nil"/>
                  </w:tcBorders>
                  <w:vAlign w:val="center"/>
                </w:tcPr>
                <w:p w14:paraId="7077355B">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2.08</w:t>
                  </w:r>
                </w:p>
              </w:tc>
              <w:tc>
                <w:tcPr>
                  <w:tcW w:w="1070" w:type="pct"/>
                  <w:tcBorders>
                    <w:tl2br w:val="nil"/>
                    <w:tr2bl w:val="nil"/>
                  </w:tcBorders>
                  <w:vAlign w:val="center"/>
                </w:tcPr>
                <w:p w14:paraId="7E3A0379">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0.465</w:t>
                  </w:r>
                </w:p>
              </w:tc>
            </w:tr>
            <w:tr w14:paraId="6FA0DE3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4FAA06F">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挥发性有机物排放速率</w:t>
                  </w:r>
                </w:p>
              </w:tc>
              <w:tc>
                <w:tcPr>
                  <w:tcW w:w="465" w:type="pct"/>
                  <w:tcBorders>
                    <w:tl2br w:val="nil"/>
                    <w:tr2bl w:val="nil"/>
                  </w:tcBorders>
                  <w:vAlign w:val="center"/>
                </w:tcPr>
                <w:p w14:paraId="3BFB5EEE">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6DECF107">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0.015</w:t>
                  </w:r>
                </w:p>
              </w:tc>
              <w:tc>
                <w:tcPr>
                  <w:tcW w:w="1070" w:type="pct"/>
                  <w:gridSpan w:val="2"/>
                  <w:tcBorders>
                    <w:tl2br w:val="nil"/>
                    <w:tr2bl w:val="nil"/>
                  </w:tcBorders>
                  <w:vAlign w:val="center"/>
                </w:tcPr>
                <w:p w14:paraId="1C39294D">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0.067</w:t>
                  </w:r>
                </w:p>
              </w:tc>
              <w:tc>
                <w:tcPr>
                  <w:tcW w:w="1070" w:type="pct"/>
                  <w:tcBorders>
                    <w:tl2br w:val="nil"/>
                    <w:tr2bl w:val="nil"/>
                  </w:tcBorders>
                  <w:vAlign w:val="center"/>
                </w:tcPr>
                <w:p w14:paraId="4951C7C2">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0.015</w:t>
                  </w:r>
                </w:p>
              </w:tc>
            </w:tr>
            <w:tr w14:paraId="1E4441C8">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310F6AB5">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颗粒物样品编号</w:t>
                  </w:r>
                </w:p>
              </w:tc>
              <w:tc>
                <w:tcPr>
                  <w:tcW w:w="465" w:type="pct"/>
                  <w:tcBorders>
                    <w:tl2br w:val="nil"/>
                    <w:tr2bl w:val="nil"/>
                  </w:tcBorders>
                  <w:vAlign w:val="center"/>
                </w:tcPr>
                <w:p w14:paraId="5AF62F1C">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15A4828F">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1HY1126QY014</w:t>
                  </w:r>
                </w:p>
              </w:tc>
              <w:tc>
                <w:tcPr>
                  <w:tcW w:w="1070" w:type="pct"/>
                  <w:gridSpan w:val="2"/>
                  <w:tcBorders>
                    <w:tl2br w:val="nil"/>
                    <w:tr2bl w:val="nil"/>
                  </w:tcBorders>
                  <w:vAlign w:val="center"/>
                </w:tcPr>
                <w:p w14:paraId="1FD39F19">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1HY1126QY015</w:t>
                  </w:r>
                </w:p>
              </w:tc>
              <w:tc>
                <w:tcPr>
                  <w:tcW w:w="1070" w:type="pct"/>
                  <w:tcBorders>
                    <w:tl2br w:val="nil"/>
                    <w:tr2bl w:val="nil"/>
                  </w:tcBorders>
                  <w:vAlign w:val="center"/>
                </w:tcPr>
                <w:p w14:paraId="67215BBA">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1HY1126QY016</w:t>
                  </w:r>
                </w:p>
              </w:tc>
            </w:tr>
            <w:tr w14:paraId="0DEDE83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04DAC913">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挥发性有机物样品编号</w:t>
                  </w:r>
                </w:p>
              </w:tc>
              <w:tc>
                <w:tcPr>
                  <w:tcW w:w="465" w:type="pct"/>
                  <w:tcBorders>
                    <w:tl2br w:val="nil"/>
                    <w:tr2bl w:val="nil"/>
                  </w:tcBorders>
                  <w:vAlign w:val="center"/>
                </w:tcPr>
                <w:p w14:paraId="5C716ADA">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3B34A621">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1HY1126QY017</w:t>
                  </w:r>
                </w:p>
              </w:tc>
              <w:tc>
                <w:tcPr>
                  <w:tcW w:w="1070" w:type="pct"/>
                  <w:gridSpan w:val="2"/>
                  <w:tcBorders>
                    <w:tl2br w:val="nil"/>
                    <w:tr2bl w:val="nil"/>
                  </w:tcBorders>
                  <w:vAlign w:val="center"/>
                </w:tcPr>
                <w:p w14:paraId="7C2F65EE">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1HY1126QY018</w:t>
                  </w:r>
                </w:p>
              </w:tc>
              <w:tc>
                <w:tcPr>
                  <w:tcW w:w="1070" w:type="pct"/>
                  <w:tcBorders>
                    <w:tl2br w:val="nil"/>
                    <w:tr2bl w:val="nil"/>
                  </w:tcBorders>
                  <w:vAlign w:val="center"/>
                </w:tcPr>
                <w:p w14:paraId="6BC4EB21">
                  <w:pPr>
                    <w:keepNext w:val="0"/>
                    <w:keepLines w:val="0"/>
                    <w:widowControl/>
                    <w:suppressLineNumbers w:val="0"/>
                    <w:spacing w:line="240" w:lineRule="auto"/>
                    <w:jc w:val="center"/>
                    <w:textAlignment w:val="center"/>
                    <w:rPr>
                      <w:rFonts w:hint="default" w:ascii="Times New Roman" w:hAnsi="Times New Roman" w:cs="Times New Roman"/>
                      <w:lang w:val="en-US" w:eastAsia="zh-CN"/>
                    </w:rPr>
                  </w:pPr>
                  <w:r>
                    <w:rPr>
                      <w:rFonts w:hint="eastAsia" w:ascii="Times New Roman" w:hAnsi="Times New Roman" w:eastAsia="宋体" w:cs="Times New Roman"/>
                      <w:i w:val="0"/>
                      <w:color w:val="000000"/>
                      <w:kern w:val="0"/>
                      <w:sz w:val="21"/>
                      <w:szCs w:val="21"/>
                      <w:u w:val="none"/>
                      <w:lang w:val="en-US" w:eastAsia="zh-CN" w:bidi="ar"/>
                    </w:rPr>
                    <w:t>1HY1126QY019</w:t>
                  </w:r>
                </w:p>
              </w:tc>
            </w:tr>
          </w:tbl>
          <w:p w14:paraId="7B163EE2">
            <w:pPr>
              <w:pStyle w:val="4"/>
              <w:jc w:val="center"/>
              <w:rPr>
                <w:rFonts w:hint="eastAsia"/>
              </w:rPr>
            </w:pPr>
          </w:p>
          <w:p w14:paraId="3DAAEAD3">
            <w:pPr>
              <w:adjustRightInd w:val="0"/>
              <w:snapToGrid w:val="0"/>
              <w:spacing w:beforeLines="50" w:line="360" w:lineRule="auto"/>
              <w:ind w:firstLine="482" w:firstLineChars="200"/>
              <w:rPr>
                <w:rFonts w:hint="eastAsia" w:hAnsi="宋体"/>
                <w:b/>
                <w:sz w:val="24"/>
              </w:rPr>
            </w:pPr>
          </w:p>
          <w:p w14:paraId="4E4E33E6">
            <w:pPr>
              <w:adjustRightInd w:val="0"/>
              <w:snapToGrid w:val="0"/>
              <w:spacing w:beforeLines="50" w:line="240" w:lineRule="auto"/>
              <w:jc w:val="center"/>
              <w:rPr>
                <w:rFonts w:hint="eastAsia" w:hAnsi="宋体"/>
                <w:b/>
                <w:sz w:val="24"/>
              </w:rPr>
            </w:pPr>
          </w:p>
          <w:p w14:paraId="3A968C2E">
            <w:pPr>
              <w:adjustRightInd w:val="0"/>
              <w:snapToGrid w:val="0"/>
              <w:spacing w:beforeLines="50" w:line="240" w:lineRule="auto"/>
              <w:jc w:val="center"/>
              <w:rPr>
                <w:rFonts w:hint="eastAsia" w:hAnsi="宋体"/>
                <w:b/>
                <w:sz w:val="24"/>
              </w:rPr>
            </w:pPr>
          </w:p>
          <w:p w14:paraId="20254AB1">
            <w:pPr>
              <w:adjustRightInd w:val="0"/>
              <w:snapToGrid w:val="0"/>
              <w:spacing w:beforeLines="50" w:line="240" w:lineRule="auto"/>
              <w:jc w:val="center"/>
              <w:rPr>
                <w:rFonts w:hint="eastAsia" w:hAnsi="宋体"/>
                <w:b/>
                <w:sz w:val="24"/>
              </w:rPr>
            </w:pPr>
            <w:r>
              <w:rPr>
                <w:rFonts w:hint="eastAsia" w:hAnsi="宋体"/>
                <w:b/>
                <w:sz w:val="24"/>
              </w:rPr>
              <w:t>表7-</w:t>
            </w:r>
            <w:r>
              <w:rPr>
                <w:rFonts w:hint="eastAsia" w:hAnsi="宋体"/>
                <w:b/>
                <w:sz w:val="24"/>
                <w:lang w:val="en-US" w:eastAsia="zh-CN"/>
              </w:rPr>
              <w:t xml:space="preserve">8 </w:t>
            </w:r>
            <w:r>
              <w:rPr>
                <w:rFonts w:hint="eastAsia" w:hAnsi="宋体"/>
                <w:b/>
                <w:sz w:val="24"/>
              </w:rPr>
              <w:t>有组织排放废气检测结果</w:t>
            </w:r>
          </w:p>
          <w:tbl>
            <w:tblPr>
              <w:tblStyle w:val="32"/>
              <w:tblW w:w="4998"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401"/>
              <w:gridCol w:w="844"/>
              <w:gridCol w:w="1941"/>
              <w:gridCol w:w="230"/>
              <w:gridCol w:w="1711"/>
              <w:gridCol w:w="1941"/>
            </w:tblGrid>
            <w:tr w14:paraId="5B6B4C18">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7926B71">
                  <w:pPr>
                    <w:jc w:val="center"/>
                    <w:rPr>
                      <w:rFonts w:ascii="Times New Roman" w:hAnsi="Times New Roman" w:cs="Times New Roman"/>
                      <w:b/>
                      <w:sz w:val="24"/>
                      <w:szCs w:val="24"/>
                    </w:rPr>
                  </w:pPr>
                  <w:r>
                    <w:rPr>
                      <w:rFonts w:ascii="Times New Roman" w:cs="Times New Roman" w:hAnsiTheme="minorEastAsia"/>
                      <w:b/>
                      <w:sz w:val="24"/>
                      <w:szCs w:val="24"/>
                    </w:rPr>
                    <w:t>监测点位</w:t>
                  </w:r>
                </w:p>
              </w:tc>
              <w:tc>
                <w:tcPr>
                  <w:tcW w:w="1662" w:type="pct"/>
                  <w:gridSpan w:val="3"/>
                  <w:tcBorders>
                    <w:tl2br w:val="nil"/>
                    <w:tr2bl w:val="nil"/>
                  </w:tcBorders>
                  <w:vAlign w:val="center"/>
                </w:tcPr>
                <w:p w14:paraId="47E6F2FB">
                  <w:pPr>
                    <w:jc w:val="center"/>
                    <w:rPr>
                      <w:rFonts w:hint="eastAsia" w:ascii="Times New Roman" w:hAnsi="Times New Roman" w:cs="Times New Roman" w:eastAsiaTheme="minorEastAsia"/>
                      <w:szCs w:val="21"/>
                      <w:lang w:val="en-US" w:eastAsia="zh-CN"/>
                    </w:rPr>
                  </w:pPr>
                  <w:r>
                    <w:rPr>
                      <w:rFonts w:hint="eastAsia" w:ascii="Times New Roman" w:hAnsi="Times New Roman" w:eastAsia="宋体" w:cs="Times New Roman"/>
                      <w:color w:val="auto"/>
                      <w:sz w:val="21"/>
                      <w:szCs w:val="21"/>
                      <w:lang w:val="en-US" w:eastAsia="zh-CN"/>
                    </w:rPr>
                    <w:t>喷漆废气</w:t>
                  </w:r>
                  <w:r>
                    <w:rPr>
                      <w:rFonts w:hint="eastAsia" w:ascii="Times New Roman" w:cs="Times New Roman" w:hAnsiTheme="minorEastAsia"/>
                      <w:szCs w:val="21"/>
                      <w:lang w:eastAsia="zh-CN"/>
                    </w:rPr>
                    <w:t>排气筒出口</w:t>
                  </w:r>
                  <w:r>
                    <w:rPr>
                      <w:rFonts w:hint="eastAsia" w:ascii="Times New Roman" w:hAnsi="Times New Roman" w:cs="Times New Roman"/>
                      <w:color w:val="auto"/>
                      <w:sz w:val="21"/>
                      <w:szCs w:val="21"/>
                      <w:lang w:val="en-US" w:eastAsia="zh-CN"/>
                    </w:rPr>
                    <w:t>（DA003）</w:t>
                  </w:r>
                </w:p>
              </w:tc>
              <w:tc>
                <w:tcPr>
                  <w:tcW w:w="943" w:type="pct"/>
                  <w:tcBorders>
                    <w:tl2br w:val="nil"/>
                    <w:tr2bl w:val="nil"/>
                  </w:tcBorders>
                  <w:vAlign w:val="center"/>
                </w:tcPr>
                <w:p w14:paraId="1EDF2EE7">
                  <w:pPr>
                    <w:jc w:val="center"/>
                    <w:rPr>
                      <w:rFonts w:ascii="Times New Roman" w:hAnsi="Times New Roman" w:cs="Times New Roman"/>
                      <w:b/>
                      <w:sz w:val="24"/>
                      <w:szCs w:val="24"/>
                    </w:rPr>
                  </w:pPr>
                  <w:r>
                    <w:rPr>
                      <w:rFonts w:ascii="Times New Roman" w:cs="Times New Roman" w:hAnsiTheme="minorEastAsia"/>
                      <w:b/>
                      <w:sz w:val="24"/>
                      <w:szCs w:val="24"/>
                    </w:rPr>
                    <w:t>采样日期</w:t>
                  </w:r>
                </w:p>
              </w:tc>
              <w:tc>
                <w:tcPr>
                  <w:tcW w:w="1070" w:type="pct"/>
                  <w:tcBorders>
                    <w:tl2br w:val="nil"/>
                    <w:tr2bl w:val="nil"/>
                  </w:tcBorders>
                  <w:vAlign w:val="center"/>
                </w:tcPr>
                <w:p w14:paraId="07378F05">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2025.12.25</w:t>
                  </w:r>
                </w:p>
              </w:tc>
            </w:tr>
            <w:tr w14:paraId="11671B7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03E4FC70">
                  <w:pPr>
                    <w:jc w:val="center"/>
                    <w:rPr>
                      <w:rFonts w:ascii="Times New Roman" w:hAnsi="Times New Roman" w:cs="Times New Roman"/>
                      <w:b/>
                      <w:sz w:val="24"/>
                      <w:szCs w:val="24"/>
                    </w:rPr>
                  </w:pPr>
                  <w:r>
                    <w:rPr>
                      <w:rFonts w:ascii="Times New Roman" w:cs="Times New Roman" w:hAnsiTheme="minorEastAsia"/>
                      <w:b/>
                      <w:sz w:val="24"/>
                      <w:szCs w:val="24"/>
                    </w:rPr>
                    <w:t>排气筒高度</w:t>
                  </w:r>
                </w:p>
              </w:tc>
              <w:tc>
                <w:tcPr>
                  <w:tcW w:w="1662" w:type="pct"/>
                  <w:gridSpan w:val="3"/>
                  <w:tcBorders>
                    <w:tl2br w:val="nil"/>
                    <w:tr2bl w:val="nil"/>
                  </w:tcBorders>
                  <w:vAlign w:val="center"/>
                </w:tcPr>
                <w:p w14:paraId="0E4191FF">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15</w:t>
                  </w:r>
                  <w:r>
                    <w:rPr>
                      <w:rFonts w:hint="eastAsia" w:ascii="Times New Roman" w:hAnsi="Times New Roman"/>
                      <w:szCs w:val="21"/>
                      <w:lang w:eastAsia="zh-CN"/>
                    </w:rPr>
                    <w:t>米</w:t>
                  </w:r>
                </w:p>
              </w:tc>
              <w:tc>
                <w:tcPr>
                  <w:tcW w:w="943" w:type="pct"/>
                  <w:tcBorders>
                    <w:tl2br w:val="nil"/>
                    <w:tr2bl w:val="nil"/>
                  </w:tcBorders>
                  <w:vAlign w:val="center"/>
                </w:tcPr>
                <w:p w14:paraId="0FCBF803">
                  <w:pPr>
                    <w:jc w:val="center"/>
                    <w:rPr>
                      <w:rFonts w:ascii="Times New Roman" w:hAnsi="Times New Roman" w:cs="Times New Roman"/>
                      <w:b/>
                      <w:sz w:val="24"/>
                      <w:szCs w:val="24"/>
                    </w:rPr>
                  </w:pPr>
                  <w:r>
                    <w:rPr>
                      <w:rFonts w:ascii="Times New Roman" w:cs="Times New Roman" w:hAnsiTheme="minorEastAsia"/>
                      <w:b/>
                      <w:sz w:val="24"/>
                      <w:szCs w:val="24"/>
                    </w:rPr>
                    <w:t>处理设施</w:t>
                  </w:r>
                </w:p>
              </w:tc>
              <w:tc>
                <w:tcPr>
                  <w:tcW w:w="1070" w:type="pct"/>
                  <w:tcBorders>
                    <w:tl2br w:val="nil"/>
                    <w:tr2bl w:val="nil"/>
                  </w:tcBorders>
                  <w:vAlign w:val="center"/>
                </w:tcPr>
                <w:p w14:paraId="3CF59AB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干式过滤+三级活性炭吸附装置</w:t>
                  </w:r>
                </w:p>
              </w:tc>
            </w:tr>
            <w:tr w14:paraId="7E242D4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restart"/>
                  <w:tcBorders>
                    <w:tl2br w:val="nil"/>
                    <w:tr2bl w:val="nil"/>
                  </w:tcBorders>
                  <w:vAlign w:val="center"/>
                </w:tcPr>
                <w:p w14:paraId="00903D78">
                  <w:pPr>
                    <w:jc w:val="center"/>
                    <w:rPr>
                      <w:rFonts w:ascii="Times New Roman" w:cs="Times New Roman" w:hAnsiTheme="minorEastAsia"/>
                      <w:b/>
                      <w:sz w:val="24"/>
                      <w:szCs w:val="24"/>
                    </w:rPr>
                  </w:pPr>
                  <w:r>
                    <w:rPr>
                      <w:rFonts w:ascii="Times New Roman" w:cs="Times New Roman" w:hAnsiTheme="minorEastAsia"/>
                      <w:b/>
                      <w:sz w:val="24"/>
                      <w:szCs w:val="24"/>
                    </w:rPr>
                    <w:t>检测项目</w:t>
                  </w:r>
                </w:p>
              </w:tc>
              <w:tc>
                <w:tcPr>
                  <w:tcW w:w="465" w:type="pct"/>
                  <w:vMerge w:val="restart"/>
                  <w:tcBorders>
                    <w:tl2br w:val="nil"/>
                    <w:tr2bl w:val="nil"/>
                  </w:tcBorders>
                  <w:vAlign w:val="center"/>
                </w:tcPr>
                <w:p w14:paraId="5E733BCA">
                  <w:pPr>
                    <w:jc w:val="center"/>
                    <w:rPr>
                      <w:rFonts w:ascii="Times New Roman" w:hAnsi="Times New Roman" w:cs="Times New Roman"/>
                      <w:b/>
                      <w:sz w:val="24"/>
                      <w:szCs w:val="24"/>
                    </w:rPr>
                  </w:pPr>
                  <w:r>
                    <w:rPr>
                      <w:rFonts w:ascii="Times New Roman" w:cs="Times New Roman" w:hAnsiTheme="minorEastAsia"/>
                      <w:b/>
                      <w:sz w:val="24"/>
                      <w:szCs w:val="24"/>
                    </w:rPr>
                    <w:t>单位</w:t>
                  </w:r>
                </w:p>
              </w:tc>
              <w:tc>
                <w:tcPr>
                  <w:tcW w:w="3210" w:type="pct"/>
                  <w:gridSpan w:val="4"/>
                  <w:tcBorders>
                    <w:tl2br w:val="nil"/>
                    <w:tr2bl w:val="nil"/>
                  </w:tcBorders>
                  <w:vAlign w:val="center"/>
                </w:tcPr>
                <w:p w14:paraId="1292FA56">
                  <w:pPr>
                    <w:jc w:val="center"/>
                    <w:rPr>
                      <w:rFonts w:ascii="Times New Roman" w:cs="Times New Roman" w:hAnsiTheme="minorEastAsia"/>
                      <w:b/>
                      <w:sz w:val="24"/>
                      <w:szCs w:val="24"/>
                    </w:rPr>
                  </w:pPr>
                  <w:r>
                    <w:rPr>
                      <w:rFonts w:ascii="Times New Roman" w:cs="Times New Roman" w:hAnsiTheme="minorEastAsia"/>
                      <w:b/>
                      <w:sz w:val="24"/>
                      <w:szCs w:val="24"/>
                    </w:rPr>
                    <w:t>检测数值</w:t>
                  </w:r>
                </w:p>
              </w:tc>
            </w:tr>
            <w:tr w14:paraId="3ED1471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vMerge w:val="continue"/>
                  <w:tcBorders>
                    <w:tl2br w:val="nil"/>
                    <w:tr2bl w:val="nil"/>
                  </w:tcBorders>
                  <w:vAlign w:val="center"/>
                </w:tcPr>
                <w:p w14:paraId="7892D3B9">
                  <w:pPr>
                    <w:jc w:val="center"/>
                    <w:rPr>
                      <w:rFonts w:ascii="Times New Roman" w:hAnsi="Times New Roman" w:cs="Times New Roman"/>
                      <w:b/>
                      <w:sz w:val="24"/>
                      <w:szCs w:val="24"/>
                    </w:rPr>
                  </w:pPr>
                </w:p>
              </w:tc>
              <w:tc>
                <w:tcPr>
                  <w:tcW w:w="465" w:type="pct"/>
                  <w:vMerge w:val="continue"/>
                  <w:tcBorders>
                    <w:tl2br w:val="nil"/>
                    <w:tr2bl w:val="nil"/>
                  </w:tcBorders>
                  <w:vAlign w:val="center"/>
                </w:tcPr>
                <w:p w14:paraId="7185B5D2">
                  <w:pPr>
                    <w:jc w:val="center"/>
                    <w:rPr>
                      <w:rFonts w:ascii="Times New Roman" w:hAnsi="Times New Roman" w:cs="Times New Roman"/>
                      <w:b/>
                      <w:sz w:val="24"/>
                      <w:szCs w:val="24"/>
                    </w:rPr>
                  </w:pPr>
                </w:p>
              </w:tc>
              <w:tc>
                <w:tcPr>
                  <w:tcW w:w="1070" w:type="pct"/>
                  <w:tcBorders>
                    <w:tl2br w:val="nil"/>
                    <w:tr2bl w:val="nil"/>
                  </w:tcBorders>
                  <w:vAlign w:val="center"/>
                </w:tcPr>
                <w:p w14:paraId="2166FB6D">
                  <w:pPr>
                    <w:jc w:val="center"/>
                    <w:rPr>
                      <w:rFonts w:ascii="Times New Roman" w:cs="Times New Roman" w:hAnsiTheme="minorEastAsia"/>
                      <w:b/>
                      <w:sz w:val="24"/>
                      <w:szCs w:val="24"/>
                    </w:rPr>
                  </w:pPr>
                  <w:r>
                    <w:rPr>
                      <w:rFonts w:ascii="Times New Roman" w:cs="Times New Roman" w:hAnsiTheme="minorEastAsia"/>
                      <w:b/>
                      <w:sz w:val="24"/>
                      <w:szCs w:val="24"/>
                    </w:rPr>
                    <w:t>第一次</w:t>
                  </w:r>
                </w:p>
              </w:tc>
              <w:tc>
                <w:tcPr>
                  <w:tcW w:w="1070" w:type="pct"/>
                  <w:gridSpan w:val="2"/>
                  <w:tcBorders>
                    <w:tl2br w:val="nil"/>
                    <w:tr2bl w:val="nil"/>
                  </w:tcBorders>
                  <w:vAlign w:val="center"/>
                </w:tcPr>
                <w:p w14:paraId="55EAD46E">
                  <w:pPr>
                    <w:jc w:val="center"/>
                    <w:rPr>
                      <w:rFonts w:ascii="Times New Roman" w:cs="Times New Roman" w:hAnsiTheme="minorEastAsia"/>
                      <w:b/>
                      <w:sz w:val="24"/>
                      <w:szCs w:val="24"/>
                    </w:rPr>
                  </w:pPr>
                  <w:r>
                    <w:rPr>
                      <w:rFonts w:ascii="Times New Roman" w:cs="Times New Roman" w:hAnsiTheme="minorEastAsia"/>
                      <w:b/>
                      <w:sz w:val="24"/>
                      <w:szCs w:val="24"/>
                    </w:rPr>
                    <w:t>第二次</w:t>
                  </w:r>
                </w:p>
              </w:tc>
              <w:tc>
                <w:tcPr>
                  <w:tcW w:w="1070" w:type="pct"/>
                  <w:tcBorders>
                    <w:tl2br w:val="nil"/>
                    <w:tr2bl w:val="nil"/>
                  </w:tcBorders>
                  <w:vAlign w:val="center"/>
                </w:tcPr>
                <w:p w14:paraId="737A93E2">
                  <w:pPr>
                    <w:jc w:val="center"/>
                    <w:rPr>
                      <w:rFonts w:ascii="Times New Roman" w:cs="Times New Roman" w:hAnsiTheme="minorEastAsia"/>
                      <w:b/>
                      <w:sz w:val="24"/>
                      <w:szCs w:val="24"/>
                    </w:rPr>
                  </w:pPr>
                  <w:r>
                    <w:rPr>
                      <w:rFonts w:ascii="Times New Roman" w:cs="Times New Roman" w:hAnsiTheme="minorEastAsia"/>
                      <w:b/>
                      <w:sz w:val="24"/>
                      <w:szCs w:val="24"/>
                    </w:rPr>
                    <w:t>第三次</w:t>
                  </w:r>
                </w:p>
              </w:tc>
            </w:tr>
            <w:tr w14:paraId="7631BA5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6243DC7D">
                  <w:pPr>
                    <w:jc w:val="center"/>
                    <w:rPr>
                      <w:rFonts w:ascii="Times New Roman" w:cs="Times New Roman" w:hAnsiTheme="minorEastAsia"/>
                      <w:szCs w:val="21"/>
                    </w:rPr>
                  </w:pPr>
                  <w:r>
                    <w:rPr>
                      <w:rFonts w:ascii="Times New Roman" w:hAnsi="Times New Roman" w:cs="Times New Roman"/>
                      <w:szCs w:val="21"/>
                    </w:rPr>
                    <w:t xml:space="preserve"> </w:t>
                  </w:r>
                  <w:r>
                    <w:rPr>
                      <w:rFonts w:ascii="Times New Roman" w:cs="Times New Roman" w:hAnsiTheme="minorEastAsia"/>
                      <w:szCs w:val="21"/>
                    </w:rPr>
                    <w:t>烟道截面积</w:t>
                  </w:r>
                </w:p>
              </w:tc>
              <w:tc>
                <w:tcPr>
                  <w:tcW w:w="465" w:type="pct"/>
                  <w:tcBorders>
                    <w:tl2br w:val="nil"/>
                    <w:tr2bl w:val="nil"/>
                  </w:tcBorders>
                  <w:vAlign w:val="center"/>
                </w:tcPr>
                <w:p w14:paraId="56EB7F9D">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2</w:t>
                  </w:r>
                </w:p>
              </w:tc>
              <w:tc>
                <w:tcPr>
                  <w:tcW w:w="3210" w:type="pct"/>
                  <w:gridSpan w:val="4"/>
                  <w:tcBorders>
                    <w:tl2br w:val="nil"/>
                    <w:tr2bl w:val="nil"/>
                  </w:tcBorders>
                  <w:vAlign w:val="center"/>
                </w:tcPr>
                <w:p w14:paraId="266D83C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1.1310</w:t>
                  </w:r>
                </w:p>
              </w:tc>
            </w:tr>
            <w:tr w14:paraId="44760DE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AABD12A">
                  <w:pPr>
                    <w:jc w:val="center"/>
                    <w:rPr>
                      <w:rFonts w:ascii="Times New Roman" w:cs="Times New Roman" w:hAnsiTheme="minorEastAsia"/>
                      <w:szCs w:val="21"/>
                    </w:rPr>
                  </w:pPr>
                  <w:r>
                    <w:rPr>
                      <w:rFonts w:ascii="Times New Roman" w:cs="Times New Roman" w:hAnsiTheme="minorEastAsia"/>
                      <w:szCs w:val="21"/>
                    </w:rPr>
                    <w:t>含湿量</w:t>
                  </w:r>
                </w:p>
              </w:tc>
              <w:tc>
                <w:tcPr>
                  <w:tcW w:w="465" w:type="pct"/>
                  <w:tcBorders>
                    <w:tl2br w:val="nil"/>
                    <w:tr2bl w:val="nil"/>
                  </w:tcBorders>
                  <w:vAlign w:val="center"/>
                </w:tcPr>
                <w:p w14:paraId="65E36D82">
                  <w:pPr>
                    <w:jc w:val="center"/>
                    <w:rPr>
                      <w:rFonts w:ascii="Times New Roman" w:hAnsi="Times New Roman" w:cs="Times New Roman"/>
                      <w:szCs w:val="21"/>
                    </w:rPr>
                  </w:pPr>
                  <w:r>
                    <w:rPr>
                      <w:rFonts w:ascii="Times New Roman" w:hAnsi="Times New Roman" w:cs="Times New Roman"/>
                      <w:szCs w:val="21"/>
                    </w:rPr>
                    <w:t>%</w:t>
                  </w:r>
                </w:p>
              </w:tc>
              <w:tc>
                <w:tcPr>
                  <w:tcW w:w="1070" w:type="pct"/>
                  <w:tcBorders>
                    <w:tl2br w:val="nil"/>
                    <w:tr2bl w:val="nil"/>
                  </w:tcBorders>
                  <w:vAlign w:val="center"/>
                </w:tcPr>
                <w:p w14:paraId="6BBAB8F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070" w:type="pct"/>
                  <w:gridSpan w:val="2"/>
                  <w:tcBorders>
                    <w:tl2br w:val="nil"/>
                    <w:tr2bl w:val="nil"/>
                  </w:tcBorders>
                  <w:vAlign w:val="center"/>
                </w:tcPr>
                <w:p w14:paraId="2958A2AD">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1.2</w:t>
                  </w:r>
                </w:p>
              </w:tc>
              <w:tc>
                <w:tcPr>
                  <w:tcW w:w="1070" w:type="pct"/>
                  <w:tcBorders>
                    <w:tl2br w:val="nil"/>
                    <w:tr2bl w:val="nil"/>
                  </w:tcBorders>
                  <w:vAlign w:val="center"/>
                </w:tcPr>
                <w:p w14:paraId="15CF322D">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1.1</w:t>
                  </w:r>
                </w:p>
              </w:tc>
            </w:tr>
            <w:tr w14:paraId="14BC523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966BB5F">
                  <w:pPr>
                    <w:jc w:val="center"/>
                    <w:rPr>
                      <w:rFonts w:ascii="Times New Roman" w:cs="Times New Roman" w:hAnsiTheme="minorEastAsia"/>
                      <w:szCs w:val="21"/>
                    </w:rPr>
                  </w:pPr>
                  <w:r>
                    <w:rPr>
                      <w:rFonts w:ascii="Times New Roman" w:cs="Times New Roman" w:hAnsiTheme="minorEastAsia"/>
                      <w:szCs w:val="21"/>
                    </w:rPr>
                    <w:t>烟气温度</w:t>
                  </w:r>
                </w:p>
              </w:tc>
              <w:tc>
                <w:tcPr>
                  <w:tcW w:w="465" w:type="pct"/>
                  <w:tcBorders>
                    <w:tl2br w:val="nil"/>
                    <w:tr2bl w:val="nil"/>
                  </w:tcBorders>
                  <w:vAlign w:val="center"/>
                </w:tcPr>
                <w:p w14:paraId="20EB5857">
                  <w:pPr>
                    <w:jc w:val="center"/>
                    <w:rPr>
                      <w:rFonts w:ascii="Times New Roman" w:hAnsi="Times New Roman" w:cs="Times New Roman"/>
                      <w:szCs w:val="21"/>
                    </w:rPr>
                  </w:pPr>
                  <w:r>
                    <w:rPr>
                      <w:rFonts w:ascii="Times New Roman" w:cs="Times New Roman" w:hAnsiTheme="minorEastAsia"/>
                      <w:szCs w:val="21"/>
                    </w:rPr>
                    <w:t>℃</w:t>
                  </w:r>
                </w:p>
              </w:tc>
              <w:tc>
                <w:tcPr>
                  <w:tcW w:w="1070" w:type="pct"/>
                  <w:tcBorders>
                    <w:tl2br w:val="nil"/>
                    <w:tr2bl w:val="nil"/>
                  </w:tcBorders>
                  <w:vAlign w:val="center"/>
                </w:tcPr>
                <w:p w14:paraId="391D888B">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14.2</w:t>
                  </w:r>
                </w:p>
              </w:tc>
              <w:tc>
                <w:tcPr>
                  <w:tcW w:w="1070" w:type="pct"/>
                  <w:gridSpan w:val="2"/>
                  <w:tcBorders>
                    <w:tl2br w:val="nil"/>
                    <w:tr2bl w:val="nil"/>
                  </w:tcBorders>
                  <w:vAlign w:val="center"/>
                </w:tcPr>
                <w:p w14:paraId="5FEB562A">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14.4</w:t>
                  </w:r>
                </w:p>
              </w:tc>
              <w:tc>
                <w:tcPr>
                  <w:tcW w:w="1070" w:type="pct"/>
                  <w:tcBorders>
                    <w:tl2br w:val="nil"/>
                    <w:tr2bl w:val="nil"/>
                  </w:tcBorders>
                  <w:vAlign w:val="center"/>
                </w:tcPr>
                <w:p w14:paraId="24D6769A">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14.3</w:t>
                  </w:r>
                </w:p>
              </w:tc>
            </w:tr>
            <w:tr w14:paraId="58ABF4E9">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03F88D7">
                  <w:pPr>
                    <w:jc w:val="center"/>
                    <w:rPr>
                      <w:rFonts w:ascii="Times New Roman" w:hAnsi="Times New Roman" w:cs="Times New Roman"/>
                      <w:szCs w:val="21"/>
                    </w:rPr>
                  </w:pPr>
                  <w:r>
                    <w:rPr>
                      <w:rFonts w:ascii="Times New Roman" w:cs="Times New Roman" w:hAnsiTheme="minorEastAsia"/>
                      <w:szCs w:val="21"/>
                    </w:rPr>
                    <w:t>烟气流速</w:t>
                  </w:r>
                </w:p>
              </w:tc>
              <w:tc>
                <w:tcPr>
                  <w:tcW w:w="465" w:type="pct"/>
                  <w:tcBorders>
                    <w:tl2br w:val="nil"/>
                    <w:tr2bl w:val="nil"/>
                  </w:tcBorders>
                  <w:vAlign w:val="center"/>
                </w:tcPr>
                <w:p w14:paraId="59A7E89C">
                  <w:pPr>
                    <w:jc w:val="center"/>
                    <w:rPr>
                      <w:rFonts w:ascii="Times New Roman" w:hAnsi="Times New Roman" w:cs="Times New Roman"/>
                      <w:szCs w:val="21"/>
                    </w:rPr>
                  </w:pPr>
                  <w:r>
                    <w:rPr>
                      <w:rFonts w:ascii="Times New Roman" w:hAnsi="Times New Roman" w:cs="Times New Roman"/>
                      <w:szCs w:val="21"/>
                    </w:rPr>
                    <w:t>m/s</w:t>
                  </w:r>
                </w:p>
              </w:tc>
              <w:tc>
                <w:tcPr>
                  <w:tcW w:w="1070" w:type="pct"/>
                  <w:tcBorders>
                    <w:tl2br w:val="nil"/>
                    <w:tr2bl w:val="nil"/>
                  </w:tcBorders>
                  <w:vAlign w:val="center"/>
                </w:tcPr>
                <w:p w14:paraId="282C85A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8.3</w:t>
                  </w:r>
                </w:p>
              </w:tc>
              <w:tc>
                <w:tcPr>
                  <w:tcW w:w="1070" w:type="pct"/>
                  <w:gridSpan w:val="2"/>
                  <w:tcBorders>
                    <w:tl2br w:val="nil"/>
                    <w:tr2bl w:val="nil"/>
                  </w:tcBorders>
                  <w:vAlign w:val="center"/>
                </w:tcPr>
                <w:p w14:paraId="7587E794">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8.1</w:t>
                  </w:r>
                </w:p>
              </w:tc>
              <w:tc>
                <w:tcPr>
                  <w:tcW w:w="1070" w:type="pct"/>
                  <w:tcBorders>
                    <w:tl2br w:val="nil"/>
                    <w:tr2bl w:val="nil"/>
                  </w:tcBorders>
                  <w:vAlign w:val="center"/>
                </w:tcPr>
                <w:p w14:paraId="447D281D">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8.3</w:t>
                  </w:r>
                </w:p>
              </w:tc>
            </w:tr>
            <w:tr w14:paraId="50EA905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0F1D9E0C">
                  <w:pPr>
                    <w:jc w:val="center"/>
                    <w:rPr>
                      <w:rFonts w:ascii="Times New Roman" w:cs="Times New Roman" w:hAnsiTheme="minorEastAsia"/>
                      <w:szCs w:val="21"/>
                    </w:rPr>
                  </w:pPr>
                  <w:r>
                    <w:rPr>
                      <w:rFonts w:ascii="Times New Roman" w:cs="Times New Roman" w:hAnsiTheme="minorEastAsia"/>
                      <w:szCs w:val="21"/>
                    </w:rPr>
                    <w:t>烟气流量</w:t>
                  </w:r>
                </w:p>
              </w:tc>
              <w:tc>
                <w:tcPr>
                  <w:tcW w:w="465" w:type="pct"/>
                  <w:tcBorders>
                    <w:tl2br w:val="nil"/>
                    <w:tr2bl w:val="nil"/>
                  </w:tcBorders>
                  <w:vAlign w:val="center"/>
                </w:tcPr>
                <w:p w14:paraId="5609C1E3">
                  <w:pPr>
                    <w:jc w:val="center"/>
                    <w:rPr>
                      <w:rFonts w:ascii="Times New Roman" w:hAnsi="Times New Roman" w:cs="Times New Roman"/>
                      <w:szCs w:val="21"/>
                    </w:rPr>
                  </w:pPr>
                  <w:r>
                    <w:rPr>
                      <w:rFonts w:ascii="Times New Roman" w:hAnsi="Times New Roman" w:cs="Times New Roman"/>
                      <w:szCs w:val="21"/>
                    </w:rPr>
                    <w:t>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08CBB0D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33794</w:t>
                  </w:r>
                </w:p>
              </w:tc>
              <w:tc>
                <w:tcPr>
                  <w:tcW w:w="1070" w:type="pct"/>
                  <w:gridSpan w:val="2"/>
                  <w:tcBorders>
                    <w:tl2br w:val="nil"/>
                    <w:tr2bl w:val="nil"/>
                  </w:tcBorders>
                  <w:vAlign w:val="center"/>
                </w:tcPr>
                <w:p w14:paraId="0E7D9EC1">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33019</w:t>
                  </w:r>
                </w:p>
              </w:tc>
              <w:tc>
                <w:tcPr>
                  <w:tcW w:w="1070" w:type="pct"/>
                  <w:tcBorders>
                    <w:tl2br w:val="nil"/>
                    <w:tr2bl w:val="nil"/>
                  </w:tcBorders>
                  <w:vAlign w:val="center"/>
                </w:tcPr>
                <w:p w14:paraId="37841D3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33882</w:t>
                  </w:r>
                </w:p>
              </w:tc>
            </w:tr>
            <w:tr w14:paraId="71FB64B9">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1BA4E70B">
                  <w:pPr>
                    <w:jc w:val="center"/>
                    <w:rPr>
                      <w:rFonts w:ascii="Times New Roman" w:cs="Times New Roman" w:hAnsiTheme="minorEastAsia"/>
                      <w:szCs w:val="21"/>
                    </w:rPr>
                  </w:pPr>
                  <w:r>
                    <w:rPr>
                      <w:rFonts w:ascii="Times New Roman" w:cs="Times New Roman" w:hAnsiTheme="minorEastAsia"/>
                      <w:szCs w:val="21"/>
                    </w:rPr>
                    <w:t>标干流量</w:t>
                  </w:r>
                </w:p>
              </w:tc>
              <w:tc>
                <w:tcPr>
                  <w:tcW w:w="465" w:type="pct"/>
                  <w:tcBorders>
                    <w:tl2br w:val="nil"/>
                    <w:tr2bl w:val="nil"/>
                  </w:tcBorders>
                  <w:vAlign w:val="center"/>
                </w:tcPr>
                <w:p w14:paraId="7B064C02">
                  <w:pPr>
                    <w:jc w:val="center"/>
                    <w:rPr>
                      <w:rFonts w:ascii="Times New Roman" w:hAnsi="Times New Roman" w:cs="Times New Roman"/>
                      <w:szCs w:val="21"/>
                    </w:rPr>
                  </w:pPr>
                  <w:r>
                    <w:rPr>
                      <w:rFonts w:ascii="Times New Roman" w:hAnsi="Times New Roman" w:cs="Times New Roman"/>
                      <w:szCs w:val="21"/>
                    </w:rPr>
                    <w:t>Nm</w:t>
                  </w:r>
                  <w:r>
                    <w:rPr>
                      <w:rFonts w:ascii="Times New Roman" w:hAnsi="Times New Roman" w:cs="Times New Roman"/>
                      <w:szCs w:val="21"/>
                      <w:vertAlign w:val="superscript"/>
                    </w:rPr>
                    <w:t>3</w:t>
                  </w:r>
                  <w:r>
                    <w:rPr>
                      <w:rFonts w:ascii="Times New Roman" w:hAnsi="Times New Roman" w:cs="Times New Roman"/>
                      <w:szCs w:val="21"/>
                    </w:rPr>
                    <w:t>/h</w:t>
                  </w:r>
                </w:p>
              </w:tc>
              <w:tc>
                <w:tcPr>
                  <w:tcW w:w="1070" w:type="pct"/>
                  <w:tcBorders>
                    <w:tl2br w:val="nil"/>
                    <w:tr2bl w:val="nil"/>
                  </w:tcBorders>
                  <w:vAlign w:val="center"/>
                </w:tcPr>
                <w:p w14:paraId="23D763D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32318</w:t>
                  </w:r>
                </w:p>
              </w:tc>
              <w:tc>
                <w:tcPr>
                  <w:tcW w:w="1070" w:type="pct"/>
                  <w:gridSpan w:val="2"/>
                  <w:tcBorders>
                    <w:tl2br w:val="nil"/>
                    <w:tr2bl w:val="nil"/>
                  </w:tcBorders>
                  <w:vAlign w:val="center"/>
                </w:tcPr>
                <w:p w14:paraId="5519882D">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31456</w:t>
                  </w:r>
                </w:p>
              </w:tc>
              <w:tc>
                <w:tcPr>
                  <w:tcW w:w="1070" w:type="pct"/>
                  <w:tcBorders>
                    <w:tl2br w:val="nil"/>
                    <w:tr2bl w:val="nil"/>
                  </w:tcBorders>
                  <w:vAlign w:val="center"/>
                </w:tcPr>
                <w:p w14:paraId="5CA23BEF">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32322</w:t>
                  </w:r>
                </w:p>
              </w:tc>
            </w:tr>
            <w:tr w14:paraId="4BA52B3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84F3BB6">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hint="eastAsia" w:ascii="Times New Roman" w:cs="Times New Roman" w:hAnsiTheme="minorEastAsia"/>
                      <w:szCs w:val="21"/>
                    </w:rPr>
                    <w:t>排放浓度</w:t>
                  </w:r>
                </w:p>
              </w:tc>
              <w:tc>
                <w:tcPr>
                  <w:tcW w:w="465" w:type="pct"/>
                  <w:tcBorders>
                    <w:tl2br w:val="nil"/>
                    <w:tr2bl w:val="nil"/>
                  </w:tcBorders>
                  <w:vAlign w:val="center"/>
                </w:tcPr>
                <w:p w14:paraId="1BDF5DCE">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0CBD70CE">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070" w:type="pct"/>
                  <w:gridSpan w:val="2"/>
                  <w:tcBorders>
                    <w:tl2br w:val="nil"/>
                    <w:tr2bl w:val="nil"/>
                  </w:tcBorders>
                  <w:vAlign w:val="center"/>
                </w:tcPr>
                <w:p w14:paraId="582CE108">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1.2</w:t>
                  </w:r>
                </w:p>
              </w:tc>
              <w:tc>
                <w:tcPr>
                  <w:tcW w:w="1070" w:type="pct"/>
                  <w:tcBorders>
                    <w:tl2br w:val="nil"/>
                    <w:tr2bl w:val="nil"/>
                  </w:tcBorders>
                  <w:vAlign w:val="center"/>
                </w:tcPr>
                <w:p w14:paraId="655399F3">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1.3</w:t>
                  </w:r>
                </w:p>
              </w:tc>
            </w:tr>
            <w:tr w14:paraId="5D63875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598C686">
                  <w:pPr>
                    <w:jc w:val="center"/>
                    <w:rPr>
                      <w:rFonts w:ascii="Times New Roman" w:cs="Times New Roman" w:hAnsiTheme="minorEastAsia"/>
                      <w:szCs w:val="21"/>
                    </w:rPr>
                  </w:pPr>
                  <w:r>
                    <w:rPr>
                      <w:rFonts w:hint="eastAsia" w:ascii="Times New Roman" w:cs="Times New Roman" w:hAnsiTheme="minorEastAsia"/>
                      <w:szCs w:val="21"/>
                      <w:lang w:eastAsia="zh-CN"/>
                    </w:rPr>
                    <w:t>颗粒物</w:t>
                  </w:r>
                  <w:r>
                    <w:rPr>
                      <w:rFonts w:ascii="Times New Roman" w:cs="Times New Roman" w:hAnsiTheme="minorEastAsia"/>
                      <w:szCs w:val="21"/>
                    </w:rPr>
                    <w:t>排放</w:t>
                  </w:r>
                  <w:r>
                    <w:rPr>
                      <w:rFonts w:hint="eastAsia" w:ascii="Times New Roman" w:cs="Times New Roman" w:hAnsiTheme="minorEastAsia"/>
                      <w:szCs w:val="21"/>
                    </w:rPr>
                    <w:t>速率</w:t>
                  </w:r>
                </w:p>
              </w:tc>
              <w:tc>
                <w:tcPr>
                  <w:tcW w:w="465" w:type="pct"/>
                  <w:tcBorders>
                    <w:tl2br w:val="nil"/>
                    <w:tr2bl w:val="nil"/>
                  </w:tcBorders>
                  <w:vAlign w:val="center"/>
                </w:tcPr>
                <w:p w14:paraId="64FDD58A">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44B3CF63">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0.039</w:t>
                  </w:r>
                </w:p>
              </w:tc>
              <w:tc>
                <w:tcPr>
                  <w:tcW w:w="1070" w:type="pct"/>
                  <w:gridSpan w:val="2"/>
                  <w:tcBorders>
                    <w:tl2br w:val="nil"/>
                    <w:tr2bl w:val="nil"/>
                  </w:tcBorders>
                  <w:vAlign w:val="center"/>
                </w:tcPr>
                <w:p w14:paraId="5591C0E2">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0.038</w:t>
                  </w:r>
                </w:p>
              </w:tc>
              <w:tc>
                <w:tcPr>
                  <w:tcW w:w="1070" w:type="pct"/>
                  <w:tcBorders>
                    <w:tl2br w:val="nil"/>
                    <w:tr2bl w:val="nil"/>
                  </w:tcBorders>
                  <w:vAlign w:val="center"/>
                </w:tcPr>
                <w:p w14:paraId="478DA0D1">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0.042</w:t>
                  </w:r>
                </w:p>
              </w:tc>
            </w:tr>
            <w:tr w14:paraId="1247249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7EDD767E">
                  <w:pPr>
                    <w:jc w:val="center"/>
                    <w:rPr>
                      <w:rFonts w:ascii="Times New Roman" w:cs="Times New Roman" w:hAnsiTheme="minorEastAsia"/>
                      <w:szCs w:val="21"/>
                    </w:rPr>
                  </w:pPr>
                  <w:r>
                    <w:rPr>
                      <w:rFonts w:hint="eastAsia" w:ascii="Times New Roman" w:cs="Times New Roman" w:hAnsiTheme="minorEastAsia"/>
                      <w:sz w:val="21"/>
                      <w:szCs w:val="21"/>
                      <w:lang w:eastAsia="zh-CN"/>
                    </w:rPr>
                    <w:t>挥发性有机物排放浓度</w:t>
                  </w:r>
                </w:p>
              </w:tc>
              <w:tc>
                <w:tcPr>
                  <w:tcW w:w="465" w:type="pct"/>
                  <w:tcBorders>
                    <w:tl2br w:val="nil"/>
                    <w:tr2bl w:val="nil"/>
                  </w:tcBorders>
                  <w:vAlign w:val="center"/>
                </w:tcPr>
                <w:p w14:paraId="3AD5A527">
                  <w:pPr>
                    <w:jc w:val="center"/>
                    <w:rPr>
                      <w:rFonts w:ascii="Times New Roman" w:hAnsi="Times New Roman" w:cs="Times New Roman"/>
                      <w:szCs w:val="21"/>
                    </w:rPr>
                  </w:pPr>
                  <w:r>
                    <w:rPr>
                      <w:rFonts w:ascii="Times New Roman" w:hAnsi="Times New Roman" w:cs="Times New Roman"/>
                      <w:szCs w:val="21"/>
                    </w:rPr>
                    <w:t>mg/m</w:t>
                  </w:r>
                  <w:r>
                    <w:rPr>
                      <w:rFonts w:ascii="Times New Roman" w:hAnsi="Times New Roman" w:cs="Times New Roman"/>
                      <w:szCs w:val="21"/>
                      <w:vertAlign w:val="superscript"/>
                    </w:rPr>
                    <w:t>3</w:t>
                  </w:r>
                </w:p>
              </w:tc>
              <w:tc>
                <w:tcPr>
                  <w:tcW w:w="1070" w:type="pct"/>
                  <w:tcBorders>
                    <w:tl2br w:val="nil"/>
                    <w:tr2bl w:val="nil"/>
                  </w:tcBorders>
                  <w:vAlign w:val="center"/>
                </w:tcPr>
                <w:p w14:paraId="5C29F159">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0.873</w:t>
                  </w:r>
                </w:p>
              </w:tc>
              <w:tc>
                <w:tcPr>
                  <w:tcW w:w="1070" w:type="pct"/>
                  <w:gridSpan w:val="2"/>
                  <w:tcBorders>
                    <w:tl2br w:val="nil"/>
                    <w:tr2bl w:val="nil"/>
                  </w:tcBorders>
                  <w:vAlign w:val="center"/>
                </w:tcPr>
                <w:p w14:paraId="2D6EFE0B">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0.312</w:t>
                  </w:r>
                </w:p>
              </w:tc>
              <w:tc>
                <w:tcPr>
                  <w:tcW w:w="1070" w:type="pct"/>
                  <w:tcBorders>
                    <w:tl2br w:val="nil"/>
                    <w:tr2bl w:val="nil"/>
                  </w:tcBorders>
                  <w:vAlign w:val="center"/>
                </w:tcPr>
                <w:p w14:paraId="1D260D87">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2.04</w:t>
                  </w:r>
                </w:p>
              </w:tc>
            </w:tr>
            <w:tr w14:paraId="10D8914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45C7C011">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挥发性有机物排放速率</w:t>
                  </w:r>
                </w:p>
              </w:tc>
              <w:tc>
                <w:tcPr>
                  <w:tcW w:w="465" w:type="pct"/>
                  <w:tcBorders>
                    <w:tl2br w:val="nil"/>
                    <w:tr2bl w:val="nil"/>
                  </w:tcBorders>
                  <w:vAlign w:val="center"/>
                </w:tcPr>
                <w:p w14:paraId="7FEBC4DB">
                  <w:pPr>
                    <w:jc w:val="center"/>
                    <w:rPr>
                      <w:rFonts w:ascii="Times New Roman" w:hAnsi="Times New Roman" w:cs="Times New Roman"/>
                      <w:szCs w:val="21"/>
                    </w:rPr>
                  </w:pPr>
                  <w:r>
                    <w:rPr>
                      <w:rFonts w:hint="eastAsia" w:ascii="Times New Roman" w:hAnsi="Times New Roman" w:cs="Times New Roman"/>
                      <w:szCs w:val="21"/>
                    </w:rPr>
                    <w:t>kg/h</w:t>
                  </w:r>
                </w:p>
              </w:tc>
              <w:tc>
                <w:tcPr>
                  <w:tcW w:w="1070" w:type="pct"/>
                  <w:tcBorders>
                    <w:tl2br w:val="nil"/>
                    <w:tr2bl w:val="nil"/>
                  </w:tcBorders>
                  <w:vAlign w:val="center"/>
                </w:tcPr>
                <w:p w14:paraId="29820F14">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0.028</w:t>
                  </w:r>
                </w:p>
              </w:tc>
              <w:tc>
                <w:tcPr>
                  <w:tcW w:w="1070" w:type="pct"/>
                  <w:gridSpan w:val="2"/>
                  <w:tcBorders>
                    <w:tl2br w:val="nil"/>
                    <w:tr2bl w:val="nil"/>
                  </w:tcBorders>
                  <w:vAlign w:val="center"/>
                </w:tcPr>
                <w:p w14:paraId="04FC5E57">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0.010</w:t>
                  </w:r>
                </w:p>
              </w:tc>
              <w:tc>
                <w:tcPr>
                  <w:tcW w:w="1070" w:type="pct"/>
                  <w:tcBorders>
                    <w:tl2br w:val="nil"/>
                    <w:tr2bl w:val="nil"/>
                  </w:tcBorders>
                  <w:vAlign w:val="center"/>
                </w:tcPr>
                <w:p w14:paraId="1D94D21C">
                  <w:pPr>
                    <w:jc w:val="center"/>
                    <w:rPr>
                      <w:rFonts w:hint="default" w:ascii="Times New Roman" w:cs="Times New Roman" w:hAnsiTheme="minorEastAsia" w:eastAsiaTheme="minorEastAsia"/>
                      <w:szCs w:val="21"/>
                      <w:lang w:val="en-US" w:eastAsia="zh-CN"/>
                    </w:rPr>
                  </w:pPr>
                  <w:r>
                    <w:rPr>
                      <w:rFonts w:hint="eastAsia" w:ascii="Times New Roman" w:cs="Times New Roman" w:hAnsiTheme="minorEastAsia"/>
                      <w:szCs w:val="21"/>
                      <w:lang w:val="en-US" w:eastAsia="zh-CN"/>
                    </w:rPr>
                    <w:t>0.066</w:t>
                  </w:r>
                </w:p>
              </w:tc>
            </w:tr>
            <w:tr w14:paraId="7D2CDAE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2624A11F">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颗粒物样品编号</w:t>
                  </w:r>
                </w:p>
              </w:tc>
              <w:tc>
                <w:tcPr>
                  <w:tcW w:w="465" w:type="pct"/>
                  <w:tcBorders>
                    <w:tl2br w:val="nil"/>
                    <w:tr2bl w:val="nil"/>
                  </w:tcBorders>
                  <w:vAlign w:val="center"/>
                </w:tcPr>
                <w:p w14:paraId="5E9D616E">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54E5CF8F">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2HY1126QY014</w:t>
                  </w:r>
                </w:p>
              </w:tc>
              <w:tc>
                <w:tcPr>
                  <w:tcW w:w="1070" w:type="pct"/>
                  <w:gridSpan w:val="2"/>
                  <w:tcBorders>
                    <w:tl2br w:val="nil"/>
                    <w:tr2bl w:val="nil"/>
                  </w:tcBorders>
                  <w:vAlign w:val="center"/>
                </w:tcPr>
                <w:p w14:paraId="58B848B6">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2HY1126QY015</w:t>
                  </w:r>
                </w:p>
              </w:tc>
              <w:tc>
                <w:tcPr>
                  <w:tcW w:w="1070" w:type="pct"/>
                  <w:tcBorders>
                    <w:tl2br w:val="nil"/>
                    <w:tr2bl w:val="nil"/>
                  </w:tcBorders>
                  <w:vAlign w:val="center"/>
                </w:tcPr>
                <w:p w14:paraId="272B5DEA">
                  <w:pPr>
                    <w:keepNext w:val="0"/>
                    <w:keepLines w:val="0"/>
                    <w:widowControl/>
                    <w:suppressLineNumbers w:val="0"/>
                    <w:jc w:val="center"/>
                    <w:textAlignment w:val="center"/>
                    <w:rPr>
                      <w:rFonts w:hint="default" w:ascii="Times New Roman" w:cs="Times New Roman" w:hAnsiTheme="minorEastAsia" w:eastAsiaTheme="minorEastAsia"/>
                      <w:szCs w:val="21"/>
                      <w:lang w:val="en-US" w:eastAsia="zh-CN"/>
                    </w:rPr>
                  </w:pPr>
                  <w:r>
                    <w:rPr>
                      <w:rFonts w:hint="eastAsia" w:ascii="Times New Roman" w:hAnsi="Times New Roman" w:cstheme="minorBidi"/>
                      <w:kern w:val="2"/>
                      <w:sz w:val="21"/>
                      <w:szCs w:val="21"/>
                      <w:lang w:val="en-US" w:eastAsia="zh-CN" w:bidi="ar-SA"/>
                    </w:rPr>
                    <w:t>2HY1126QY016</w:t>
                  </w:r>
                </w:p>
              </w:tc>
            </w:tr>
            <w:tr w14:paraId="527CA58F">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24" w:type="pct"/>
                  <w:tcBorders>
                    <w:tl2br w:val="nil"/>
                    <w:tr2bl w:val="nil"/>
                  </w:tcBorders>
                  <w:vAlign w:val="center"/>
                </w:tcPr>
                <w:p w14:paraId="5979B2E5">
                  <w:pPr>
                    <w:jc w:val="center"/>
                    <w:rPr>
                      <w:rFonts w:hint="eastAsia" w:ascii="Times New Roman" w:cs="Times New Roman" w:hAnsiTheme="minorEastAsia"/>
                      <w:sz w:val="21"/>
                      <w:szCs w:val="21"/>
                      <w:lang w:eastAsia="zh-CN"/>
                    </w:rPr>
                  </w:pPr>
                  <w:r>
                    <w:rPr>
                      <w:rFonts w:hint="eastAsia" w:ascii="Times New Roman" w:cs="Times New Roman" w:hAnsiTheme="minorEastAsia"/>
                      <w:sz w:val="21"/>
                      <w:szCs w:val="21"/>
                      <w:lang w:eastAsia="zh-CN"/>
                    </w:rPr>
                    <w:t>挥发性有机物样品编号</w:t>
                  </w:r>
                </w:p>
              </w:tc>
              <w:tc>
                <w:tcPr>
                  <w:tcW w:w="465" w:type="pct"/>
                  <w:tcBorders>
                    <w:tl2br w:val="nil"/>
                    <w:tr2bl w:val="nil"/>
                  </w:tcBorders>
                  <w:vAlign w:val="center"/>
                </w:tcPr>
                <w:p w14:paraId="3D9272A8">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c>
                <w:tcPr>
                  <w:tcW w:w="1070" w:type="pct"/>
                  <w:tcBorders>
                    <w:tl2br w:val="nil"/>
                    <w:tr2bl w:val="nil"/>
                  </w:tcBorders>
                  <w:vAlign w:val="center"/>
                </w:tcPr>
                <w:p w14:paraId="0E75B2F0">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2HY1126QY017</w:t>
                  </w:r>
                </w:p>
              </w:tc>
              <w:tc>
                <w:tcPr>
                  <w:tcW w:w="1070" w:type="pct"/>
                  <w:gridSpan w:val="2"/>
                  <w:tcBorders>
                    <w:tl2br w:val="nil"/>
                    <w:tr2bl w:val="nil"/>
                  </w:tcBorders>
                  <w:vAlign w:val="center"/>
                </w:tcPr>
                <w:p w14:paraId="65DA77B1">
                  <w:pPr>
                    <w:keepNext w:val="0"/>
                    <w:keepLines w:val="0"/>
                    <w:widowControl/>
                    <w:suppressLineNumbers w:val="0"/>
                    <w:spacing w:line="240" w:lineRule="auto"/>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i w:val="0"/>
                      <w:color w:val="000000"/>
                      <w:kern w:val="0"/>
                      <w:sz w:val="21"/>
                      <w:szCs w:val="21"/>
                      <w:u w:val="none"/>
                      <w:lang w:val="en-US" w:eastAsia="zh-CN" w:bidi="ar"/>
                    </w:rPr>
                    <w:t>2HY1126QY018</w:t>
                  </w:r>
                </w:p>
              </w:tc>
              <w:tc>
                <w:tcPr>
                  <w:tcW w:w="1070" w:type="pct"/>
                  <w:tcBorders>
                    <w:tl2br w:val="nil"/>
                    <w:tr2bl w:val="nil"/>
                  </w:tcBorders>
                  <w:vAlign w:val="center"/>
                </w:tcPr>
                <w:p w14:paraId="725FFCF0">
                  <w:pPr>
                    <w:keepNext w:val="0"/>
                    <w:keepLines w:val="0"/>
                    <w:widowControl/>
                    <w:suppressLineNumbers w:val="0"/>
                    <w:spacing w:line="240" w:lineRule="auto"/>
                    <w:jc w:val="center"/>
                    <w:textAlignment w:val="center"/>
                    <w:rPr>
                      <w:rFonts w:hint="default" w:ascii="Times New Roman" w:hAnsi="Times New Roman" w:cs="Times New Roman"/>
                      <w:lang w:val="en-US" w:eastAsia="zh-CN"/>
                    </w:rPr>
                  </w:pPr>
                  <w:r>
                    <w:rPr>
                      <w:rFonts w:hint="eastAsia" w:ascii="Times New Roman" w:hAnsi="Times New Roman" w:eastAsia="宋体" w:cs="Times New Roman"/>
                      <w:i w:val="0"/>
                      <w:color w:val="000000"/>
                      <w:kern w:val="0"/>
                      <w:sz w:val="21"/>
                      <w:szCs w:val="21"/>
                      <w:u w:val="none"/>
                      <w:lang w:val="en-US" w:eastAsia="zh-CN" w:bidi="ar"/>
                    </w:rPr>
                    <w:t>2HY1126QY019</w:t>
                  </w:r>
                </w:p>
              </w:tc>
            </w:tr>
          </w:tbl>
          <w:p w14:paraId="468E47D7">
            <w:pPr>
              <w:pStyle w:val="4"/>
              <w:rPr>
                <w:rFonts w:hint="eastAsia"/>
              </w:rPr>
            </w:pPr>
          </w:p>
          <w:p w14:paraId="74656986">
            <w:pPr>
              <w:adjustRightInd w:val="0"/>
              <w:snapToGrid w:val="0"/>
              <w:spacing w:beforeLines="50" w:line="360" w:lineRule="auto"/>
              <w:ind w:firstLine="480" w:firstLineChars="200"/>
              <w:rPr>
                <w:sz w:val="24"/>
              </w:rPr>
            </w:pPr>
            <w:r>
              <w:rPr>
                <w:rFonts w:hint="eastAsia"/>
                <w:sz w:val="24"/>
              </w:rPr>
              <w:t>（2）无组织废气：无组织废气监测结果见表7-</w:t>
            </w:r>
            <w:r>
              <w:rPr>
                <w:rFonts w:hint="eastAsia"/>
                <w:sz w:val="24"/>
                <w:lang w:val="en-US" w:eastAsia="zh-CN"/>
              </w:rPr>
              <w:t>9至7-10</w:t>
            </w:r>
            <w:r>
              <w:rPr>
                <w:rFonts w:hint="eastAsia"/>
                <w:sz w:val="24"/>
              </w:rPr>
              <w:t>。厂区内废气监测结果见表7-</w:t>
            </w:r>
            <w:r>
              <w:rPr>
                <w:rFonts w:hint="eastAsia"/>
                <w:sz w:val="24"/>
                <w:lang w:val="en-US" w:eastAsia="zh-CN"/>
              </w:rPr>
              <w:t>11至7-12</w:t>
            </w:r>
            <w:r>
              <w:rPr>
                <w:rFonts w:hint="eastAsia"/>
                <w:sz w:val="24"/>
              </w:rPr>
              <w:t>。气象参数见表7-</w:t>
            </w:r>
            <w:r>
              <w:rPr>
                <w:rFonts w:hint="eastAsia"/>
                <w:sz w:val="24"/>
                <w:lang w:val="en-US" w:eastAsia="zh-CN"/>
              </w:rPr>
              <w:t>13</w:t>
            </w:r>
            <w:r>
              <w:rPr>
                <w:rFonts w:hint="eastAsia"/>
                <w:sz w:val="24"/>
              </w:rPr>
              <w:t>。</w:t>
            </w:r>
          </w:p>
          <w:p w14:paraId="775F7920">
            <w:pPr>
              <w:adjustRightInd w:val="0"/>
              <w:snapToGrid w:val="0"/>
              <w:spacing w:line="360" w:lineRule="auto"/>
              <w:ind w:firstLine="480" w:firstLineChars="200"/>
              <w:rPr>
                <w:sz w:val="24"/>
              </w:rPr>
            </w:pPr>
            <w:r>
              <w:rPr>
                <w:rFonts w:hint="eastAsia"/>
                <w:sz w:val="24"/>
              </w:rPr>
              <w:t>监测期间：</w:t>
            </w:r>
            <w:r>
              <w:rPr>
                <w:sz w:val="24"/>
              </w:rPr>
              <w:t>厂界颗粒物</w:t>
            </w:r>
            <w:r>
              <w:rPr>
                <w:rFonts w:hint="eastAsia"/>
                <w:sz w:val="24"/>
              </w:rPr>
              <w:t>排放满足</w:t>
            </w:r>
            <w:r>
              <w:rPr>
                <w:sz w:val="24"/>
              </w:rPr>
              <w:t>《大气污染物综合排放标准》（DB32/4041-2021）表3单位边界大气污染物排放监控浓度限值。</w:t>
            </w:r>
            <w:r>
              <w:rPr>
                <w:rFonts w:hint="eastAsia"/>
                <w:sz w:val="24"/>
                <w:lang w:eastAsia="zh-CN"/>
              </w:rPr>
              <w:t>厂界</w:t>
            </w:r>
            <w:r>
              <w:rPr>
                <w:rFonts w:hint="eastAsia"/>
                <w:sz w:val="24"/>
                <w:lang w:val="en-US" w:eastAsia="zh-CN"/>
              </w:rPr>
              <w:t>VOCs排放浓度满足</w:t>
            </w:r>
            <w:r>
              <w:rPr>
                <w:rFonts w:hint="eastAsia" w:ascii="Times New Roman" w:hAnsi="Times New Roman" w:eastAsia="宋体" w:cs="Times New Roman"/>
                <w:sz w:val="24"/>
                <w:szCs w:val="24"/>
              </w:rPr>
              <w:t>江苏省《表面涂装</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家具制造业</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挥发性有机物排放标准》</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DB32/3152-2016</w:t>
            </w:r>
            <w:r>
              <w:rPr>
                <w:rFonts w:hint="eastAsia" w:ascii="Times New Roman" w:hAnsi="Times New Roman" w:eastAsia="宋体" w:cs="Times New Roman"/>
                <w:sz w:val="24"/>
                <w:szCs w:val="24"/>
                <w:lang w:eastAsia="zh-CN"/>
              </w:rPr>
              <w:t>）</w:t>
            </w:r>
            <w:r>
              <w:rPr>
                <w:rFonts w:hint="eastAsia" w:cs="Times New Roman"/>
                <w:sz w:val="24"/>
                <w:szCs w:val="24"/>
                <w:lang w:eastAsia="zh-CN"/>
              </w:rPr>
              <w:t>表</w:t>
            </w:r>
            <w:r>
              <w:rPr>
                <w:rFonts w:hint="eastAsia" w:cs="Times New Roman"/>
                <w:sz w:val="24"/>
                <w:szCs w:val="24"/>
                <w:lang w:val="en-US" w:eastAsia="zh-CN"/>
              </w:rPr>
              <w:t>2标准</w:t>
            </w:r>
            <w:r>
              <w:rPr>
                <w:rFonts w:hint="eastAsia" w:cs="Times New Roman"/>
                <w:sz w:val="18"/>
                <w:szCs w:val="18"/>
                <w:lang w:val="en-US" w:eastAsia="zh-CN"/>
              </w:rPr>
              <w:t>。</w:t>
            </w:r>
            <w:r>
              <w:rPr>
                <w:rFonts w:hint="eastAsia"/>
                <w:sz w:val="24"/>
              </w:rPr>
              <w:t>厂界臭气浓度排放满足《恶臭污染物排放标准》（GB14554-93）表2排放标准。</w:t>
            </w:r>
            <w:r>
              <w:rPr>
                <w:sz w:val="24"/>
              </w:rPr>
              <w:t>厂区内非甲烷总烃废气排放满足《大气污染物综合排放标准》（DB32/4041-2021）表</w:t>
            </w:r>
            <w:r>
              <w:rPr>
                <w:rFonts w:hint="eastAsia"/>
                <w:sz w:val="24"/>
                <w:lang w:val="en-US" w:eastAsia="zh-CN"/>
              </w:rPr>
              <w:t>2标准</w:t>
            </w:r>
            <w:r>
              <w:rPr>
                <w:rFonts w:hint="eastAsia"/>
                <w:sz w:val="24"/>
              </w:rPr>
              <w:t>。</w:t>
            </w:r>
          </w:p>
          <w:p w14:paraId="150FDF74">
            <w:pPr>
              <w:adjustRightInd w:val="0"/>
              <w:snapToGrid w:val="0"/>
              <w:spacing w:line="360" w:lineRule="auto"/>
              <w:jc w:val="center"/>
              <w:rPr>
                <w:b/>
                <w:sz w:val="24"/>
              </w:rPr>
            </w:pPr>
          </w:p>
          <w:p w14:paraId="24BC4564">
            <w:pPr>
              <w:adjustRightInd w:val="0"/>
              <w:snapToGrid w:val="0"/>
              <w:spacing w:line="360" w:lineRule="auto"/>
              <w:jc w:val="center"/>
              <w:rPr>
                <w:b/>
                <w:sz w:val="24"/>
              </w:rPr>
            </w:pPr>
          </w:p>
          <w:p w14:paraId="32DEF633">
            <w:pPr>
              <w:adjustRightInd w:val="0"/>
              <w:snapToGrid w:val="0"/>
              <w:spacing w:line="240" w:lineRule="auto"/>
              <w:jc w:val="center"/>
              <w:rPr>
                <w:rFonts w:hint="eastAsia"/>
                <w:b/>
                <w:sz w:val="24"/>
              </w:rPr>
            </w:pPr>
          </w:p>
          <w:p w14:paraId="09DA0DDA">
            <w:pPr>
              <w:adjustRightInd w:val="0"/>
              <w:snapToGrid w:val="0"/>
              <w:spacing w:line="240" w:lineRule="auto"/>
              <w:jc w:val="center"/>
              <w:rPr>
                <w:rFonts w:hint="eastAsia"/>
                <w:b/>
                <w:sz w:val="24"/>
              </w:rPr>
            </w:pPr>
          </w:p>
          <w:p w14:paraId="28C9D0E6">
            <w:pPr>
              <w:adjustRightInd w:val="0"/>
              <w:snapToGrid w:val="0"/>
              <w:spacing w:line="240" w:lineRule="auto"/>
              <w:jc w:val="center"/>
              <w:rPr>
                <w:b/>
                <w:sz w:val="24"/>
              </w:rPr>
            </w:pPr>
            <w:r>
              <w:rPr>
                <w:rFonts w:hint="eastAsia"/>
                <w:b/>
                <w:sz w:val="24"/>
              </w:rPr>
              <w:t>表7-</w:t>
            </w:r>
            <w:r>
              <w:rPr>
                <w:rFonts w:hint="eastAsia"/>
                <w:b/>
                <w:sz w:val="24"/>
                <w:lang w:val="en-US" w:eastAsia="zh-CN"/>
              </w:rPr>
              <w:t xml:space="preserve">9 </w:t>
            </w:r>
            <w:r>
              <w:rPr>
                <w:rFonts w:hint="eastAsia"/>
                <w:b/>
                <w:sz w:val="24"/>
              </w:rPr>
              <w:t>厂界无组织废气监测情况一览表</w:t>
            </w:r>
          </w:p>
          <w:tbl>
            <w:tblPr>
              <w:tblStyle w:val="32"/>
              <w:tblW w:w="4999"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11"/>
              <w:gridCol w:w="1560"/>
              <w:gridCol w:w="1499"/>
              <w:gridCol w:w="1499"/>
              <w:gridCol w:w="1499"/>
              <w:gridCol w:w="1502"/>
            </w:tblGrid>
            <w:tr w14:paraId="384EE299">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tcBorders>
                    <w:tl2br w:val="nil"/>
                    <w:tr2bl w:val="nil"/>
                  </w:tcBorders>
                  <w:vAlign w:val="center"/>
                </w:tcPr>
                <w:p w14:paraId="44FBF984">
                  <w:pPr>
                    <w:jc w:val="center"/>
                    <w:rPr>
                      <w:rFonts w:hint="default" w:ascii="Times New Roman" w:hAnsi="Times New Roman" w:cs="Times New Roman" w:eastAsiaTheme="minorEastAsia"/>
                      <w:b/>
                      <w:bCs w:val="0"/>
                      <w:sz w:val="21"/>
                      <w:szCs w:val="21"/>
                      <w:lang w:eastAsia="zh-CN"/>
                    </w:rPr>
                  </w:pPr>
                  <w:r>
                    <w:rPr>
                      <w:rFonts w:hint="default" w:ascii="Times New Roman" w:hAnsi="Times New Roman" w:cs="Times New Roman"/>
                      <w:b/>
                      <w:bCs w:val="0"/>
                      <w:sz w:val="21"/>
                      <w:szCs w:val="21"/>
                    </w:rPr>
                    <w:t>检测</w:t>
                  </w:r>
                  <w:r>
                    <w:rPr>
                      <w:rFonts w:hint="default" w:ascii="Times New Roman" w:hAnsi="Times New Roman" w:cs="Times New Roman"/>
                      <w:b/>
                      <w:bCs w:val="0"/>
                      <w:sz w:val="21"/>
                      <w:szCs w:val="21"/>
                      <w:lang w:eastAsia="zh-CN"/>
                    </w:rPr>
                    <w:t>日期</w:t>
                  </w:r>
                </w:p>
              </w:tc>
              <w:tc>
                <w:tcPr>
                  <w:tcW w:w="4166" w:type="pct"/>
                  <w:gridSpan w:val="5"/>
                  <w:tcBorders>
                    <w:tl2br w:val="nil"/>
                    <w:tr2bl w:val="nil"/>
                  </w:tcBorders>
                  <w:vAlign w:val="center"/>
                </w:tcPr>
                <w:p w14:paraId="4CF50CDC">
                  <w:pPr>
                    <w:jc w:val="center"/>
                    <w:rPr>
                      <w:rFonts w:hint="default" w:ascii="Times New Roman" w:hAnsi="Times New Roman" w:cs="Times New Roman" w:eastAsiaTheme="minorEastAsia"/>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2025.12.24</w:t>
                  </w:r>
                </w:p>
              </w:tc>
            </w:tr>
            <w:tr w14:paraId="1F5C859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tcBorders>
                    <w:tl2br w:val="nil"/>
                    <w:tr2bl w:val="nil"/>
                  </w:tcBorders>
                  <w:vAlign w:val="center"/>
                </w:tcPr>
                <w:p w14:paraId="266CA10C">
                  <w:pPr>
                    <w:jc w:val="center"/>
                    <w:rPr>
                      <w:rFonts w:hint="eastAsia" w:ascii="Times New Roman" w:hAnsi="Times New Roman" w:cs="Times New Roman" w:eastAsiaTheme="minorEastAsia"/>
                      <w:b/>
                      <w:bCs w:val="0"/>
                      <w:sz w:val="21"/>
                      <w:szCs w:val="21"/>
                      <w:lang w:eastAsia="zh-CN"/>
                    </w:rPr>
                  </w:pPr>
                  <w:r>
                    <w:rPr>
                      <w:rFonts w:hint="eastAsia" w:ascii="Times New Roman" w:hAnsi="Times New Roman" w:cs="Times New Roman"/>
                      <w:b/>
                      <w:bCs w:val="0"/>
                      <w:sz w:val="21"/>
                      <w:szCs w:val="21"/>
                      <w:lang w:eastAsia="zh-CN"/>
                    </w:rPr>
                    <w:t>天气</w:t>
                  </w:r>
                </w:p>
              </w:tc>
              <w:tc>
                <w:tcPr>
                  <w:tcW w:w="4166" w:type="pct"/>
                  <w:gridSpan w:val="5"/>
                  <w:tcBorders>
                    <w:tl2br w:val="nil"/>
                    <w:tr2bl w:val="nil"/>
                  </w:tcBorders>
                  <w:vAlign w:val="center"/>
                </w:tcPr>
                <w:p w14:paraId="7DC1E1E9">
                  <w:pPr>
                    <w:jc w:val="center"/>
                    <w:rPr>
                      <w:rFonts w:hint="default"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多云</w:t>
                  </w:r>
                </w:p>
              </w:tc>
            </w:tr>
            <w:tr w14:paraId="1D1A7E3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tcBorders>
                    <w:tl2br w:val="nil"/>
                    <w:tr2bl w:val="nil"/>
                  </w:tcBorders>
                  <w:vAlign w:val="center"/>
                </w:tcPr>
                <w:p w14:paraId="2707AB0A">
                  <w:pPr>
                    <w:jc w:val="center"/>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检测项目</w:t>
                  </w:r>
                </w:p>
              </w:tc>
              <w:tc>
                <w:tcPr>
                  <w:tcW w:w="860" w:type="pct"/>
                  <w:tcBorders>
                    <w:tl2br w:val="nil"/>
                    <w:tr2bl w:val="nil"/>
                  </w:tcBorders>
                  <w:vAlign w:val="center"/>
                </w:tcPr>
                <w:p w14:paraId="6B0541EB">
                  <w:pPr>
                    <w:jc w:val="center"/>
                    <w:rPr>
                      <w:rFonts w:hint="eastAsia" w:ascii="Times New Roman" w:cs="Times New Roman" w:hAnsiTheme="minorEastAsia"/>
                      <w:b/>
                      <w:bCs/>
                      <w:szCs w:val="21"/>
                      <w:lang w:eastAsia="zh-CN"/>
                    </w:rPr>
                  </w:pPr>
                  <w:r>
                    <w:rPr>
                      <w:rFonts w:hint="eastAsia" w:ascii="Times New Roman" w:cs="Times New Roman" w:hAnsiTheme="minorEastAsia"/>
                      <w:szCs w:val="21"/>
                      <w:lang w:val="en-US" w:eastAsia="zh-CN"/>
                    </w:rPr>
                    <w:t xml:space="preserve">  </w:t>
                  </w:r>
                  <w:r>
                    <w:rPr>
                      <w:rFonts w:hint="eastAsia" w:ascii="Times New Roman" w:cs="Times New Roman" w:hAnsiTheme="minorEastAsia"/>
                      <w:b/>
                      <w:bCs/>
                      <w:szCs w:val="21"/>
                      <w:lang w:val="en-US" w:eastAsia="zh-CN"/>
                    </w:rPr>
                    <w:t xml:space="preserve"> </w:t>
                  </w:r>
                  <w:r>
                    <w:rPr>
                      <w:rFonts w:hint="eastAsia" w:ascii="Times New Roman" w:cs="Times New Roman" w:hAnsiTheme="minorEastAsia"/>
                      <w:b/>
                      <w:bCs/>
                      <w:szCs w:val="21"/>
                      <w:lang w:eastAsia="zh-CN"/>
                    </w:rPr>
                    <w:t>检测点位</w:t>
                  </w:r>
                </w:p>
                <w:p w14:paraId="43DDB20D">
                  <w:pPr>
                    <w:pStyle w:val="4"/>
                    <w:rPr>
                      <w:rFonts w:hint="eastAsia"/>
                      <w:lang w:eastAsia="zh-CN"/>
                    </w:rPr>
                  </w:pPr>
                  <w:r>
                    <w:rPr>
                      <w:rFonts w:hint="eastAsia" w:ascii="Times New Roman" w:cs="Times New Roman" w:hAnsiTheme="minorEastAsia"/>
                      <w:b/>
                      <w:bCs/>
                      <w:sz w:val="21"/>
                      <w:szCs w:val="21"/>
                      <w:lang w:eastAsia="zh-CN"/>
                    </w:rPr>
                    <w:t>采样时间</w:t>
                  </w:r>
                </w:p>
              </w:tc>
              <w:tc>
                <w:tcPr>
                  <w:tcW w:w="826" w:type="pct"/>
                  <w:tcBorders>
                    <w:tl2br w:val="nil"/>
                    <w:tr2bl w:val="nil"/>
                  </w:tcBorders>
                  <w:vAlign w:val="center"/>
                </w:tcPr>
                <w:p w14:paraId="70C04851">
                  <w:pPr>
                    <w:keepNext w:val="0"/>
                    <w:keepLines w:val="0"/>
                    <w:widowControl/>
                    <w:suppressLineNumbers w:val="0"/>
                    <w:jc w:val="center"/>
                    <w:textAlignment w:val="center"/>
                    <w:rPr>
                      <w:rFonts w:hint="default" w:ascii="Times New Roman" w:cs="Times New Roman" w:hAnsiTheme="minorEastAsia" w:eastAsiaTheme="minorEastAsia"/>
                      <w:b/>
                      <w:bCs/>
                      <w:szCs w:val="21"/>
                      <w:lang w:val="en-US" w:eastAsia="zh-CN"/>
                    </w:rPr>
                  </w:pPr>
                  <w:r>
                    <w:rPr>
                      <w:rFonts w:hint="eastAsia" w:ascii="Times New Roman" w:cs="Times New Roman" w:hAnsiTheme="minorEastAsia"/>
                      <w:b/>
                      <w:bCs/>
                      <w:szCs w:val="21"/>
                      <w:lang w:eastAsia="zh-CN"/>
                    </w:rPr>
                    <w:t>厂界上风向</w:t>
                  </w:r>
                  <w:r>
                    <w:rPr>
                      <w:rFonts w:hint="eastAsia" w:ascii="Times New Roman" w:cs="Times New Roman" w:hAnsiTheme="minorEastAsia"/>
                      <w:b/>
                      <w:bCs/>
                      <w:szCs w:val="21"/>
                      <w:lang w:val="en-US" w:eastAsia="zh-CN"/>
                    </w:rPr>
                    <w:t>G1</w:t>
                  </w:r>
                </w:p>
              </w:tc>
              <w:tc>
                <w:tcPr>
                  <w:tcW w:w="826" w:type="pct"/>
                  <w:tcBorders>
                    <w:tl2br w:val="nil"/>
                    <w:tr2bl w:val="nil"/>
                  </w:tcBorders>
                  <w:vAlign w:val="center"/>
                </w:tcPr>
                <w:p w14:paraId="3E687939">
                  <w:pPr>
                    <w:keepNext w:val="0"/>
                    <w:keepLines w:val="0"/>
                    <w:widowControl/>
                    <w:suppressLineNumbers w:val="0"/>
                    <w:jc w:val="center"/>
                    <w:textAlignment w:val="center"/>
                    <w:rPr>
                      <w:rFonts w:hint="default" w:ascii="Times New Roman" w:cs="Times New Roman" w:hAnsiTheme="minorEastAsia"/>
                      <w:b/>
                      <w:bCs/>
                      <w:szCs w:val="21"/>
                      <w:lang w:val="en-US" w:eastAsia="zh-CN"/>
                    </w:rPr>
                  </w:pPr>
                  <w:r>
                    <w:rPr>
                      <w:rFonts w:hint="eastAsia" w:ascii="Times New Roman" w:cs="Times New Roman" w:hAnsiTheme="minorEastAsia"/>
                      <w:b/>
                      <w:bCs/>
                      <w:szCs w:val="21"/>
                      <w:lang w:val="en-US" w:eastAsia="zh-CN"/>
                    </w:rPr>
                    <w:t>厂界下风向G2</w:t>
                  </w:r>
                </w:p>
              </w:tc>
              <w:tc>
                <w:tcPr>
                  <w:tcW w:w="826" w:type="pct"/>
                  <w:tcBorders>
                    <w:tl2br w:val="nil"/>
                    <w:tr2bl w:val="nil"/>
                  </w:tcBorders>
                  <w:vAlign w:val="center"/>
                </w:tcPr>
                <w:p w14:paraId="5A2765E3">
                  <w:pPr>
                    <w:keepNext w:val="0"/>
                    <w:keepLines w:val="0"/>
                    <w:widowControl/>
                    <w:suppressLineNumbers w:val="0"/>
                    <w:jc w:val="center"/>
                    <w:textAlignment w:val="center"/>
                    <w:rPr>
                      <w:rFonts w:hint="default" w:ascii="Times New Roman" w:hAnsi="Times New Roman" w:cs="Times New Roman"/>
                      <w:b/>
                      <w:bCs/>
                      <w:kern w:val="2"/>
                      <w:sz w:val="21"/>
                      <w:szCs w:val="21"/>
                      <w:lang w:val="en-US" w:eastAsia="zh-CN" w:bidi="ar-SA"/>
                    </w:rPr>
                  </w:pPr>
                  <w:r>
                    <w:rPr>
                      <w:rFonts w:hint="eastAsia" w:ascii="Times New Roman" w:hAnsi="Times New Roman" w:cs="Times New Roman"/>
                      <w:b/>
                      <w:bCs/>
                      <w:kern w:val="2"/>
                      <w:sz w:val="21"/>
                      <w:szCs w:val="21"/>
                      <w:lang w:val="en-US" w:eastAsia="zh-CN" w:bidi="ar-SA"/>
                    </w:rPr>
                    <w:t>厂界下风向G3</w:t>
                  </w:r>
                </w:p>
              </w:tc>
              <w:tc>
                <w:tcPr>
                  <w:tcW w:w="827" w:type="pct"/>
                  <w:tcBorders>
                    <w:tl2br w:val="nil"/>
                    <w:tr2bl w:val="nil"/>
                  </w:tcBorders>
                  <w:vAlign w:val="center"/>
                </w:tcPr>
                <w:p w14:paraId="1C44B304">
                  <w:pPr>
                    <w:keepNext w:val="0"/>
                    <w:keepLines w:val="0"/>
                    <w:widowControl/>
                    <w:suppressLineNumbers w:val="0"/>
                    <w:jc w:val="center"/>
                    <w:textAlignment w:val="center"/>
                    <w:rPr>
                      <w:rFonts w:hint="default" w:ascii="Times New Roman" w:hAnsi="Times New Roman" w:cs="Times New Roman" w:eastAsiaTheme="minorEastAsia"/>
                      <w:b/>
                      <w:bCs/>
                      <w:szCs w:val="21"/>
                      <w:lang w:val="en-US" w:eastAsia="zh-CN"/>
                    </w:rPr>
                  </w:pPr>
                  <w:r>
                    <w:rPr>
                      <w:rFonts w:hint="eastAsia" w:ascii="Times New Roman" w:hAnsi="Times New Roman" w:cs="Times New Roman"/>
                      <w:b/>
                      <w:bCs/>
                      <w:szCs w:val="21"/>
                      <w:lang w:val="en-US" w:eastAsia="zh-CN"/>
                    </w:rPr>
                    <w:t>厂界下风向G4</w:t>
                  </w:r>
                </w:p>
              </w:tc>
            </w:tr>
            <w:tr w14:paraId="784AE0F8">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restart"/>
                  <w:tcBorders>
                    <w:tl2br w:val="nil"/>
                    <w:tr2bl w:val="nil"/>
                  </w:tcBorders>
                  <w:vAlign w:val="center"/>
                </w:tcPr>
                <w:p w14:paraId="122515D4">
                  <w:pPr>
                    <w:jc w:val="center"/>
                    <w:rPr>
                      <w:rFonts w:hint="eastAsia" w:ascii="Times New Roman" w:hAnsi="Times New Roman" w:cs="Times New Roman"/>
                      <w:szCs w:val="21"/>
                      <w:lang w:val="en-US" w:eastAsia="zh-CN"/>
                    </w:rPr>
                  </w:pPr>
                  <w:r>
                    <w:rPr>
                      <w:rFonts w:hint="eastAsia" w:ascii="Times New Roman" w:cs="Times New Roman" w:hAnsiTheme="minorEastAsia"/>
                      <w:szCs w:val="21"/>
                      <w:lang w:eastAsia="zh-CN"/>
                    </w:rPr>
                    <w:t>总悬浮颗粒物</w:t>
                  </w:r>
                  <w:r>
                    <w:rPr>
                      <w:rFonts w:hint="default" w:ascii="Times New Roman" w:hAnsi="Times New Roman" w:cs="Times New Roman"/>
                      <w:b w:val="0"/>
                      <w:bCs/>
                      <w:kern w:val="2"/>
                      <w:sz w:val="21"/>
                      <w:szCs w:val="21"/>
                      <w:lang w:val="en-US" w:eastAsia="zh-CN" w:bidi="ar-SA"/>
                    </w:rPr>
                    <w:t>（</w:t>
                  </w:r>
                  <w:r>
                    <w:rPr>
                      <w:rFonts w:hint="default" w:ascii="Times New Roman" w:hAnsi="Times New Roman" w:eastAsia="宋体" w:cs="Times New Roman"/>
                      <w:i w:val="0"/>
                      <w:iCs w:val="0"/>
                      <w:color w:val="000000"/>
                      <w:kern w:val="0"/>
                      <w:sz w:val="21"/>
                      <w:szCs w:val="21"/>
                      <w:u w:val="none"/>
                      <w:lang w:val="en-US" w:eastAsia="zh-CN" w:bidi="ar"/>
                    </w:rPr>
                    <w:t>μg/m</w:t>
                  </w:r>
                  <w:r>
                    <w:rPr>
                      <w:rFonts w:hint="default" w:ascii="Times New Roman" w:hAnsi="Times New Roman" w:eastAsia="宋体" w:cs="Times New Roman"/>
                      <w:i w:val="0"/>
                      <w:iCs w:val="0"/>
                      <w:color w:val="000000"/>
                      <w:kern w:val="0"/>
                      <w:sz w:val="21"/>
                      <w:szCs w:val="21"/>
                      <w:u w:val="none"/>
                      <w:vertAlign w:val="superscript"/>
                      <w:lang w:val="en-US" w:eastAsia="zh-CN" w:bidi="ar"/>
                    </w:rPr>
                    <w:t>3</w:t>
                  </w:r>
                  <w:r>
                    <w:rPr>
                      <w:rFonts w:hint="default" w:ascii="Times New Roman" w:hAnsi="Times New Roman" w:cs="Times New Roman"/>
                      <w:b w:val="0"/>
                      <w:bCs/>
                      <w:kern w:val="2"/>
                      <w:sz w:val="21"/>
                      <w:szCs w:val="21"/>
                      <w:lang w:val="en-US" w:eastAsia="zh-CN" w:bidi="ar-SA"/>
                    </w:rPr>
                    <w:t>）</w:t>
                  </w:r>
                </w:p>
              </w:tc>
              <w:tc>
                <w:tcPr>
                  <w:tcW w:w="860" w:type="pct"/>
                  <w:tcBorders>
                    <w:tl2br w:val="nil"/>
                    <w:tr2bl w:val="nil"/>
                  </w:tcBorders>
                  <w:vAlign w:val="center"/>
                </w:tcPr>
                <w:p w14:paraId="35327134">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09:00-10:00</w:t>
                  </w:r>
                </w:p>
              </w:tc>
              <w:tc>
                <w:tcPr>
                  <w:tcW w:w="826" w:type="pct"/>
                  <w:tcBorders>
                    <w:tl2br w:val="nil"/>
                    <w:tr2bl w:val="nil"/>
                  </w:tcBorders>
                  <w:vAlign w:val="center"/>
                </w:tcPr>
                <w:p w14:paraId="3E2F2C05">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200</w:t>
                  </w:r>
                </w:p>
              </w:tc>
              <w:tc>
                <w:tcPr>
                  <w:tcW w:w="826" w:type="pct"/>
                  <w:tcBorders>
                    <w:tl2br w:val="nil"/>
                    <w:tr2bl w:val="nil"/>
                  </w:tcBorders>
                  <w:vAlign w:val="center"/>
                </w:tcPr>
                <w:p w14:paraId="14808CB1">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240</w:t>
                  </w:r>
                </w:p>
              </w:tc>
              <w:tc>
                <w:tcPr>
                  <w:tcW w:w="826" w:type="pct"/>
                  <w:tcBorders>
                    <w:tl2br w:val="nil"/>
                    <w:tr2bl w:val="nil"/>
                  </w:tcBorders>
                  <w:vAlign w:val="center"/>
                </w:tcPr>
                <w:p w14:paraId="4845D616">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251</w:t>
                  </w:r>
                </w:p>
              </w:tc>
              <w:tc>
                <w:tcPr>
                  <w:tcW w:w="827" w:type="pct"/>
                  <w:tcBorders>
                    <w:tl2br w:val="nil"/>
                    <w:tr2bl w:val="nil"/>
                  </w:tcBorders>
                  <w:vAlign w:val="center"/>
                </w:tcPr>
                <w:p w14:paraId="000B07F4">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229</w:t>
                  </w:r>
                </w:p>
              </w:tc>
            </w:tr>
            <w:tr w14:paraId="50D2086F">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6CE7E539">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4AEC8E32">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10:06-11:06</w:t>
                  </w:r>
                </w:p>
              </w:tc>
              <w:tc>
                <w:tcPr>
                  <w:tcW w:w="826" w:type="pct"/>
                  <w:tcBorders>
                    <w:tl2br w:val="nil"/>
                    <w:tr2bl w:val="nil"/>
                  </w:tcBorders>
                  <w:vAlign w:val="center"/>
                </w:tcPr>
                <w:p w14:paraId="76F75CD4">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208</w:t>
                  </w:r>
                </w:p>
              </w:tc>
              <w:tc>
                <w:tcPr>
                  <w:tcW w:w="826" w:type="pct"/>
                  <w:tcBorders>
                    <w:tl2br w:val="nil"/>
                    <w:tr2bl w:val="nil"/>
                  </w:tcBorders>
                  <w:vAlign w:val="center"/>
                </w:tcPr>
                <w:p w14:paraId="5128F47C">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247</w:t>
                  </w:r>
                </w:p>
              </w:tc>
              <w:tc>
                <w:tcPr>
                  <w:tcW w:w="826" w:type="pct"/>
                  <w:tcBorders>
                    <w:tl2br w:val="nil"/>
                    <w:tr2bl w:val="nil"/>
                  </w:tcBorders>
                  <w:vAlign w:val="center"/>
                </w:tcPr>
                <w:p w14:paraId="6A903568">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260</w:t>
                  </w:r>
                </w:p>
              </w:tc>
              <w:tc>
                <w:tcPr>
                  <w:tcW w:w="827" w:type="pct"/>
                  <w:tcBorders>
                    <w:tl2br w:val="nil"/>
                    <w:tr2bl w:val="nil"/>
                  </w:tcBorders>
                  <w:vAlign w:val="center"/>
                </w:tcPr>
                <w:p w14:paraId="30D41A0F">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233</w:t>
                  </w:r>
                </w:p>
              </w:tc>
            </w:tr>
            <w:tr w14:paraId="2C00873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76188BEE">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7595BC77">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11:15-12:15</w:t>
                  </w:r>
                </w:p>
              </w:tc>
              <w:tc>
                <w:tcPr>
                  <w:tcW w:w="826" w:type="pct"/>
                  <w:tcBorders>
                    <w:tl2br w:val="nil"/>
                    <w:tr2bl w:val="nil"/>
                  </w:tcBorders>
                  <w:vAlign w:val="center"/>
                </w:tcPr>
                <w:p w14:paraId="5E1AE0DE">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186</w:t>
                  </w:r>
                </w:p>
              </w:tc>
              <w:tc>
                <w:tcPr>
                  <w:tcW w:w="826" w:type="pct"/>
                  <w:tcBorders>
                    <w:tl2br w:val="nil"/>
                    <w:tr2bl w:val="nil"/>
                  </w:tcBorders>
                  <w:vAlign w:val="center"/>
                </w:tcPr>
                <w:p w14:paraId="7397E005">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229</w:t>
                  </w:r>
                </w:p>
              </w:tc>
              <w:tc>
                <w:tcPr>
                  <w:tcW w:w="826" w:type="pct"/>
                  <w:tcBorders>
                    <w:tl2br w:val="nil"/>
                    <w:tr2bl w:val="nil"/>
                  </w:tcBorders>
                  <w:vAlign w:val="center"/>
                </w:tcPr>
                <w:p w14:paraId="70D3CBC8">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269</w:t>
                  </w:r>
                </w:p>
              </w:tc>
              <w:tc>
                <w:tcPr>
                  <w:tcW w:w="827" w:type="pct"/>
                  <w:tcBorders>
                    <w:tl2br w:val="nil"/>
                    <w:tr2bl w:val="nil"/>
                  </w:tcBorders>
                  <w:vAlign w:val="center"/>
                </w:tcPr>
                <w:p w14:paraId="791D27B5">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246</w:t>
                  </w:r>
                </w:p>
              </w:tc>
            </w:tr>
            <w:tr w14:paraId="5869F71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restart"/>
                  <w:tcBorders>
                    <w:tl2br w:val="nil"/>
                    <w:tr2bl w:val="nil"/>
                  </w:tcBorders>
                  <w:vAlign w:val="center"/>
                </w:tcPr>
                <w:p w14:paraId="50063783">
                  <w:pPr>
                    <w:jc w:val="center"/>
                    <w:rPr>
                      <w:rFonts w:hint="eastAsia" w:ascii="Times New Roman" w:hAnsi="Times New Roman" w:cs="Times New Roman" w:eastAsiaTheme="minorEastAsia"/>
                      <w:szCs w:val="21"/>
                      <w:lang w:val="en-US" w:eastAsia="zh-CN"/>
                    </w:rPr>
                  </w:pPr>
                  <w:r>
                    <w:rPr>
                      <w:rFonts w:hint="eastAsia" w:ascii="Times New Roman" w:cs="Times New Roman" w:hAnsiTheme="minorEastAsia"/>
                      <w:szCs w:val="21"/>
                      <w:lang w:eastAsia="zh-CN"/>
                    </w:rPr>
                    <w:t>挥发性有机物</w:t>
                  </w:r>
                  <w:r>
                    <w:rPr>
                      <w:rFonts w:hint="default" w:ascii="Times New Roman" w:hAnsi="Times New Roman" w:cs="Times New Roman"/>
                      <w:b w:val="0"/>
                      <w:bCs/>
                      <w:kern w:val="2"/>
                      <w:sz w:val="21"/>
                      <w:szCs w:val="21"/>
                      <w:lang w:val="en-US" w:eastAsia="zh-CN" w:bidi="ar-SA"/>
                    </w:rPr>
                    <w:t>（</w:t>
                  </w:r>
                  <w:r>
                    <w:rPr>
                      <w:rFonts w:ascii="Times New Roman" w:hAnsi="Times New Roman" w:cs="Times New Roman"/>
                      <w:b w:val="0"/>
                      <w:bCs/>
                      <w:szCs w:val="21"/>
                    </w:rPr>
                    <w:t>mg/m</w:t>
                  </w:r>
                  <w:r>
                    <w:rPr>
                      <w:rFonts w:ascii="Times New Roman" w:hAnsi="Times New Roman" w:cs="Times New Roman"/>
                      <w:b w:val="0"/>
                      <w:bCs/>
                      <w:szCs w:val="21"/>
                      <w:vertAlign w:val="superscript"/>
                    </w:rPr>
                    <w:t>3</w:t>
                  </w:r>
                  <w:r>
                    <w:rPr>
                      <w:rFonts w:hint="default" w:ascii="Times New Roman" w:hAnsi="Times New Roman" w:cs="Times New Roman"/>
                      <w:b w:val="0"/>
                      <w:bCs/>
                      <w:kern w:val="2"/>
                      <w:sz w:val="21"/>
                      <w:szCs w:val="21"/>
                      <w:lang w:val="en-US" w:eastAsia="zh-CN" w:bidi="ar-SA"/>
                    </w:rPr>
                    <w:t>）</w:t>
                  </w:r>
                </w:p>
              </w:tc>
              <w:tc>
                <w:tcPr>
                  <w:tcW w:w="860" w:type="pct"/>
                  <w:tcBorders>
                    <w:tl2br w:val="nil"/>
                    <w:tr2bl w:val="nil"/>
                  </w:tcBorders>
                  <w:vAlign w:val="center"/>
                </w:tcPr>
                <w:p w14:paraId="5B8C978A">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09:00-10:00</w:t>
                  </w:r>
                </w:p>
              </w:tc>
              <w:tc>
                <w:tcPr>
                  <w:tcW w:w="826" w:type="pct"/>
                  <w:tcBorders>
                    <w:tl2br w:val="nil"/>
                    <w:tr2bl w:val="nil"/>
                  </w:tcBorders>
                  <w:vAlign w:val="center"/>
                </w:tcPr>
                <w:p w14:paraId="1D5EF8B2">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0.021</w:t>
                  </w:r>
                </w:p>
              </w:tc>
              <w:tc>
                <w:tcPr>
                  <w:tcW w:w="826" w:type="pct"/>
                  <w:tcBorders>
                    <w:tl2br w:val="nil"/>
                    <w:tr2bl w:val="nil"/>
                  </w:tcBorders>
                  <w:vAlign w:val="center"/>
                </w:tcPr>
                <w:p w14:paraId="6DDD8847">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0.051</w:t>
                  </w:r>
                </w:p>
              </w:tc>
              <w:tc>
                <w:tcPr>
                  <w:tcW w:w="826" w:type="pct"/>
                  <w:tcBorders>
                    <w:tl2br w:val="nil"/>
                    <w:tr2bl w:val="nil"/>
                  </w:tcBorders>
                  <w:vAlign w:val="center"/>
                </w:tcPr>
                <w:p w14:paraId="32D91FDA">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0.029</w:t>
                  </w:r>
                </w:p>
              </w:tc>
              <w:tc>
                <w:tcPr>
                  <w:tcW w:w="827" w:type="pct"/>
                  <w:tcBorders>
                    <w:tl2br w:val="nil"/>
                    <w:tr2bl w:val="nil"/>
                  </w:tcBorders>
                  <w:vAlign w:val="center"/>
                </w:tcPr>
                <w:p w14:paraId="2CDD6F2B">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0.022</w:t>
                  </w:r>
                </w:p>
              </w:tc>
            </w:tr>
            <w:tr w14:paraId="7FCDBE7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185D840B">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7120F0F5">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10:06-11:06</w:t>
                  </w:r>
                </w:p>
              </w:tc>
              <w:tc>
                <w:tcPr>
                  <w:tcW w:w="826" w:type="pct"/>
                  <w:tcBorders>
                    <w:tl2br w:val="nil"/>
                    <w:tr2bl w:val="nil"/>
                  </w:tcBorders>
                  <w:vAlign w:val="center"/>
                </w:tcPr>
                <w:p w14:paraId="48BD119E">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0.019</w:t>
                  </w:r>
                </w:p>
              </w:tc>
              <w:tc>
                <w:tcPr>
                  <w:tcW w:w="826" w:type="pct"/>
                  <w:tcBorders>
                    <w:tl2br w:val="nil"/>
                    <w:tr2bl w:val="nil"/>
                  </w:tcBorders>
                  <w:vAlign w:val="center"/>
                </w:tcPr>
                <w:p w14:paraId="7C4EDF2D">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0.024</w:t>
                  </w:r>
                </w:p>
              </w:tc>
              <w:tc>
                <w:tcPr>
                  <w:tcW w:w="826" w:type="pct"/>
                  <w:tcBorders>
                    <w:tl2br w:val="nil"/>
                    <w:tr2bl w:val="nil"/>
                  </w:tcBorders>
                  <w:vAlign w:val="center"/>
                </w:tcPr>
                <w:p w14:paraId="6B14D638">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0.025</w:t>
                  </w:r>
                </w:p>
              </w:tc>
              <w:tc>
                <w:tcPr>
                  <w:tcW w:w="827" w:type="pct"/>
                  <w:tcBorders>
                    <w:tl2br w:val="nil"/>
                    <w:tr2bl w:val="nil"/>
                  </w:tcBorders>
                  <w:vAlign w:val="center"/>
                </w:tcPr>
                <w:p w14:paraId="212CBF8B">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0.087</w:t>
                  </w:r>
                </w:p>
              </w:tc>
            </w:tr>
            <w:tr w14:paraId="71B8C1A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357A74DD">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3500C69B">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11:15-12:15</w:t>
                  </w:r>
                </w:p>
              </w:tc>
              <w:tc>
                <w:tcPr>
                  <w:tcW w:w="826" w:type="pct"/>
                  <w:tcBorders>
                    <w:tl2br w:val="nil"/>
                    <w:tr2bl w:val="nil"/>
                  </w:tcBorders>
                  <w:vAlign w:val="center"/>
                </w:tcPr>
                <w:p w14:paraId="7408D3EB">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0.029</w:t>
                  </w:r>
                </w:p>
              </w:tc>
              <w:tc>
                <w:tcPr>
                  <w:tcW w:w="826" w:type="pct"/>
                  <w:tcBorders>
                    <w:tl2br w:val="nil"/>
                    <w:tr2bl w:val="nil"/>
                  </w:tcBorders>
                  <w:vAlign w:val="center"/>
                </w:tcPr>
                <w:p w14:paraId="53018354">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0.171</w:t>
                  </w:r>
                </w:p>
              </w:tc>
              <w:tc>
                <w:tcPr>
                  <w:tcW w:w="826" w:type="pct"/>
                  <w:tcBorders>
                    <w:tl2br w:val="nil"/>
                    <w:tr2bl w:val="nil"/>
                  </w:tcBorders>
                  <w:vAlign w:val="center"/>
                </w:tcPr>
                <w:p w14:paraId="65BCD976">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0.056</w:t>
                  </w:r>
                </w:p>
              </w:tc>
              <w:tc>
                <w:tcPr>
                  <w:tcW w:w="827" w:type="pct"/>
                  <w:tcBorders>
                    <w:tl2br w:val="nil"/>
                    <w:tr2bl w:val="nil"/>
                  </w:tcBorders>
                  <w:vAlign w:val="center"/>
                </w:tcPr>
                <w:p w14:paraId="7420EA9E">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0.046</w:t>
                  </w:r>
                </w:p>
              </w:tc>
            </w:tr>
            <w:tr w14:paraId="0200E85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restart"/>
                  <w:tcBorders>
                    <w:tl2br w:val="nil"/>
                    <w:tr2bl w:val="nil"/>
                  </w:tcBorders>
                  <w:vAlign w:val="center"/>
                </w:tcPr>
                <w:p w14:paraId="0226B1EA">
                  <w:pPr>
                    <w:jc w:val="center"/>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臭气</w:t>
                  </w:r>
                </w:p>
                <w:p w14:paraId="024BC7C3">
                  <w:pPr>
                    <w:jc w:val="center"/>
                    <w:rPr>
                      <w:rFonts w:hint="eastAsia" w:ascii="Times New Roman" w:hAnsi="Times New Roman" w:cs="Times New Roman"/>
                      <w:szCs w:val="21"/>
                      <w:lang w:val="en-US" w:eastAsia="zh-CN"/>
                    </w:rPr>
                  </w:pPr>
                  <w:r>
                    <w:rPr>
                      <w:rFonts w:hint="eastAsia" w:ascii="Times New Roman" w:hAnsi="Times New Roman" w:cs="Times New Roman"/>
                      <w:b w:val="0"/>
                      <w:bCs/>
                      <w:kern w:val="2"/>
                      <w:sz w:val="21"/>
                      <w:szCs w:val="21"/>
                      <w:lang w:val="en-US" w:eastAsia="zh-CN" w:bidi="ar-SA"/>
                    </w:rPr>
                    <w:t>（无量纲）</w:t>
                  </w:r>
                </w:p>
              </w:tc>
              <w:tc>
                <w:tcPr>
                  <w:tcW w:w="860" w:type="pct"/>
                  <w:tcBorders>
                    <w:tl2br w:val="nil"/>
                    <w:tr2bl w:val="nil"/>
                  </w:tcBorders>
                  <w:vAlign w:val="center"/>
                </w:tcPr>
                <w:p w14:paraId="1AB6C528">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09:00-09:10</w:t>
                  </w:r>
                </w:p>
              </w:tc>
              <w:tc>
                <w:tcPr>
                  <w:tcW w:w="826" w:type="pct"/>
                  <w:tcBorders>
                    <w:tl2br w:val="nil"/>
                    <w:tr2bl w:val="nil"/>
                  </w:tcBorders>
                  <w:vAlign w:val="center"/>
                </w:tcPr>
                <w:p w14:paraId="18B7AA4D">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0E3639A7">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7843DF7E">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7" w:type="pct"/>
                  <w:tcBorders>
                    <w:tl2br w:val="nil"/>
                    <w:tr2bl w:val="nil"/>
                  </w:tcBorders>
                  <w:vAlign w:val="center"/>
                </w:tcPr>
                <w:p w14:paraId="30C5A65D">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r>
            <w:tr w14:paraId="0A58FD23">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0E9E49EA">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7930AAFE">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10:06-10:16</w:t>
                  </w:r>
                </w:p>
              </w:tc>
              <w:tc>
                <w:tcPr>
                  <w:tcW w:w="826" w:type="pct"/>
                  <w:tcBorders>
                    <w:tl2br w:val="nil"/>
                    <w:tr2bl w:val="nil"/>
                  </w:tcBorders>
                  <w:vAlign w:val="center"/>
                </w:tcPr>
                <w:p w14:paraId="567C985A">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772294C8">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5A57831A">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7" w:type="pct"/>
                  <w:tcBorders>
                    <w:tl2br w:val="nil"/>
                    <w:tr2bl w:val="nil"/>
                  </w:tcBorders>
                  <w:vAlign w:val="center"/>
                </w:tcPr>
                <w:p w14:paraId="29D2839D">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r>
            <w:tr w14:paraId="5AC21AC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6D7B4605">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4FF41062">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11:15-11:25</w:t>
                  </w:r>
                </w:p>
              </w:tc>
              <w:tc>
                <w:tcPr>
                  <w:tcW w:w="826" w:type="pct"/>
                  <w:tcBorders>
                    <w:tl2br w:val="nil"/>
                    <w:tr2bl w:val="nil"/>
                  </w:tcBorders>
                  <w:vAlign w:val="center"/>
                </w:tcPr>
                <w:p w14:paraId="5B7F0467">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60CDCE79">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36C24C51">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7" w:type="pct"/>
                  <w:tcBorders>
                    <w:tl2br w:val="nil"/>
                    <w:tr2bl w:val="nil"/>
                  </w:tcBorders>
                  <w:vAlign w:val="center"/>
                </w:tcPr>
                <w:p w14:paraId="2B4E67B3">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r>
          </w:tbl>
          <w:p w14:paraId="1879CD2F">
            <w:pPr>
              <w:adjustRightInd w:val="0"/>
              <w:snapToGrid w:val="0"/>
              <w:spacing w:line="360" w:lineRule="auto"/>
              <w:jc w:val="center"/>
              <w:rPr>
                <w:b/>
                <w:sz w:val="24"/>
              </w:rPr>
            </w:pPr>
          </w:p>
          <w:p w14:paraId="51C070F8">
            <w:pPr>
              <w:adjustRightInd w:val="0"/>
              <w:snapToGrid w:val="0"/>
              <w:spacing w:line="240" w:lineRule="auto"/>
              <w:jc w:val="center"/>
              <w:rPr>
                <w:b/>
                <w:sz w:val="24"/>
              </w:rPr>
            </w:pPr>
            <w:r>
              <w:rPr>
                <w:rFonts w:hint="eastAsia"/>
                <w:b/>
                <w:sz w:val="24"/>
              </w:rPr>
              <w:t>表7-</w:t>
            </w:r>
            <w:r>
              <w:rPr>
                <w:rFonts w:hint="eastAsia"/>
                <w:b/>
                <w:sz w:val="24"/>
                <w:lang w:val="en-US" w:eastAsia="zh-CN"/>
              </w:rPr>
              <w:t xml:space="preserve">10 </w:t>
            </w:r>
            <w:r>
              <w:rPr>
                <w:rFonts w:hint="eastAsia"/>
                <w:b/>
                <w:sz w:val="24"/>
              </w:rPr>
              <w:t>厂界无组织废气监测情况一览表</w:t>
            </w:r>
          </w:p>
          <w:tbl>
            <w:tblPr>
              <w:tblStyle w:val="32"/>
              <w:tblW w:w="4999"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11"/>
              <w:gridCol w:w="1560"/>
              <w:gridCol w:w="1499"/>
              <w:gridCol w:w="1499"/>
              <w:gridCol w:w="1499"/>
              <w:gridCol w:w="1502"/>
            </w:tblGrid>
            <w:tr w14:paraId="08FFECB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tcBorders>
                    <w:tl2br w:val="nil"/>
                    <w:tr2bl w:val="nil"/>
                  </w:tcBorders>
                  <w:vAlign w:val="center"/>
                </w:tcPr>
                <w:p w14:paraId="0C11F50B">
                  <w:pPr>
                    <w:jc w:val="center"/>
                    <w:rPr>
                      <w:rFonts w:hint="default" w:ascii="Times New Roman" w:hAnsi="Times New Roman" w:cs="Times New Roman" w:eastAsiaTheme="minorEastAsia"/>
                      <w:b/>
                      <w:bCs w:val="0"/>
                      <w:sz w:val="21"/>
                      <w:szCs w:val="21"/>
                      <w:lang w:eastAsia="zh-CN"/>
                    </w:rPr>
                  </w:pPr>
                  <w:r>
                    <w:rPr>
                      <w:rFonts w:hint="default" w:ascii="Times New Roman" w:hAnsi="Times New Roman" w:cs="Times New Roman"/>
                      <w:b/>
                      <w:bCs w:val="0"/>
                      <w:sz w:val="21"/>
                      <w:szCs w:val="21"/>
                    </w:rPr>
                    <w:t>检测</w:t>
                  </w:r>
                  <w:r>
                    <w:rPr>
                      <w:rFonts w:hint="default" w:ascii="Times New Roman" w:hAnsi="Times New Roman" w:cs="Times New Roman"/>
                      <w:b/>
                      <w:bCs w:val="0"/>
                      <w:sz w:val="21"/>
                      <w:szCs w:val="21"/>
                      <w:lang w:eastAsia="zh-CN"/>
                    </w:rPr>
                    <w:t>日期</w:t>
                  </w:r>
                </w:p>
              </w:tc>
              <w:tc>
                <w:tcPr>
                  <w:tcW w:w="4166" w:type="pct"/>
                  <w:gridSpan w:val="5"/>
                  <w:tcBorders>
                    <w:tl2br w:val="nil"/>
                    <w:tr2bl w:val="nil"/>
                  </w:tcBorders>
                  <w:vAlign w:val="center"/>
                </w:tcPr>
                <w:p w14:paraId="29671508">
                  <w:pPr>
                    <w:jc w:val="center"/>
                    <w:rPr>
                      <w:rFonts w:hint="default" w:ascii="Times New Roman" w:hAnsi="Times New Roman" w:cs="Times New Roman" w:eastAsiaTheme="minorEastAsia"/>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2025.12.25</w:t>
                  </w:r>
                </w:p>
              </w:tc>
            </w:tr>
            <w:tr w14:paraId="72B33E9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tcBorders>
                    <w:tl2br w:val="nil"/>
                    <w:tr2bl w:val="nil"/>
                  </w:tcBorders>
                  <w:vAlign w:val="center"/>
                </w:tcPr>
                <w:p w14:paraId="6BE98A11">
                  <w:pPr>
                    <w:jc w:val="center"/>
                    <w:rPr>
                      <w:rFonts w:hint="eastAsia" w:ascii="Times New Roman" w:hAnsi="Times New Roman" w:cs="Times New Roman" w:eastAsiaTheme="minorEastAsia"/>
                      <w:b/>
                      <w:bCs w:val="0"/>
                      <w:sz w:val="21"/>
                      <w:szCs w:val="21"/>
                      <w:lang w:eastAsia="zh-CN"/>
                    </w:rPr>
                  </w:pPr>
                  <w:r>
                    <w:rPr>
                      <w:rFonts w:hint="eastAsia" w:ascii="Times New Roman" w:hAnsi="Times New Roman" w:cs="Times New Roman"/>
                      <w:b/>
                      <w:bCs w:val="0"/>
                      <w:sz w:val="21"/>
                      <w:szCs w:val="21"/>
                      <w:lang w:eastAsia="zh-CN"/>
                    </w:rPr>
                    <w:t>天气</w:t>
                  </w:r>
                </w:p>
              </w:tc>
              <w:tc>
                <w:tcPr>
                  <w:tcW w:w="4166" w:type="pct"/>
                  <w:gridSpan w:val="5"/>
                  <w:tcBorders>
                    <w:tl2br w:val="nil"/>
                    <w:tr2bl w:val="nil"/>
                  </w:tcBorders>
                  <w:vAlign w:val="center"/>
                </w:tcPr>
                <w:p w14:paraId="2E5C2859">
                  <w:pPr>
                    <w:jc w:val="center"/>
                    <w:rPr>
                      <w:rFonts w:hint="default"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多云</w:t>
                  </w:r>
                </w:p>
              </w:tc>
            </w:tr>
            <w:tr w14:paraId="1DEF761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tcBorders>
                    <w:tl2br w:val="nil"/>
                    <w:tr2bl w:val="nil"/>
                  </w:tcBorders>
                  <w:vAlign w:val="center"/>
                </w:tcPr>
                <w:p w14:paraId="301B7ADC">
                  <w:pPr>
                    <w:jc w:val="center"/>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检测项目</w:t>
                  </w:r>
                </w:p>
              </w:tc>
              <w:tc>
                <w:tcPr>
                  <w:tcW w:w="860" w:type="pct"/>
                  <w:tcBorders>
                    <w:tl2br w:val="nil"/>
                    <w:tr2bl w:val="nil"/>
                  </w:tcBorders>
                  <w:vAlign w:val="center"/>
                </w:tcPr>
                <w:p w14:paraId="0785C6F2">
                  <w:pPr>
                    <w:jc w:val="center"/>
                    <w:rPr>
                      <w:rFonts w:hint="eastAsia" w:ascii="Times New Roman" w:cs="Times New Roman" w:hAnsiTheme="minorEastAsia"/>
                      <w:b/>
                      <w:bCs/>
                      <w:szCs w:val="21"/>
                      <w:lang w:eastAsia="zh-CN"/>
                    </w:rPr>
                  </w:pPr>
                  <w:r>
                    <w:rPr>
                      <w:rFonts w:hint="eastAsia" w:ascii="Times New Roman" w:cs="Times New Roman" w:hAnsiTheme="minorEastAsia"/>
                      <w:szCs w:val="21"/>
                      <w:lang w:val="en-US" w:eastAsia="zh-CN"/>
                    </w:rPr>
                    <w:t xml:space="preserve">  </w:t>
                  </w:r>
                  <w:r>
                    <w:rPr>
                      <w:rFonts w:hint="eastAsia" w:ascii="Times New Roman" w:cs="Times New Roman" w:hAnsiTheme="minorEastAsia"/>
                      <w:b/>
                      <w:bCs/>
                      <w:szCs w:val="21"/>
                      <w:lang w:val="en-US" w:eastAsia="zh-CN"/>
                    </w:rPr>
                    <w:t xml:space="preserve"> </w:t>
                  </w:r>
                  <w:r>
                    <w:rPr>
                      <w:rFonts w:hint="eastAsia" w:ascii="Times New Roman" w:cs="Times New Roman" w:hAnsiTheme="minorEastAsia"/>
                      <w:b/>
                      <w:bCs/>
                      <w:szCs w:val="21"/>
                      <w:lang w:eastAsia="zh-CN"/>
                    </w:rPr>
                    <w:t>检测点位</w:t>
                  </w:r>
                </w:p>
                <w:p w14:paraId="18D583D9">
                  <w:pPr>
                    <w:pStyle w:val="4"/>
                    <w:rPr>
                      <w:rFonts w:hint="eastAsia"/>
                      <w:lang w:eastAsia="zh-CN"/>
                    </w:rPr>
                  </w:pPr>
                  <w:r>
                    <w:rPr>
                      <w:rFonts w:hint="eastAsia" w:ascii="Times New Roman" w:cs="Times New Roman" w:hAnsiTheme="minorEastAsia"/>
                      <w:b/>
                      <w:bCs/>
                      <w:sz w:val="21"/>
                      <w:szCs w:val="21"/>
                      <w:lang w:eastAsia="zh-CN"/>
                    </w:rPr>
                    <w:t>采样时间</w:t>
                  </w:r>
                </w:p>
              </w:tc>
              <w:tc>
                <w:tcPr>
                  <w:tcW w:w="826" w:type="pct"/>
                  <w:tcBorders>
                    <w:tl2br w:val="nil"/>
                    <w:tr2bl w:val="nil"/>
                  </w:tcBorders>
                  <w:vAlign w:val="center"/>
                </w:tcPr>
                <w:p w14:paraId="791898CD">
                  <w:pPr>
                    <w:keepNext w:val="0"/>
                    <w:keepLines w:val="0"/>
                    <w:widowControl/>
                    <w:suppressLineNumbers w:val="0"/>
                    <w:jc w:val="center"/>
                    <w:textAlignment w:val="center"/>
                    <w:rPr>
                      <w:rFonts w:hint="default" w:ascii="Times New Roman" w:cs="Times New Roman" w:hAnsiTheme="minorEastAsia" w:eastAsiaTheme="minorEastAsia"/>
                      <w:b/>
                      <w:bCs/>
                      <w:szCs w:val="21"/>
                      <w:lang w:val="en-US" w:eastAsia="zh-CN"/>
                    </w:rPr>
                  </w:pPr>
                  <w:r>
                    <w:rPr>
                      <w:rFonts w:hint="eastAsia" w:ascii="Times New Roman" w:cs="Times New Roman" w:hAnsiTheme="minorEastAsia"/>
                      <w:b/>
                      <w:bCs/>
                      <w:szCs w:val="21"/>
                      <w:lang w:eastAsia="zh-CN"/>
                    </w:rPr>
                    <w:t>厂界上风向</w:t>
                  </w:r>
                  <w:r>
                    <w:rPr>
                      <w:rFonts w:hint="eastAsia" w:ascii="Times New Roman" w:cs="Times New Roman" w:hAnsiTheme="minorEastAsia"/>
                      <w:b/>
                      <w:bCs/>
                      <w:szCs w:val="21"/>
                      <w:lang w:val="en-US" w:eastAsia="zh-CN"/>
                    </w:rPr>
                    <w:t>G1</w:t>
                  </w:r>
                </w:p>
              </w:tc>
              <w:tc>
                <w:tcPr>
                  <w:tcW w:w="826" w:type="pct"/>
                  <w:tcBorders>
                    <w:tl2br w:val="nil"/>
                    <w:tr2bl w:val="nil"/>
                  </w:tcBorders>
                  <w:vAlign w:val="center"/>
                </w:tcPr>
                <w:p w14:paraId="37800E82">
                  <w:pPr>
                    <w:keepNext w:val="0"/>
                    <w:keepLines w:val="0"/>
                    <w:widowControl/>
                    <w:suppressLineNumbers w:val="0"/>
                    <w:jc w:val="center"/>
                    <w:textAlignment w:val="center"/>
                    <w:rPr>
                      <w:rFonts w:hint="default" w:ascii="Times New Roman" w:cs="Times New Roman" w:hAnsiTheme="minorEastAsia"/>
                      <w:b/>
                      <w:bCs/>
                      <w:szCs w:val="21"/>
                      <w:lang w:val="en-US" w:eastAsia="zh-CN"/>
                    </w:rPr>
                  </w:pPr>
                  <w:r>
                    <w:rPr>
                      <w:rFonts w:hint="eastAsia" w:ascii="Times New Roman" w:cs="Times New Roman" w:hAnsiTheme="minorEastAsia"/>
                      <w:b/>
                      <w:bCs/>
                      <w:szCs w:val="21"/>
                      <w:lang w:val="en-US" w:eastAsia="zh-CN"/>
                    </w:rPr>
                    <w:t>厂界下风向G2</w:t>
                  </w:r>
                </w:p>
              </w:tc>
              <w:tc>
                <w:tcPr>
                  <w:tcW w:w="826" w:type="pct"/>
                  <w:tcBorders>
                    <w:tl2br w:val="nil"/>
                    <w:tr2bl w:val="nil"/>
                  </w:tcBorders>
                  <w:vAlign w:val="center"/>
                </w:tcPr>
                <w:p w14:paraId="0C943FC4">
                  <w:pPr>
                    <w:keepNext w:val="0"/>
                    <w:keepLines w:val="0"/>
                    <w:widowControl/>
                    <w:suppressLineNumbers w:val="0"/>
                    <w:jc w:val="center"/>
                    <w:textAlignment w:val="center"/>
                    <w:rPr>
                      <w:rFonts w:hint="default" w:ascii="Times New Roman" w:hAnsi="Times New Roman" w:cs="Times New Roman"/>
                      <w:b/>
                      <w:bCs/>
                      <w:kern w:val="2"/>
                      <w:sz w:val="21"/>
                      <w:szCs w:val="21"/>
                      <w:lang w:val="en-US" w:eastAsia="zh-CN" w:bidi="ar-SA"/>
                    </w:rPr>
                  </w:pPr>
                  <w:r>
                    <w:rPr>
                      <w:rFonts w:hint="eastAsia" w:ascii="Times New Roman" w:hAnsi="Times New Roman" w:cs="Times New Roman"/>
                      <w:b/>
                      <w:bCs/>
                      <w:kern w:val="2"/>
                      <w:sz w:val="21"/>
                      <w:szCs w:val="21"/>
                      <w:lang w:val="en-US" w:eastAsia="zh-CN" w:bidi="ar-SA"/>
                    </w:rPr>
                    <w:t>厂界下风向G3</w:t>
                  </w:r>
                </w:p>
              </w:tc>
              <w:tc>
                <w:tcPr>
                  <w:tcW w:w="827" w:type="pct"/>
                  <w:tcBorders>
                    <w:tl2br w:val="nil"/>
                    <w:tr2bl w:val="nil"/>
                  </w:tcBorders>
                  <w:vAlign w:val="center"/>
                </w:tcPr>
                <w:p w14:paraId="5574BC64">
                  <w:pPr>
                    <w:keepNext w:val="0"/>
                    <w:keepLines w:val="0"/>
                    <w:widowControl/>
                    <w:suppressLineNumbers w:val="0"/>
                    <w:jc w:val="center"/>
                    <w:textAlignment w:val="center"/>
                    <w:rPr>
                      <w:rFonts w:hint="default" w:ascii="Times New Roman" w:hAnsi="Times New Roman" w:cs="Times New Roman" w:eastAsiaTheme="minorEastAsia"/>
                      <w:b/>
                      <w:bCs/>
                      <w:szCs w:val="21"/>
                      <w:lang w:val="en-US" w:eastAsia="zh-CN"/>
                    </w:rPr>
                  </w:pPr>
                  <w:r>
                    <w:rPr>
                      <w:rFonts w:hint="eastAsia" w:ascii="Times New Roman" w:hAnsi="Times New Roman" w:cs="Times New Roman"/>
                      <w:b/>
                      <w:bCs/>
                      <w:szCs w:val="21"/>
                      <w:lang w:val="en-US" w:eastAsia="zh-CN"/>
                    </w:rPr>
                    <w:t>厂界下风向G4</w:t>
                  </w:r>
                </w:p>
              </w:tc>
            </w:tr>
            <w:tr w14:paraId="6634A92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restart"/>
                  <w:tcBorders>
                    <w:tl2br w:val="nil"/>
                    <w:tr2bl w:val="nil"/>
                  </w:tcBorders>
                  <w:vAlign w:val="center"/>
                </w:tcPr>
                <w:p w14:paraId="4A16D844">
                  <w:pPr>
                    <w:jc w:val="center"/>
                    <w:rPr>
                      <w:rFonts w:hint="eastAsia" w:ascii="Times New Roman" w:hAnsi="Times New Roman" w:cs="Times New Roman"/>
                      <w:szCs w:val="21"/>
                      <w:lang w:val="en-US" w:eastAsia="zh-CN"/>
                    </w:rPr>
                  </w:pPr>
                  <w:r>
                    <w:rPr>
                      <w:rFonts w:hint="eastAsia" w:ascii="Times New Roman" w:cs="Times New Roman" w:hAnsiTheme="minorEastAsia"/>
                      <w:szCs w:val="21"/>
                      <w:lang w:eastAsia="zh-CN"/>
                    </w:rPr>
                    <w:t>总悬浮颗粒物</w:t>
                  </w:r>
                  <w:r>
                    <w:rPr>
                      <w:rFonts w:hint="default" w:ascii="Times New Roman" w:hAnsi="Times New Roman" w:cs="Times New Roman"/>
                      <w:b w:val="0"/>
                      <w:bCs/>
                      <w:kern w:val="2"/>
                      <w:sz w:val="21"/>
                      <w:szCs w:val="21"/>
                      <w:lang w:val="en-US" w:eastAsia="zh-CN" w:bidi="ar-SA"/>
                    </w:rPr>
                    <w:t>（</w:t>
                  </w:r>
                  <w:r>
                    <w:rPr>
                      <w:rFonts w:hint="default" w:ascii="Times New Roman" w:hAnsi="Times New Roman" w:eastAsia="宋体" w:cs="Times New Roman"/>
                      <w:i w:val="0"/>
                      <w:iCs w:val="0"/>
                      <w:color w:val="000000"/>
                      <w:kern w:val="0"/>
                      <w:sz w:val="21"/>
                      <w:szCs w:val="21"/>
                      <w:u w:val="none"/>
                      <w:lang w:val="en-US" w:eastAsia="zh-CN" w:bidi="ar"/>
                    </w:rPr>
                    <w:t>μg/m</w:t>
                  </w:r>
                  <w:r>
                    <w:rPr>
                      <w:rFonts w:hint="default" w:ascii="Times New Roman" w:hAnsi="Times New Roman" w:eastAsia="宋体" w:cs="Times New Roman"/>
                      <w:i w:val="0"/>
                      <w:iCs w:val="0"/>
                      <w:color w:val="000000"/>
                      <w:kern w:val="0"/>
                      <w:sz w:val="21"/>
                      <w:szCs w:val="21"/>
                      <w:u w:val="none"/>
                      <w:vertAlign w:val="superscript"/>
                      <w:lang w:val="en-US" w:eastAsia="zh-CN" w:bidi="ar"/>
                    </w:rPr>
                    <w:t>3</w:t>
                  </w:r>
                  <w:r>
                    <w:rPr>
                      <w:rFonts w:hint="default" w:ascii="Times New Roman" w:hAnsi="Times New Roman" w:cs="Times New Roman"/>
                      <w:b w:val="0"/>
                      <w:bCs/>
                      <w:kern w:val="2"/>
                      <w:sz w:val="21"/>
                      <w:szCs w:val="21"/>
                      <w:lang w:val="en-US" w:eastAsia="zh-CN" w:bidi="ar-SA"/>
                    </w:rPr>
                    <w:t>）</w:t>
                  </w:r>
                </w:p>
              </w:tc>
              <w:tc>
                <w:tcPr>
                  <w:tcW w:w="860" w:type="pct"/>
                  <w:tcBorders>
                    <w:tl2br w:val="nil"/>
                    <w:tr2bl w:val="nil"/>
                  </w:tcBorders>
                  <w:vAlign w:val="center"/>
                </w:tcPr>
                <w:p w14:paraId="4ADC4483">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09:15-10:15</w:t>
                  </w:r>
                </w:p>
              </w:tc>
              <w:tc>
                <w:tcPr>
                  <w:tcW w:w="826" w:type="pct"/>
                  <w:tcBorders>
                    <w:tl2br w:val="nil"/>
                    <w:tr2bl w:val="nil"/>
                  </w:tcBorders>
                  <w:vAlign w:val="center"/>
                </w:tcPr>
                <w:p w14:paraId="6D824313">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182</w:t>
                  </w:r>
                </w:p>
              </w:tc>
              <w:tc>
                <w:tcPr>
                  <w:tcW w:w="826" w:type="pct"/>
                  <w:tcBorders>
                    <w:tl2br w:val="nil"/>
                    <w:tr2bl w:val="nil"/>
                  </w:tcBorders>
                  <w:vAlign w:val="center"/>
                </w:tcPr>
                <w:p w14:paraId="6B39182B">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261</w:t>
                  </w:r>
                </w:p>
              </w:tc>
              <w:tc>
                <w:tcPr>
                  <w:tcW w:w="826" w:type="pct"/>
                  <w:tcBorders>
                    <w:tl2br w:val="nil"/>
                    <w:tr2bl w:val="nil"/>
                  </w:tcBorders>
                  <w:vAlign w:val="center"/>
                </w:tcPr>
                <w:p w14:paraId="7826A84D">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271</w:t>
                  </w:r>
                </w:p>
              </w:tc>
              <w:tc>
                <w:tcPr>
                  <w:tcW w:w="827" w:type="pct"/>
                  <w:tcBorders>
                    <w:tl2br w:val="nil"/>
                    <w:tr2bl w:val="nil"/>
                  </w:tcBorders>
                  <w:vAlign w:val="center"/>
                </w:tcPr>
                <w:p w14:paraId="18E511EA">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251</w:t>
                  </w:r>
                </w:p>
              </w:tc>
            </w:tr>
            <w:tr w14:paraId="1F0862F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399D59F1">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639CDBE0">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10:25-11:25</w:t>
                  </w:r>
                </w:p>
              </w:tc>
              <w:tc>
                <w:tcPr>
                  <w:tcW w:w="826" w:type="pct"/>
                  <w:tcBorders>
                    <w:tl2br w:val="nil"/>
                    <w:tr2bl w:val="nil"/>
                  </w:tcBorders>
                  <w:vAlign w:val="center"/>
                </w:tcPr>
                <w:p w14:paraId="08C5169F">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190</w:t>
                  </w:r>
                </w:p>
              </w:tc>
              <w:tc>
                <w:tcPr>
                  <w:tcW w:w="826" w:type="pct"/>
                  <w:tcBorders>
                    <w:tl2br w:val="nil"/>
                    <w:tr2bl w:val="nil"/>
                  </w:tcBorders>
                  <w:vAlign w:val="center"/>
                </w:tcPr>
                <w:p w14:paraId="3DD2F5A8">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242</w:t>
                  </w:r>
                </w:p>
              </w:tc>
              <w:tc>
                <w:tcPr>
                  <w:tcW w:w="826" w:type="pct"/>
                  <w:tcBorders>
                    <w:tl2br w:val="nil"/>
                    <w:tr2bl w:val="nil"/>
                  </w:tcBorders>
                  <w:vAlign w:val="center"/>
                </w:tcPr>
                <w:p w14:paraId="50AD043C">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247</w:t>
                  </w:r>
                </w:p>
              </w:tc>
              <w:tc>
                <w:tcPr>
                  <w:tcW w:w="827" w:type="pct"/>
                  <w:tcBorders>
                    <w:tl2br w:val="nil"/>
                    <w:tr2bl w:val="nil"/>
                  </w:tcBorders>
                  <w:vAlign w:val="center"/>
                </w:tcPr>
                <w:p w14:paraId="1F405FB4">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254</w:t>
                  </w:r>
                </w:p>
              </w:tc>
            </w:tr>
            <w:tr w14:paraId="28B2667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2030DF21">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26F121AD">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11:35-12:35</w:t>
                  </w:r>
                </w:p>
              </w:tc>
              <w:tc>
                <w:tcPr>
                  <w:tcW w:w="826" w:type="pct"/>
                  <w:tcBorders>
                    <w:tl2br w:val="nil"/>
                    <w:tr2bl w:val="nil"/>
                  </w:tcBorders>
                  <w:vAlign w:val="center"/>
                </w:tcPr>
                <w:p w14:paraId="73B9127B">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196</w:t>
                  </w:r>
                </w:p>
              </w:tc>
              <w:tc>
                <w:tcPr>
                  <w:tcW w:w="826" w:type="pct"/>
                  <w:tcBorders>
                    <w:tl2br w:val="nil"/>
                    <w:tr2bl w:val="nil"/>
                  </w:tcBorders>
                  <w:vAlign w:val="center"/>
                </w:tcPr>
                <w:p w14:paraId="43B9EE0E">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261</w:t>
                  </w:r>
                </w:p>
              </w:tc>
              <w:tc>
                <w:tcPr>
                  <w:tcW w:w="826" w:type="pct"/>
                  <w:tcBorders>
                    <w:tl2br w:val="nil"/>
                    <w:tr2bl w:val="nil"/>
                  </w:tcBorders>
                  <w:vAlign w:val="center"/>
                </w:tcPr>
                <w:p w14:paraId="2B970454">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267</w:t>
                  </w:r>
                </w:p>
              </w:tc>
              <w:tc>
                <w:tcPr>
                  <w:tcW w:w="827" w:type="pct"/>
                  <w:tcBorders>
                    <w:tl2br w:val="nil"/>
                    <w:tr2bl w:val="nil"/>
                  </w:tcBorders>
                  <w:vAlign w:val="center"/>
                </w:tcPr>
                <w:p w14:paraId="213D4BFD">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242</w:t>
                  </w:r>
                </w:p>
              </w:tc>
            </w:tr>
            <w:tr w14:paraId="7B9ACE8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restart"/>
                  <w:tcBorders>
                    <w:tl2br w:val="nil"/>
                    <w:tr2bl w:val="nil"/>
                  </w:tcBorders>
                  <w:vAlign w:val="center"/>
                </w:tcPr>
                <w:p w14:paraId="0FA52E98">
                  <w:pPr>
                    <w:jc w:val="center"/>
                    <w:rPr>
                      <w:rFonts w:hint="eastAsia" w:ascii="Times New Roman" w:hAnsi="Times New Roman" w:cs="Times New Roman" w:eastAsiaTheme="minorEastAsia"/>
                      <w:szCs w:val="21"/>
                      <w:lang w:val="en-US" w:eastAsia="zh-CN"/>
                    </w:rPr>
                  </w:pPr>
                  <w:r>
                    <w:rPr>
                      <w:rFonts w:hint="eastAsia" w:ascii="Times New Roman" w:cs="Times New Roman" w:hAnsiTheme="minorEastAsia"/>
                      <w:szCs w:val="21"/>
                      <w:lang w:eastAsia="zh-CN"/>
                    </w:rPr>
                    <w:t>挥发性有机物</w:t>
                  </w:r>
                  <w:r>
                    <w:rPr>
                      <w:rFonts w:hint="default" w:ascii="Times New Roman" w:hAnsi="Times New Roman" w:cs="Times New Roman"/>
                      <w:b w:val="0"/>
                      <w:bCs/>
                      <w:kern w:val="2"/>
                      <w:sz w:val="21"/>
                      <w:szCs w:val="21"/>
                      <w:lang w:val="en-US" w:eastAsia="zh-CN" w:bidi="ar-SA"/>
                    </w:rPr>
                    <w:t>（</w:t>
                  </w:r>
                  <w:r>
                    <w:rPr>
                      <w:rFonts w:ascii="Times New Roman" w:hAnsi="Times New Roman" w:cs="Times New Roman"/>
                      <w:b w:val="0"/>
                      <w:bCs/>
                      <w:szCs w:val="21"/>
                    </w:rPr>
                    <w:t>mg/m</w:t>
                  </w:r>
                  <w:r>
                    <w:rPr>
                      <w:rFonts w:ascii="Times New Roman" w:hAnsi="Times New Roman" w:cs="Times New Roman"/>
                      <w:b w:val="0"/>
                      <w:bCs/>
                      <w:szCs w:val="21"/>
                      <w:vertAlign w:val="superscript"/>
                    </w:rPr>
                    <w:t>3</w:t>
                  </w:r>
                  <w:r>
                    <w:rPr>
                      <w:rFonts w:hint="default" w:ascii="Times New Roman" w:hAnsi="Times New Roman" w:cs="Times New Roman"/>
                      <w:b w:val="0"/>
                      <w:bCs/>
                      <w:kern w:val="2"/>
                      <w:sz w:val="21"/>
                      <w:szCs w:val="21"/>
                      <w:lang w:val="en-US" w:eastAsia="zh-CN" w:bidi="ar-SA"/>
                    </w:rPr>
                    <w:t>）</w:t>
                  </w:r>
                </w:p>
              </w:tc>
              <w:tc>
                <w:tcPr>
                  <w:tcW w:w="860" w:type="pct"/>
                  <w:tcBorders>
                    <w:tl2br w:val="nil"/>
                    <w:tr2bl w:val="nil"/>
                  </w:tcBorders>
                  <w:vAlign w:val="center"/>
                </w:tcPr>
                <w:p w14:paraId="2C7BDB15">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09:15-10:15</w:t>
                  </w:r>
                </w:p>
              </w:tc>
              <w:tc>
                <w:tcPr>
                  <w:tcW w:w="826" w:type="pct"/>
                  <w:tcBorders>
                    <w:tl2br w:val="nil"/>
                    <w:tr2bl w:val="nil"/>
                  </w:tcBorders>
                  <w:vAlign w:val="center"/>
                </w:tcPr>
                <w:p w14:paraId="7396FA23">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0.011</w:t>
                  </w:r>
                </w:p>
              </w:tc>
              <w:tc>
                <w:tcPr>
                  <w:tcW w:w="826" w:type="pct"/>
                  <w:tcBorders>
                    <w:tl2br w:val="nil"/>
                    <w:tr2bl w:val="nil"/>
                  </w:tcBorders>
                  <w:vAlign w:val="center"/>
                </w:tcPr>
                <w:p w14:paraId="57B227C3">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0.016</w:t>
                  </w:r>
                </w:p>
              </w:tc>
              <w:tc>
                <w:tcPr>
                  <w:tcW w:w="826" w:type="pct"/>
                  <w:tcBorders>
                    <w:tl2br w:val="nil"/>
                    <w:tr2bl w:val="nil"/>
                  </w:tcBorders>
                  <w:vAlign w:val="center"/>
                </w:tcPr>
                <w:p w14:paraId="1D4613E7">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0.057</w:t>
                  </w:r>
                </w:p>
              </w:tc>
              <w:tc>
                <w:tcPr>
                  <w:tcW w:w="827" w:type="pct"/>
                  <w:tcBorders>
                    <w:tl2br w:val="nil"/>
                    <w:tr2bl w:val="nil"/>
                  </w:tcBorders>
                  <w:vAlign w:val="center"/>
                </w:tcPr>
                <w:p w14:paraId="70927645">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0.017</w:t>
                  </w:r>
                </w:p>
              </w:tc>
            </w:tr>
            <w:tr w14:paraId="71B3FEB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21DE1173">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198DF424">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10:25-11:25</w:t>
                  </w:r>
                </w:p>
              </w:tc>
              <w:tc>
                <w:tcPr>
                  <w:tcW w:w="826" w:type="pct"/>
                  <w:tcBorders>
                    <w:tl2br w:val="nil"/>
                    <w:tr2bl w:val="nil"/>
                  </w:tcBorders>
                  <w:vAlign w:val="center"/>
                </w:tcPr>
                <w:p w14:paraId="55B82948">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0.019</w:t>
                  </w:r>
                </w:p>
              </w:tc>
              <w:tc>
                <w:tcPr>
                  <w:tcW w:w="826" w:type="pct"/>
                  <w:tcBorders>
                    <w:tl2br w:val="nil"/>
                    <w:tr2bl w:val="nil"/>
                  </w:tcBorders>
                  <w:vAlign w:val="center"/>
                </w:tcPr>
                <w:p w14:paraId="7C42B907">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0.027</w:t>
                  </w:r>
                </w:p>
              </w:tc>
              <w:tc>
                <w:tcPr>
                  <w:tcW w:w="826" w:type="pct"/>
                  <w:tcBorders>
                    <w:tl2br w:val="nil"/>
                    <w:tr2bl w:val="nil"/>
                  </w:tcBorders>
                  <w:vAlign w:val="center"/>
                </w:tcPr>
                <w:p w14:paraId="0EFCDD97">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0.035</w:t>
                  </w:r>
                </w:p>
              </w:tc>
              <w:tc>
                <w:tcPr>
                  <w:tcW w:w="827" w:type="pct"/>
                  <w:tcBorders>
                    <w:tl2br w:val="nil"/>
                    <w:tr2bl w:val="nil"/>
                  </w:tcBorders>
                  <w:vAlign w:val="center"/>
                </w:tcPr>
                <w:p w14:paraId="5FD4FD12">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0.035</w:t>
                  </w:r>
                </w:p>
              </w:tc>
            </w:tr>
            <w:tr w14:paraId="61433E3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5163BFF3">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5C0AE4C8">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11:35-12:35</w:t>
                  </w:r>
                </w:p>
              </w:tc>
              <w:tc>
                <w:tcPr>
                  <w:tcW w:w="826" w:type="pct"/>
                  <w:tcBorders>
                    <w:tl2br w:val="nil"/>
                    <w:tr2bl w:val="nil"/>
                  </w:tcBorders>
                  <w:vAlign w:val="center"/>
                </w:tcPr>
                <w:p w14:paraId="6B0049F2">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0.014</w:t>
                  </w:r>
                </w:p>
              </w:tc>
              <w:tc>
                <w:tcPr>
                  <w:tcW w:w="826" w:type="pct"/>
                  <w:tcBorders>
                    <w:tl2br w:val="nil"/>
                    <w:tr2bl w:val="nil"/>
                  </w:tcBorders>
                  <w:vAlign w:val="center"/>
                </w:tcPr>
                <w:p w14:paraId="6A5BF94F">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0.016</w:t>
                  </w:r>
                </w:p>
              </w:tc>
              <w:tc>
                <w:tcPr>
                  <w:tcW w:w="826" w:type="pct"/>
                  <w:tcBorders>
                    <w:tl2br w:val="nil"/>
                    <w:tr2bl w:val="nil"/>
                  </w:tcBorders>
                  <w:vAlign w:val="center"/>
                </w:tcPr>
                <w:p w14:paraId="0A739ADF">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0.057</w:t>
                  </w:r>
                </w:p>
              </w:tc>
              <w:tc>
                <w:tcPr>
                  <w:tcW w:w="827" w:type="pct"/>
                  <w:tcBorders>
                    <w:tl2br w:val="nil"/>
                    <w:tr2bl w:val="nil"/>
                  </w:tcBorders>
                  <w:vAlign w:val="center"/>
                </w:tcPr>
                <w:p w14:paraId="6E87E0F7">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0.039</w:t>
                  </w:r>
                </w:p>
              </w:tc>
            </w:tr>
            <w:tr w14:paraId="05245EC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restart"/>
                  <w:tcBorders>
                    <w:tl2br w:val="nil"/>
                    <w:tr2bl w:val="nil"/>
                  </w:tcBorders>
                  <w:vAlign w:val="center"/>
                </w:tcPr>
                <w:p w14:paraId="312C48AA">
                  <w:pPr>
                    <w:jc w:val="center"/>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臭气</w:t>
                  </w:r>
                </w:p>
                <w:p w14:paraId="6BBEF314">
                  <w:pPr>
                    <w:jc w:val="center"/>
                    <w:rPr>
                      <w:rFonts w:hint="eastAsia" w:ascii="Times New Roman" w:hAnsi="Times New Roman" w:cs="Times New Roman"/>
                      <w:szCs w:val="21"/>
                      <w:lang w:val="en-US" w:eastAsia="zh-CN"/>
                    </w:rPr>
                  </w:pPr>
                  <w:r>
                    <w:rPr>
                      <w:rFonts w:hint="eastAsia" w:ascii="Times New Roman" w:hAnsi="Times New Roman" w:cs="Times New Roman"/>
                      <w:b w:val="0"/>
                      <w:bCs/>
                      <w:kern w:val="2"/>
                      <w:sz w:val="21"/>
                      <w:szCs w:val="21"/>
                      <w:lang w:val="en-US" w:eastAsia="zh-CN" w:bidi="ar-SA"/>
                    </w:rPr>
                    <w:t>（无量纲）</w:t>
                  </w:r>
                </w:p>
              </w:tc>
              <w:tc>
                <w:tcPr>
                  <w:tcW w:w="860" w:type="pct"/>
                  <w:tcBorders>
                    <w:tl2br w:val="nil"/>
                    <w:tr2bl w:val="nil"/>
                  </w:tcBorders>
                  <w:vAlign w:val="center"/>
                </w:tcPr>
                <w:p w14:paraId="45803A19">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09:15-09:25</w:t>
                  </w:r>
                </w:p>
              </w:tc>
              <w:tc>
                <w:tcPr>
                  <w:tcW w:w="826" w:type="pct"/>
                  <w:tcBorders>
                    <w:tl2br w:val="nil"/>
                    <w:tr2bl w:val="nil"/>
                  </w:tcBorders>
                  <w:vAlign w:val="center"/>
                </w:tcPr>
                <w:p w14:paraId="39E58D05">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40C9CAAD">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66D3B82C">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7" w:type="pct"/>
                  <w:tcBorders>
                    <w:tl2br w:val="nil"/>
                    <w:tr2bl w:val="nil"/>
                  </w:tcBorders>
                  <w:vAlign w:val="center"/>
                </w:tcPr>
                <w:p w14:paraId="32C5372A">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r>
            <w:tr w14:paraId="1DF7807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455DBD10">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3169E33F">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10:25-10:35</w:t>
                  </w:r>
                </w:p>
              </w:tc>
              <w:tc>
                <w:tcPr>
                  <w:tcW w:w="826" w:type="pct"/>
                  <w:tcBorders>
                    <w:tl2br w:val="nil"/>
                    <w:tr2bl w:val="nil"/>
                  </w:tcBorders>
                  <w:vAlign w:val="center"/>
                </w:tcPr>
                <w:p w14:paraId="6070ECC2">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79196EFB">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61E4A313">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7" w:type="pct"/>
                  <w:tcBorders>
                    <w:tl2br w:val="nil"/>
                    <w:tr2bl w:val="nil"/>
                  </w:tcBorders>
                  <w:vAlign w:val="center"/>
                </w:tcPr>
                <w:p w14:paraId="0656F477">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r>
            <w:tr w14:paraId="17B15BFB">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833" w:type="pct"/>
                  <w:vMerge w:val="continue"/>
                  <w:tcBorders>
                    <w:tl2br w:val="nil"/>
                    <w:tr2bl w:val="nil"/>
                  </w:tcBorders>
                  <w:vAlign w:val="center"/>
                </w:tcPr>
                <w:p w14:paraId="55E709D0">
                  <w:pPr>
                    <w:jc w:val="center"/>
                    <w:rPr>
                      <w:rFonts w:hint="eastAsia" w:ascii="Times New Roman" w:hAnsi="Times New Roman" w:cs="Times New Roman"/>
                      <w:szCs w:val="21"/>
                      <w:lang w:val="en-US" w:eastAsia="zh-CN"/>
                    </w:rPr>
                  </w:pPr>
                </w:p>
              </w:tc>
              <w:tc>
                <w:tcPr>
                  <w:tcW w:w="860" w:type="pct"/>
                  <w:tcBorders>
                    <w:tl2br w:val="nil"/>
                    <w:tr2bl w:val="nil"/>
                  </w:tcBorders>
                  <w:vAlign w:val="center"/>
                </w:tcPr>
                <w:p w14:paraId="5EA2B80B">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11:35-11:45</w:t>
                  </w:r>
                </w:p>
              </w:tc>
              <w:tc>
                <w:tcPr>
                  <w:tcW w:w="826" w:type="pct"/>
                  <w:tcBorders>
                    <w:tl2br w:val="nil"/>
                    <w:tr2bl w:val="nil"/>
                  </w:tcBorders>
                  <w:vAlign w:val="center"/>
                </w:tcPr>
                <w:p w14:paraId="27A8C39C">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2789A9F1">
                  <w:pPr>
                    <w:keepNext w:val="0"/>
                    <w:keepLines w:val="0"/>
                    <w:widowControl/>
                    <w:suppressLineNumbers w:val="0"/>
                    <w:jc w:val="center"/>
                    <w:textAlignment w:val="center"/>
                    <w:rPr>
                      <w:rFonts w:hint="default" w:ascii="Times New Roman" w:hAnsi="Times New Roman" w:cs="Times New Roman"/>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6" w:type="pct"/>
                  <w:tcBorders>
                    <w:tl2br w:val="nil"/>
                    <w:tr2bl w:val="nil"/>
                  </w:tcBorders>
                  <w:vAlign w:val="center"/>
                </w:tcPr>
                <w:p w14:paraId="4B14C65E">
                  <w:pPr>
                    <w:keepNext w:val="0"/>
                    <w:keepLines w:val="0"/>
                    <w:widowControl/>
                    <w:suppressLineNumbers w:val="0"/>
                    <w:jc w:val="center"/>
                    <w:textAlignment w:val="center"/>
                    <w:rPr>
                      <w:rFonts w:hint="default" w:ascii="Times New Roman" w:hAnsi="Times New Roman" w:cs="Times New Roman"/>
                      <w:b w:val="0"/>
                      <w:bCs w:val="0"/>
                      <w:kern w:val="2"/>
                      <w:sz w:val="21"/>
                      <w:szCs w:val="21"/>
                      <w:lang w:val="en-US" w:eastAsia="zh-CN" w:bidi="ar-SA"/>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c>
                <w:tcPr>
                  <w:tcW w:w="827" w:type="pct"/>
                  <w:tcBorders>
                    <w:tl2br w:val="nil"/>
                    <w:tr2bl w:val="nil"/>
                  </w:tcBorders>
                  <w:vAlign w:val="center"/>
                </w:tcPr>
                <w:p w14:paraId="4390184B">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仿宋" w:hAnsi="仿宋" w:eastAsia="仿宋" w:cs="仿宋"/>
                      <w:szCs w:val="21"/>
                      <w:lang w:val="en-US" w:eastAsia="zh-CN"/>
                    </w:rPr>
                    <w:t>＜</w:t>
                  </w:r>
                  <w:r>
                    <w:rPr>
                      <w:rFonts w:hint="eastAsia" w:ascii="Times New Roman" w:hAnsi="Times New Roman" w:cs="Times New Roman"/>
                      <w:szCs w:val="21"/>
                      <w:lang w:val="en-US" w:eastAsia="zh-CN"/>
                    </w:rPr>
                    <w:t>10</w:t>
                  </w:r>
                </w:p>
              </w:tc>
            </w:tr>
          </w:tbl>
          <w:p w14:paraId="36536E5E">
            <w:pPr>
              <w:adjustRightInd w:val="0"/>
              <w:snapToGrid w:val="0"/>
              <w:spacing w:line="360" w:lineRule="auto"/>
              <w:jc w:val="center"/>
              <w:rPr>
                <w:b/>
                <w:sz w:val="24"/>
              </w:rPr>
            </w:pPr>
          </w:p>
          <w:p w14:paraId="49148ABB">
            <w:pPr>
              <w:adjustRightInd w:val="0"/>
              <w:snapToGrid w:val="0"/>
              <w:spacing w:line="240" w:lineRule="auto"/>
              <w:jc w:val="center"/>
              <w:rPr>
                <w:b/>
                <w:sz w:val="24"/>
              </w:rPr>
            </w:pPr>
            <w:r>
              <w:rPr>
                <w:rFonts w:hint="eastAsia"/>
                <w:b/>
                <w:sz w:val="24"/>
              </w:rPr>
              <w:t>表7-</w:t>
            </w:r>
            <w:r>
              <w:rPr>
                <w:rFonts w:hint="eastAsia"/>
                <w:b/>
                <w:sz w:val="24"/>
                <w:lang w:val="en-US" w:eastAsia="zh-CN"/>
              </w:rPr>
              <w:t xml:space="preserve">11 </w:t>
            </w:r>
            <w:r>
              <w:rPr>
                <w:rFonts w:hint="eastAsia"/>
                <w:b/>
                <w:sz w:val="24"/>
              </w:rPr>
              <w:t>厂区内无组织废气监测情况一览表</w:t>
            </w:r>
          </w:p>
          <w:tbl>
            <w:tblPr>
              <w:tblStyle w:val="32"/>
              <w:tblW w:w="9010" w:type="dxa"/>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25"/>
              <w:gridCol w:w="2262"/>
              <w:gridCol w:w="4723"/>
            </w:tblGrid>
            <w:tr w14:paraId="216AC74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tcBorders>
                    <w:tl2br w:val="nil"/>
                    <w:tr2bl w:val="nil"/>
                  </w:tcBorders>
                  <w:vAlign w:val="center"/>
                </w:tcPr>
                <w:p w14:paraId="6498B3F2">
                  <w:pPr>
                    <w:jc w:val="center"/>
                    <w:rPr>
                      <w:rFonts w:hint="default" w:ascii="Times New Roman" w:hAnsi="Times New Roman" w:cs="Times New Roman" w:eastAsiaTheme="minorEastAsia"/>
                      <w:b/>
                      <w:bCs w:val="0"/>
                      <w:sz w:val="21"/>
                      <w:szCs w:val="21"/>
                      <w:lang w:eastAsia="zh-CN"/>
                    </w:rPr>
                  </w:pPr>
                  <w:r>
                    <w:rPr>
                      <w:rFonts w:hint="default" w:ascii="Times New Roman" w:hAnsi="Times New Roman" w:cs="Times New Roman"/>
                      <w:b/>
                      <w:bCs w:val="0"/>
                      <w:sz w:val="21"/>
                      <w:szCs w:val="21"/>
                    </w:rPr>
                    <w:t>检测</w:t>
                  </w:r>
                  <w:r>
                    <w:rPr>
                      <w:rFonts w:hint="default" w:ascii="Times New Roman" w:hAnsi="Times New Roman" w:cs="Times New Roman"/>
                      <w:b/>
                      <w:bCs w:val="0"/>
                      <w:sz w:val="21"/>
                      <w:szCs w:val="21"/>
                      <w:lang w:eastAsia="zh-CN"/>
                    </w:rPr>
                    <w:t>日期</w:t>
                  </w:r>
                </w:p>
              </w:tc>
              <w:tc>
                <w:tcPr>
                  <w:tcW w:w="6985" w:type="dxa"/>
                  <w:gridSpan w:val="2"/>
                  <w:tcBorders>
                    <w:tl2br w:val="nil"/>
                    <w:tr2bl w:val="nil"/>
                  </w:tcBorders>
                  <w:vAlign w:val="center"/>
                </w:tcPr>
                <w:p w14:paraId="2751709C">
                  <w:pPr>
                    <w:jc w:val="center"/>
                    <w:rPr>
                      <w:rFonts w:hint="default" w:ascii="Times New Roman" w:hAnsi="Times New Roman" w:cs="Times New Roman" w:eastAsiaTheme="minorEastAsia"/>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2025.12.24</w:t>
                  </w:r>
                </w:p>
              </w:tc>
            </w:tr>
            <w:tr w14:paraId="032438B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tcBorders>
                    <w:tl2br w:val="nil"/>
                    <w:tr2bl w:val="nil"/>
                  </w:tcBorders>
                  <w:vAlign w:val="center"/>
                </w:tcPr>
                <w:p w14:paraId="5C409E16">
                  <w:pPr>
                    <w:jc w:val="center"/>
                    <w:rPr>
                      <w:rFonts w:hint="eastAsia" w:ascii="Times New Roman" w:hAnsi="Times New Roman" w:cs="Times New Roman" w:eastAsiaTheme="minorEastAsia"/>
                      <w:b/>
                      <w:bCs w:val="0"/>
                      <w:sz w:val="21"/>
                      <w:szCs w:val="21"/>
                      <w:lang w:eastAsia="zh-CN"/>
                    </w:rPr>
                  </w:pPr>
                  <w:r>
                    <w:rPr>
                      <w:rFonts w:hint="eastAsia" w:ascii="Times New Roman" w:hAnsi="Times New Roman" w:cs="Times New Roman"/>
                      <w:b/>
                      <w:bCs w:val="0"/>
                      <w:sz w:val="21"/>
                      <w:szCs w:val="21"/>
                      <w:lang w:eastAsia="zh-CN"/>
                    </w:rPr>
                    <w:t>天气</w:t>
                  </w:r>
                </w:p>
              </w:tc>
              <w:tc>
                <w:tcPr>
                  <w:tcW w:w="6985" w:type="dxa"/>
                  <w:gridSpan w:val="2"/>
                  <w:tcBorders>
                    <w:tl2br w:val="nil"/>
                    <w:tr2bl w:val="nil"/>
                  </w:tcBorders>
                  <w:vAlign w:val="center"/>
                </w:tcPr>
                <w:p w14:paraId="50A03A1D">
                  <w:pPr>
                    <w:jc w:val="center"/>
                    <w:rPr>
                      <w:rFonts w:hint="default"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多云</w:t>
                  </w:r>
                </w:p>
              </w:tc>
            </w:tr>
            <w:tr w14:paraId="36C41C3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tcBorders>
                    <w:tl2br w:val="nil"/>
                    <w:tr2bl w:val="nil"/>
                  </w:tcBorders>
                  <w:vAlign w:val="center"/>
                </w:tcPr>
                <w:p w14:paraId="4EF16B6C">
                  <w:pPr>
                    <w:jc w:val="center"/>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检测项目</w:t>
                  </w:r>
                </w:p>
              </w:tc>
              <w:tc>
                <w:tcPr>
                  <w:tcW w:w="2262" w:type="dxa"/>
                  <w:tcBorders>
                    <w:tl2br w:val="nil"/>
                    <w:tr2bl w:val="nil"/>
                  </w:tcBorders>
                  <w:vAlign w:val="center"/>
                </w:tcPr>
                <w:p w14:paraId="525034C5">
                  <w:pPr>
                    <w:jc w:val="center"/>
                    <w:rPr>
                      <w:rFonts w:hint="eastAsia" w:ascii="Times New Roman" w:cs="Times New Roman" w:hAnsiTheme="minorEastAsia"/>
                      <w:b/>
                      <w:bCs/>
                      <w:szCs w:val="21"/>
                      <w:lang w:eastAsia="zh-CN"/>
                    </w:rPr>
                  </w:pPr>
                  <w:r>
                    <w:rPr>
                      <w:rFonts w:hint="eastAsia" w:ascii="Times New Roman" w:cs="Times New Roman" w:hAnsiTheme="minorEastAsia"/>
                      <w:szCs w:val="21"/>
                      <w:lang w:val="en-US" w:eastAsia="zh-CN"/>
                    </w:rPr>
                    <w:t xml:space="preserve">  </w:t>
                  </w:r>
                  <w:r>
                    <w:rPr>
                      <w:rFonts w:hint="eastAsia" w:ascii="Times New Roman" w:cs="Times New Roman" w:hAnsiTheme="minorEastAsia"/>
                      <w:b/>
                      <w:bCs/>
                      <w:szCs w:val="21"/>
                      <w:lang w:val="en-US" w:eastAsia="zh-CN"/>
                    </w:rPr>
                    <w:t xml:space="preserve">       </w:t>
                  </w:r>
                  <w:r>
                    <w:rPr>
                      <w:rFonts w:hint="eastAsia" w:ascii="Times New Roman" w:cs="Times New Roman" w:hAnsiTheme="minorEastAsia"/>
                      <w:b/>
                      <w:bCs/>
                      <w:szCs w:val="21"/>
                      <w:lang w:eastAsia="zh-CN"/>
                    </w:rPr>
                    <w:t>检测点位</w:t>
                  </w:r>
                </w:p>
                <w:p w14:paraId="4B280A28">
                  <w:pPr>
                    <w:pStyle w:val="4"/>
                    <w:rPr>
                      <w:rFonts w:hint="eastAsia"/>
                      <w:lang w:eastAsia="zh-CN"/>
                    </w:rPr>
                  </w:pPr>
                  <w:r>
                    <w:rPr>
                      <w:rFonts w:hint="eastAsia" w:ascii="Times New Roman" w:cs="Times New Roman" w:hAnsiTheme="minorEastAsia"/>
                      <w:b/>
                      <w:bCs/>
                      <w:sz w:val="21"/>
                      <w:szCs w:val="21"/>
                      <w:lang w:eastAsia="zh-CN"/>
                    </w:rPr>
                    <w:t>采样时间</w:t>
                  </w:r>
                </w:p>
              </w:tc>
              <w:tc>
                <w:tcPr>
                  <w:tcW w:w="4723" w:type="dxa"/>
                  <w:tcBorders>
                    <w:tl2br w:val="nil"/>
                    <w:tr2bl w:val="nil"/>
                  </w:tcBorders>
                  <w:vAlign w:val="center"/>
                </w:tcPr>
                <w:p w14:paraId="1B97D1DD">
                  <w:pPr>
                    <w:keepNext w:val="0"/>
                    <w:keepLines w:val="0"/>
                    <w:widowControl/>
                    <w:suppressLineNumbers w:val="0"/>
                    <w:jc w:val="center"/>
                    <w:textAlignment w:val="center"/>
                    <w:rPr>
                      <w:rFonts w:hint="default" w:ascii="Times New Roman" w:hAnsi="Times New Roman" w:cs="Times New Roman" w:eastAsiaTheme="minorEastAsia"/>
                      <w:b w:val="0"/>
                      <w:bCs w:val="0"/>
                      <w:szCs w:val="21"/>
                      <w:lang w:val="en-US" w:eastAsia="zh-CN"/>
                    </w:rPr>
                  </w:pPr>
                  <w:r>
                    <w:rPr>
                      <w:rFonts w:hint="eastAsia" w:ascii="Times New Roman" w:cs="Times New Roman" w:hAnsiTheme="minorEastAsia"/>
                      <w:b/>
                      <w:bCs/>
                      <w:szCs w:val="21"/>
                      <w:lang w:eastAsia="zh-CN"/>
                    </w:rPr>
                    <w:t>车间外</w:t>
                  </w:r>
                  <w:r>
                    <w:rPr>
                      <w:rFonts w:hint="eastAsia" w:ascii="Times New Roman" w:cs="Times New Roman" w:hAnsiTheme="minorEastAsia"/>
                      <w:b/>
                      <w:bCs/>
                      <w:szCs w:val="21"/>
                      <w:lang w:val="en-US" w:eastAsia="zh-CN"/>
                    </w:rPr>
                    <w:t>G5</w:t>
                  </w:r>
                </w:p>
              </w:tc>
            </w:tr>
            <w:tr w14:paraId="289D9EA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vMerge w:val="restart"/>
                  <w:tcBorders>
                    <w:tl2br w:val="nil"/>
                    <w:tr2bl w:val="nil"/>
                  </w:tcBorders>
                  <w:vAlign w:val="center"/>
                </w:tcPr>
                <w:p w14:paraId="71403BAE">
                  <w:pPr>
                    <w:jc w:val="center"/>
                    <w:rPr>
                      <w:rFonts w:hint="eastAsia" w:ascii="Times New Roman" w:hAnsi="Times New Roman" w:cs="Times New Roman"/>
                      <w:szCs w:val="21"/>
                      <w:lang w:val="en-US" w:eastAsia="zh-CN"/>
                    </w:rPr>
                  </w:pPr>
                  <w:r>
                    <w:rPr>
                      <w:rFonts w:hint="eastAsia" w:ascii="Times New Roman" w:cs="Times New Roman" w:hAnsiTheme="minorEastAsia"/>
                      <w:szCs w:val="21"/>
                      <w:lang w:eastAsia="zh-CN"/>
                    </w:rPr>
                    <w:t>非甲烷总烃</w:t>
                  </w:r>
                  <w:r>
                    <w:rPr>
                      <w:rFonts w:hint="default" w:ascii="Times New Roman" w:hAnsi="Times New Roman" w:cs="Times New Roman"/>
                      <w:b w:val="0"/>
                      <w:bCs/>
                      <w:kern w:val="2"/>
                      <w:sz w:val="21"/>
                      <w:szCs w:val="21"/>
                      <w:lang w:val="en-US" w:eastAsia="zh-CN" w:bidi="ar-SA"/>
                    </w:rPr>
                    <w:t>（</w:t>
                  </w:r>
                  <w:r>
                    <w:rPr>
                      <w:rFonts w:hint="default" w:ascii="Times New Roman" w:hAnsi="Times New Roman" w:cs="Times New Roman"/>
                      <w:b w:val="0"/>
                      <w:bCs/>
                      <w:sz w:val="21"/>
                      <w:szCs w:val="21"/>
                    </w:rPr>
                    <w:t>mg/m</w:t>
                  </w:r>
                  <w:r>
                    <w:rPr>
                      <w:rFonts w:hint="default" w:ascii="Times New Roman" w:hAnsi="Times New Roman" w:cs="Times New Roman"/>
                      <w:b w:val="0"/>
                      <w:bCs/>
                      <w:sz w:val="21"/>
                      <w:szCs w:val="21"/>
                      <w:vertAlign w:val="superscript"/>
                    </w:rPr>
                    <w:t>3</w:t>
                  </w:r>
                  <w:r>
                    <w:rPr>
                      <w:rFonts w:hint="default" w:ascii="Times New Roman" w:hAnsi="Times New Roman" w:cs="Times New Roman"/>
                      <w:b w:val="0"/>
                      <w:bCs/>
                      <w:kern w:val="2"/>
                      <w:sz w:val="21"/>
                      <w:szCs w:val="21"/>
                      <w:lang w:val="en-US" w:eastAsia="zh-CN" w:bidi="ar-SA"/>
                    </w:rPr>
                    <w:t>）</w:t>
                  </w:r>
                </w:p>
              </w:tc>
              <w:tc>
                <w:tcPr>
                  <w:tcW w:w="2262" w:type="dxa"/>
                  <w:tcBorders>
                    <w:tl2br w:val="nil"/>
                    <w:tr2bl w:val="nil"/>
                  </w:tcBorders>
                  <w:vAlign w:val="center"/>
                </w:tcPr>
                <w:p w14:paraId="18173489">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09:00-10:00</w:t>
                  </w:r>
                </w:p>
              </w:tc>
              <w:tc>
                <w:tcPr>
                  <w:tcW w:w="4723" w:type="dxa"/>
                  <w:tcBorders>
                    <w:tl2br w:val="nil"/>
                    <w:tr2bl w:val="nil"/>
                  </w:tcBorders>
                  <w:vAlign w:val="center"/>
                </w:tcPr>
                <w:p w14:paraId="217491CD">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1.58</w:t>
                  </w:r>
                </w:p>
              </w:tc>
            </w:tr>
            <w:tr w14:paraId="5F2DA16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vMerge w:val="continue"/>
                  <w:tcBorders>
                    <w:tl2br w:val="nil"/>
                    <w:tr2bl w:val="nil"/>
                  </w:tcBorders>
                  <w:vAlign w:val="center"/>
                </w:tcPr>
                <w:p w14:paraId="0B94AFFB">
                  <w:pPr>
                    <w:jc w:val="center"/>
                    <w:rPr>
                      <w:rFonts w:hint="eastAsia" w:ascii="Times New Roman" w:hAnsi="Times New Roman" w:cs="Times New Roman"/>
                      <w:szCs w:val="21"/>
                      <w:lang w:val="en-US" w:eastAsia="zh-CN"/>
                    </w:rPr>
                  </w:pPr>
                </w:p>
              </w:tc>
              <w:tc>
                <w:tcPr>
                  <w:tcW w:w="2262" w:type="dxa"/>
                  <w:tcBorders>
                    <w:tl2br w:val="nil"/>
                    <w:tr2bl w:val="nil"/>
                  </w:tcBorders>
                  <w:vAlign w:val="center"/>
                </w:tcPr>
                <w:p w14:paraId="06CFA944">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10:06-11:06</w:t>
                  </w:r>
                </w:p>
              </w:tc>
              <w:tc>
                <w:tcPr>
                  <w:tcW w:w="4723" w:type="dxa"/>
                  <w:tcBorders>
                    <w:tl2br w:val="nil"/>
                    <w:tr2bl w:val="nil"/>
                  </w:tcBorders>
                  <w:vAlign w:val="center"/>
                </w:tcPr>
                <w:p w14:paraId="35FE097E">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0.99</w:t>
                  </w:r>
                </w:p>
              </w:tc>
            </w:tr>
            <w:tr w14:paraId="414999C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vMerge w:val="continue"/>
                  <w:tcBorders>
                    <w:tl2br w:val="nil"/>
                    <w:tr2bl w:val="nil"/>
                  </w:tcBorders>
                  <w:vAlign w:val="center"/>
                </w:tcPr>
                <w:p w14:paraId="2B70E9AA">
                  <w:pPr>
                    <w:jc w:val="center"/>
                    <w:rPr>
                      <w:rFonts w:hint="eastAsia" w:ascii="Times New Roman" w:hAnsi="Times New Roman" w:cs="Times New Roman"/>
                      <w:szCs w:val="21"/>
                      <w:lang w:val="en-US" w:eastAsia="zh-CN"/>
                    </w:rPr>
                  </w:pPr>
                </w:p>
              </w:tc>
              <w:tc>
                <w:tcPr>
                  <w:tcW w:w="2262" w:type="dxa"/>
                  <w:tcBorders>
                    <w:tl2br w:val="nil"/>
                    <w:tr2bl w:val="nil"/>
                  </w:tcBorders>
                  <w:vAlign w:val="center"/>
                </w:tcPr>
                <w:p w14:paraId="4DEC1882">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11:15-12:15</w:t>
                  </w:r>
                </w:p>
              </w:tc>
              <w:tc>
                <w:tcPr>
                  <w:tcW w:w="4723" w:type="dxa"/>
                  <w:tcBorders>
                    <w:tl2br w:val="nil"/>
                    <w:tr2bl w:val="nil"/>
                  </w:tcBorders>
                  <w:vAlign w:val="center"/>
                </w:tcPr>
                <w:p w14:paraId="29FAEF6F">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1.30</w:t>
                  </w:r>
                </w:p>
              </w:tc>
            </w:tr>
          </w:tbl>
          <w:p w14:paraId="20083399">
            <w:pPr>
              <w:adjustRightInd w:val="0"/>
              <w:snapToGrid w:val="0"/>
              <w:spacing w:line="360" w:lineRule="auto"/>
              <w:jc w:val="center"/>
              <w:rPr>
                <w:rFonts w:hint="eastAsia"/>
                <w:b/>
                <w:sz w:val="24"/>
              </w:rPr>
            </w:pPr>
          </w:p>
          <w:p w14:paraId="1ABCDAB8">
            <w:pPr>
              <w:adjustRightInd w:val="0"/>
              <w:snapToGrid w:val="0"/>
              <w:spacing w:line="240" w:lineRule="auto"/>
              <w:jc w:val="center"/>
              <w:rPr>
                <w:b/>
                <w:sz w:val="24"/>
              </w:rPr>
            </w:pPr>
            <w:r>
              <w:rPr>
                <w:rFonts w:hint="eastAsia"/>
                <w:b/>
                <w:sz w:val="24"/>
              </w:rPr>
              <w:t>表7-</w:t>
            </w:r>
            <w:r>
              <w:rPr>
                <w:rFonts w:hint="eastAsia"/>
                <w:b/>
                <w:sz w:val="24"/>
                <w:lang w:val="en-US" w:eastAsia="zh-CN"/>
              </w:rPr>
              <w:t xml:space="preserve">12 </w:t>
            </w:r>
            <w:r>
              <w:rPr>
                <w:rFonts w:hint="eastAsia"/>
                <w:b/>
                <w:sz w:val="24"/>
              </w:rPr>
              <w:t>厂区内无组织废气监测情况一览表</w:t>
            </w:r>
          </w:p>
          <w:tbl>
            <w:tblPr>
              <w:tblStyle w:val="32"/>
              <w:tblW w:w="9010" w:type="dxa"/>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25"/>
              <w:gridCol w:w="2262"/>
              <w:gridCol w:w="4723"/>
            </w:tblGrid>
            <w:tr w14:paraId="5B8EB057">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tcBorders>
                    <w:tl2br w:val="nil"/>
                    <w:tr2bl w:val="nil"/>
                  </w:tcBorders>
                  <w:vAlign w:val="center"/>
                </w:tcPr>
                <w:p w14:paraId="54083C82">
                  <w:pPr>
                    <w:jc w:val="center"/>
                    <w:rPr>
                      <w:rFonts w:hint="default" w:ascii="Times New Roman" w:hAnsi="Times New Roman" w:cs="Times New Roman" w:eastAsiaTheme="minorEastAsia"/>
                      <w:b/>
                      <w:bCs w:val="0"/>
                      <w:sz w:val="21"/>
                      <w:szCs w:val="21"/>
                      <w:lang w:eastAsia="zh-CN"/>
                    </w:rPr>
                  </w:pPr>
                  <w:r>
                    <w:rPr>
                      <w:rFonts w:hint="default" w:ascii="Times New Roman" w:hAnsi="Times New Roman" w:cs="Times New Roman"/>
                      <w:b/>
                      <w:bCs w:val="0"/>
                      <w:sz w:val="21"/>
                      <w:szCs w:val="21"/>
                    </w:rPr>
                    <w:t>检测</w:t>
                  </w:r>
                  <w:r>
                    <w:rPr>
                      <w:rFonts w:hint="default" w:ascii="Times New Roman" w:hAnsi="Times New Roman" w:cs="Times New Roman"/>
                      <w:b/>
                      <w:bCs w:val="0"/>
                      <w:sz w:val="21"/>
                      <w:szCs w:val="21"/>
                      <w:lang w:eastAsia="zh-CN"/>
                    </w:rPr>
                    <w:t>日期</w:t>
                  </w:r>
                </w:p>
              </w:tc>
              <w:tc>
                <w:tcPr>
                  <w:tcW w:w="6985" w:type="dxa"/>
                  <w:gridSpan w:val="2"/>
                  <w:tcBorders>
                    <w:tl2br w:val="nil"/>
                    <w:tr2bl w:val="nil"/>
                  </w:tcBorders>
                  <w:vAlign w:val="center"/>
                </w:tcPr>
                <w:p w14:paraId="1B053CF9">
                  <w:pPr>
                    <w:jc w:val="center"/>
                    <w:rPr>
                      <w:rFonts w:hint="default" w:ascii="Times New Roman" w:hAnsi="Times New Roman" w:cs="Times New Roman" w:eastAsiaTheme="minorEastAsia"/>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2025.12.25</w:t>
                  </w:r>
                </w:p>
              </w:tc>
            </w:tr>
            <w:tr w14:paraId="38D2452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tcBorders>
                    <w:tl2br w:val="nil"/>
                    <w:tr2bl w:val="nil"/>
                  </w:tcBorders>
                  <w:vAlign w:val="center"/>
                </w:tcPr>
                <w:p w14:paraId="6BA7B50F">
                  <w:pPr>
                    <w:jc w:val="center"/>
                    <w:rPr>
                      <w:rFonts w:hint="eastAsia" w:ascii="Times New Roman" w:hAnsi="Times New Roman" w:cs="Times New Roman" w:eastAsiaTheme="minorEastAsia"/>
                      <w:b/>
                      <w:bCs w:val="0"/>
                      <w:sz w:val="21"/>
                      <w:szCs w:val="21"/>
                      <w:lang w:eastAsia="zh-CN"/>
                    </w:rPr>
                  </w:pPr>
                  <w:r>
                    <w:rPr>
                      <w:rFonts w:hint="eastAsia" w:ascii="Times New Roman" w:hAnsi="Times New Roman" w:cs="Times New Roman"/>
                      <w:b/>
                      <w:bCs w:val="0"/>
                      <w:sz w:val="21"/>
                      <w:szCs w:val="21"/>
                      <w:lang w:eastAsia="zh-CN"/>
                    </w:rPr>
                    <w:t>天气</w:t>
                  </w:r>
                </w:p>
              </w:tc>
              <w:tc>
                <w:tcPr>
                  <w:tcW w:w="6985" w:type="dxa"/>
                  <w:gridSpan w:val="2"/>
                  <w:tcBorders>
                    <w:tl2br w:val="nil"/>
                    <w:tr2bl w:val="nil"/>
                  </w:tcBorders>
                  <w:vAlign w:val="center"/>
                </w:tcPr>
                <w:p w14:paraId="1F08ABFD">
                  <w:pPr>
                    <w:jc w:val="center"/>
                    <w:rPr>
                      <w:rFonts w:hint="default"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多云</w:t>
                  </w:r>
                </w:p>
              </w:tc>
            </w:tr>
            <w:tr w14:paraId="1BBA8C82">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tcBorders>
                    <w:tl2br w:val="nil"/>
                    <w:tr2bl w:val="nil"/>
                  </w:tcBorders>
                  <w:vAlign w:val="center"/>
                </w:tcPr>
                <w:p w14:paraId="490814FA">
                  <w:pPr>
                    <w:jc w:val="center"/>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检测项目</w:t>
                  </w:r>
                </w:p>
              </w:tc>
              <w:tc>
                <w:tcPr>
                  <w:tcW w:w="2262" w:type="dxa"/>
                  <w:tcBorders>
                    <w:tl2br w:val="nil"/>
                    <w:tr2bl w:val="nil"/>
                  </w:tcBorders>
                  <w:vAlign w:val="center"/>
                </w:tcPr>
                <w:p w14:paraId="08FECDBE">
                  <w:pPr>
                    <w:jc w:val="center"/>
                    <w:rPr>
                      <w:rFonts w:hint="eastAsia" w:ascii="Times New Roman" w:cs="Times New Roman" w:hAnsiTheme="minorEastAsia"/>
                      <w:b/>
                      <w:bCs/>
                      <w:szCs w:val="21"/>
                      <w:lang w:eastAsia="zh-CN"/>
                    </w:rPr>
                  </w:pPr>
                  <w:r>
                    <w:rPr>
                      <w:rFonts w:hint="eastAsia" w:ascii="Times New Roman" w:cs="Times New Roman" w:hAnsiTheme="minorEastAsia"/>
                      <w:szCs w:val="21"/>
                      <w:lang w:val="en-US" w:eastAsia="zh-CN"/>
                    </w:rPr>
                    <w:t xml:space="preserve">  </w:t>
                  </w:r>
                  <w:r>
                    <w:rPr>
                      <w:rFonts w:hint="eastAsia" w:ascii="Times New Roman" w:cs="Times New Roman" w:hAnsiTheme="minorEastAsia"/>
                      <w:b/>
                      <w:bCs/>
                      <w:szCs w:val="21"/>
                      <w:lang w:val="en-US" w:eastAsia="zh-CN"/>
                    </w:rPr>
                    <w:t xml:space="preserve">       </w:t>
                  </w:r>
                  <w:r>
                    <w:rPr>
                      <w:rFonts w:hint="eastAsia" w:ascii="Times New Roman" w:cs="Times New Roman" w:hAnsiTheme="minorEastAsia"/>
                      <w:b/>
                      <w:bCs/>
                      <w:szCs w:val="21"/>
                      <w:lang w:eastAsia="zh-CN"/>
                    </w:rPr>
                    <w:t>检测点位</w:t>
                  </w:r>
                </w:p>
                <w:p w14:paraId="30F4C9FB">
                  <w:pPr>
                    <w:pStyle w:val="4"/>
                    <w:rPr>
                      <w:rFonts w:hint="eastAsia"/>
                      <w:lang w:eastAsia="zh-CN"/>
                    </w:rPr>
                  </w:pPr>
                  <w:r>
                    <w:rPr>
                      <w:rFonts w:hint="eastAsia" w:ascii="Times New Roman" w:cs="Times New Roman" w:hAnsiTheme="minorEastAsia"/>
                      <w:b/>
                      <w:bCs/>
                      <w:sz w:val="21"/>
                      <w:szCs w:val="21"/>
                      <w:lang w:eastAsia="zh-CN"/>
                    </w:rPr>
                    <w:t>采样时间</w:t>
                  </w:r>
                </w:p>
              </w:tc>
              <w:tc>
                <w:tcPr>
                  <w:tcW w:w="4723" w:type="dxa"/>
                  <w:tcBorders>
                    <w:tl2br w:val="nil"/>
                    <w:tr2bl w:val="nil"/>
                  </w:tcBorders>
                  <w:vAlign w:val="center"/>
                </w:tcPr>
                <w:p w14:paraId="4C756AD0">
                  <w:pPr>
                    <w:keepNext w:val="0"/>
                    <w:keepLines w:val="0"/>
                    <w:widowControl/>
                    <w:suppressLineNumbers w:val="0"/>
                    <w:jc w:val="center"/>
                    <w:textAlignment w:val="center"/>
                    <w:rPr>
                      <w:rFonts w:hint="default" w:ascii="Times New Roman" w:hAnsi="Times New Roman" w:cs="Times New Roman" w:eastAsiaTheme="minorEastAsia"/>
                      <w:b w:val="0"/>
                      <w:bCs w:val="0"/>
                      <w:szCs w:val="21"/>
                      <w:lang w:val="en-US" w:eastAsia="zh-CN"/>
                    </w:rPr>
                  </w:pPr>
                  <w:r>
                    <w:rPr>
                      <w:rFonts w:hint="eastAsia" w:ascii="Times New Roman" w:cs="Times New Roman" w:hAnsiTheme="minorEastAsia"/>
                      <w:b/>
                      <w:bCs/>
                      <w:szCs w:val="21"/>
                      <w:lang w:eastAsia="zh-CN"/>
                    </w:rPr>
                    <w:t>车间外</w:t>
                  </w:r>
                  <w:r>
                    <w:rPr>
                      <w:rFonts w:hint="eastAsia" w:ascii="Times New Roman" w:cs="Times New Roman" w:hAnsiTheme="minorEastAsia"/>
                      <w:b/>
                      <w:bCs/>
                      <w:szCs w:val="21"/>
                      <w:lang w:val="en-US" w:eastAsia="zh-CN"/>
                    </w:rPr>
                    <w:t>G5</w:t>
                  </w:r>
                </w:p>
              </w:tc>
            </w:tr>
            <w:tr w14:paraId="15598DB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vMerge w:val="restart"/>
                  <w:tcBorders>
                    <w:tl2br w:val="nil"/>
                    <w:tr2bl w:val="nil"/>
                  </w:tcBorders>
                  <w:vAlign w:val="center"/>
                </w:tcPr>
                <w:p w14:paraId="4377FC4C">
                  <w:pPr>
                    <w:jc w:val="center"/>
                    <w:rPr>
                      <w:rFonts w:hint="eastAsia" w:ascii="Times New Roman" w:hAnsi="Times New Roman" w:cs="Times New Roman"/>
                      <w:szCs w:val="21"/>
                      <w:lang w:val="en-US" w:eastAsia="zh-CN"/>
                    </w:rPr>
                  </w:pPr>
                  <w:r>
                    <w:rPr>
                      <w:rFonts w:hint="eastAsia" w:ascii="Times New Roman" w:cs="Times New Roman" w:hAnsiTheme="minorEastAsia"/>
                      <w:szCs w:val="21"/>
                      <w:lang w:eastAsia="zh-CN"/>
                    </w:rPr>
                    <w:t>非甲烷总烃</w:t>
                  </w:r>
                  <w:r>
                    <w:rPr>
                      <w:rFonts w:hint="default" w:ascii="Times New Roman" w:hAnsi="Times New Roman" w:cs="Times New Roman"/>
                      <w:b w:val="0"/>
                      <w:bCs/>
                      <w:kern w:val="2"/>
                      <w:sz w:val="21"/>
                      <w:szCs w:val="21"/>
                      <w:lang w:val="en-US" w:eastAsia="zh-CN" w:bidi="ar-SA"/>
                    </w:rPr>
                    <w:t>（</w:t>
                  </w:r>
                  <w:r>
                    <w:rPr>
                      <w:rFonts w:hint="default" w:ascii="Times New Roman" w:hAnsi="Times New Roman" w:cs="Times New Roman"/>
                      <w:b w:val="0"/>
                      <w:bCs/>
                      <w:sz w:val="21"/>
                      <w:szCs w:val="21"/>
                    </w:rPr>
                    <w:t>mg/m</w:t>
                  </w:r>
                  <w:r>
                    <w:rPr>
                      <w:rFonts w:hint="default" w:ascii="Times New Roman" w:hAnsi="Times New Roman" w:cs="Times New Roman"/>
                      <w:b w:val="0"/>
                      <w:bCs/>
                      <w:sz w:val="21"/>
                      <w:szCs w:val="21"/>
                      <w:vertAlign w:val="superscript"/>
                    </w:rPr>
                    <w:t>3</w:t>
                  </w:r>
                  <w:r>
                    <w:rPr>
                      <w:rFonts w:hint="default" w:ascii="Times New Roman" w:hAnsi="Times New Roman" w:cs="Times New Roman"/>
                      <w:b w:val="0"/>
                      <w:bCs/>
                      <w:kern w:val="2"/>
                      <w:sz w:val="21"/>
                      <w:szCs w:val="21"/>
                      <w:lang w:val="en-US" w:eastAsia="zh-CN" w:bidi="ar-SA"/>
                    </w:rPr>
                    <w:t>）</w:t>
                  </w:r>
                </w:p>
              </w:tc>
              <w:tc>
                <w:tcPr>
                  <w:tcW w:w="2262" w:type="dxa"/>
                  <w:tcBorders>
                    <w:tl2br w:val="nil"/>
                    <w:tr2bl w:val="nil"/>
                  </w:tcBorders>
                  <w:vAlign w:val="center"/>
                </w:tcPr>
                <w:p w14:paraId="77B5AB66">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09:15-10:15</w:t>
                  </w:r>
                </w:p>
              </w:tc>
              <w:tc>
                <w:tcPr>
                  <w:tcW w:w="4723" w:type="dxa"/>
                  <w:tcBorders>
                    <w:tl2br w:val="nil"/>
                    <w:tr2bl w:val="nil"/>
                  </w:tcBorders>
                  <w:vAlign w:val="center"/>
                </w:tcPr>
                <w:p w14:paraId="5FA1DEC6">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1.35</w:t>
                  </w:r>
                </w:p>
              </w:tc>
            </w:tr>
            <w:tr w14:paraId="5111ADD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vMerge w:val="continue"/>
                  <w:tcBorders>
                    <w:tl2br w:val="nil"/>
                    <w:tr2bl w:val="nil"/>
                  </w:tcBorders>
                  <w:vAlign w:val="center"/>
                </w:tcPr>
                <w:p w14:paraId="4858F0DF">
                  <w:pPr>
                    <w:jc w:val="center"/>
                    <w:rPr>
                      <w:rFonts w:hint="eastAsia" w:ascii="Times New Roman" w:hAnsi="Times New Roman" w:cs="Times New Roman"/>
                      <w:szCs w:val="21"/>
                      <w:lang w:val="en-US" w:eastAsia="zh-CN"/>
                    </w:rPr>
                  </w:pPr>
                </w:p>
              </w:tc>
              <w:tc>
                <w:tcPr>
                  <w:tcW w:w="2262" w:type="dxa"/>
                  <w:tcBorders>
                    <w:tl2br w:val="nil"/>
                    <w:tr2bl w:val="nil"/>
                  </w:tcBorders>
                  <w:vAlign w:val="center"/>
                </w:tcPr>
                <w:p w14:paraId="278624E4">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10:25-11:25</w:t>
                  </w:r>
                </w:p>
              </w:tc>
              <w:tc>
                <w:tcPr>
                  <w:tcW w:w="4723" w:type="dxa"/>
                  <w:tcBorders>
                    <w:tl2br w:val="nil"/>
                    <w:tr2bl w:val="nil"/>
                  </w:tcBorders>
                  <w:vAlign w:val="center"/>
                </w:tcPr>
                <w:p w14:paraId="6BE23E22">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1.23</w:t>
                  </w:r>
                </w:p>
              </w:tc>
            </w:tr>
            <w:tr w14:paraId="0F806C8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2025" w:type="dxa"/>
                  <w:vMerge w:val="continue"/>
                  <w:tcBorders>
                    <w:tl2br w:val="nil"/>
                    <w:tr2bl w:val="nil"/>
                  </w:tcBorders>
                  <w:vAlign w:val="center"/>
                </w:tcPr>
                <w:p w14:paraId="614DB380">
                  <w:pPr>
                    <w:jc w:val="center"/>
                    <w:rPr>
                      <w:rFonts w:hint="eastAsia" w:ascii="Times New Roman" w:hAnsi="Times New Roman" w:cs="Times New Roman"/>
                      <w:szCs w:val="21"/>
                      <w:lang w:val="en-US" w:eastAsia="zh-CN"/>
                    </w:rPr>
                  </w:pPr>
                </w:p>
              </w:tc>
              <w:tc>
                <w:tcPr>
                  <w:tcW w:w="2262" w:type="dxa"/>
                  <w:tcBorders>
                    <w:tl2br w:val="nil"/>
                    <w:tr2bl w:val="nil"/>
                  </w:tcBorders>
                  <w:vAlign w:val="center"/>
                </w:tcPr>
                <w:p w14:paraId="51F6990A">
                  <w:pPr>
                    <w:jc w:val="center"/>
                    <w:rPr>
                      <w:rFonts w:hint="default" w:ascii="Times New Roman" w:cs="Times New Roman" w:hAnsiTheme="minorEastAsia"/>
                      <w:szCs w:val="21"/>
                      <w:lang w:val="en-US" w:eastAsia="zh-CN"/>
                    </w:rPr>
                  </w:pPr>
                  <w:r>
                    <w:rPr>
                      <w:rFonts w:hint="eastAsia" w:ascii="Times New Roman" w:cs="Times New Roman" w:hAnsiTheme="minorEastAsia"/>
                      <w:szCs w:val="21"/>
                      <w:lang w:val="en-US" w:eastAsia="zh-CN"/>
                    </w:rPr>
                    <w:t>11:35-12:35</w:t>
                  </w:r>
                </w:p>
              </w:tc>
              <w:tc>
                <w:tcPr>
                  <w:tcW w:w="4723" w:type="dxa"/>
                  <w:tcBorders>
                    <w:tl2br w:val="nil"/>
                    <w:tr2bl w:val="nil"/>
                  </w:tcBorders>
                  <w:vAlign w:val="center"/>
                </w:tcPr>
                <w:p w14:paraId="2AFE03D0">
                  <w:pPr>
                    <w:keepNext w:val="0"/>
                    <w:keepLines w:val="0"/>
                    <w:widowControl/>
                    <w:suppressLineNumbers w:val="0"/>
                    <w:jc w:val="center"/>
                    <w:textAlignment w:val="center"/>
                    <w:rPr>
                      <w:rFonts w:hint="default" w:ascii="Times New Roman" w:hAnsi="Times New Roman" w:cs="Times New Roman"/>
                      <w:b w:val="0"/>
                      <w:bCs w:val="0"/>
                      <w:szCs w:val="21"/>
                      <w:lang w:val="en-US" w:eastAsia="zh-CN"/>
                    </w:rPr>
                  </w:pPr>
                  <w:r>
                    <w:rPr>
                      <w:rFonts w:hint="eastAsia" w:ascii="Times New Roman" w:hAnsi="Times New Roman" w:cs="Times New Roman"/>
                      <w:b w:val="0"/>
                      <w:bCs w:val="0"/>
                      <w:szCs w:val="21"/>
                      <w:lang w:val="en-US" w:eastAsia="zh-CN"/>
                    </w:rPr>
                    <w:t>1.23</w:t>
                  </w:r>
                </w:p>
              </w:tc>
            </w:tr>
          </w:tbl>
          <w:p w14:paraId="7110BB0F">
            <w:pPr>
              <w:jc w:val="center"/>
              <w:rPr>
                <w:rFonts w:hint="eastAsia" w:hAnsi="宋体"/>
                <w:b/>
                <w:sz w:val="24"/>
              </w:rPr>
            </w:pPr>
          </w:p>
          <w:p w14:paraId="476A1B76">
            <w:pPr>
              <w:jc w:val="center"/>
              <w:rPr>
                <w:rFonts w:hAnsi="宋体"/>
                <w:b/>
                <w:sz w:val="24"/>
              </w:rPr>
            </w:pPr>
            <w:r>
              <w:rPr>
                <w:rFonts w:hint="eastAsia" w:hAnsi="宋体"/>
                <w:b/>
                <w:sz w:val="24"/>
              </w:rPr>
              <w:t>表7-</w:t>
            </w:r>
            <w:r>
              <w:rPr>
                <w:rFonts w:hint="eastAsia" w:hAnsi="宋体"/>
                <w:b/>
                <w:sz w:val="24"/>
                <w:lang w:val="en-US" w:eastAsia="zh-CN"/>
              </w:rPr>
              <w:t>13</w:t>
            </w:r>
            <w:r>
              <w:rPr>
                <w:rFonts w:hint="eastAsia" w:hAnsi="宋体"/>
                <w:b/>
                <w:sz w:val="24"/>
              </w:rPr>
              <w:t xml:space="preserve"> 采样时段气象参数</w:t>
            </w:r>
          </w:p>
          <w:tbl>
            <w:tblPr>
              <w:tblStyle w:val="32"/>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1347"/>
              <w:gridCol w:w="1274"/>
              <w:gridCol w:w="1274"/>
              <w:gridCol w:w="1274"/>
              <w:gridCol w:w="1274"/>
              <w:gridCol w:w="1278"/>
            </w:tblGrid>
            <w:tr w14:paraId="6CD5C3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tcBorders>
                    <w:tl2br w:val="nil"/>
                    <w:tr2bl w:val="nil"/>
                  </w:tcBorders>
                  <w:vAlign w:val="center"/>
                </w:tcPr>
                <w:p w14:paraId="21156501">
                  <w:pPr>
                    <w:widowControl/>
                    <w:jc w:val="center"/>
                    <w:rPr>
                      <w:rFonts w:hint="eastAsia" w:ascii="Times New Roman" w:cs="Times New Roman" w:hAnsiTheme="minorEastAsia"/>
                      <w:b/>
                      <w:bCs w:val="0"/>
                      <w:sz w:val="21"/>
                      <w:szCs w:val="21"/>
                      <w:vertAlign w:val="baseline"/>
                      <w:lang w:eastAsia="zh-CN"/>
                    </w:rPr>
                  </w:pPr>
                  <w:r>
                    <w:rPr>
                      <w:rFonts w:hint="eastAsia" w:ascii="Times New Roman" w:cs="Times New Roman" w:hAnsiTheme="minorEastAsia"/>
                      <w:b/>
                      <w:bCs w:val="0"/>
                      <w:sz w:val="21"/>
                      <w:szCs w:val="21"/>
                      <w:vertAlign w:val="baseline"/>
                      <w:lang w:eastAsia="zh-CN"/>
                    </w:rPr>
                    <w:t>日期</w:t>
                  </w:r>
                </w:p>
              </w:tc>
              <w:tc>
                <w:tcPr>
                  <w:tcW w:w="742" w:type="pct"/>
                  <w:tcBorders>
                    <w:tl2br w:val="nil"/>
                    <w:tr2bl w:val="nil"/>
                  </w:tcBorders>
                  <w:vAlign w:val="center"/>
                </w:tcPr>
                <w:p w14:paraId="094C830A">
                  <w:pPr>
                    <w:widowControl/>
                    <w:jc w:val="center"/>
                    <w:rPr>
                      <w:rFonts w:hint="default" w:ascii="Times New Roman" w:cs="Times New Roman" w:hAnsiTheme="minorEastAsia"/>
                      <w:b/>
                      <w:bCs w:val="0"/>
                      <w:sz w:val="21"/>
                      <w:szCs w:val="21"/>
                      <w:vertAlign w:val="baseline"/>
                      <w:lang w:val="en-US" w:eastAsia="zh-CN"/>
                    </w:rPr>
                  </w:pPr>
                  <w:r>
                    <w:rPr>
                      <w:rFonts w:hint="eastAsia" w:ascii="Times New Roman" w:cs="Times New Roman" w:hAnsiTheme="minorEastAsia"/>
                      <w:b/>
                      <w:bCs w:val="0"/>
                      <w:sz w:val="21"/>
                      <w:szCs w:val="21"/>
                      <w:vertAlign w:val="baseline"/>
                      <w:lang w:val="en-US" w:eastAsia="zh-CN"/>
                    </w:rPr>
                    <w:t>采样时间</w:t>
                  </w:r>
                </w:p>
              </w:tc>
              <w:tc>
                <w:tcPr>
                  <w:tcW w:w="702" w:type="pct"/>
                  <w:tcBorders>
                    <w:tl2br w:val="nil"/>
                    <w:tr2bl w:val="nil"/>
                  </w:tcBorders>
                  <w:vAlign w:val="center"/>
                </w:tcPr>
                <w:p w14:paraId="1A37F4D5">
                  <w:pPr>
                    <w:widowControl/>
                    <w:jc w:val="center"/>
                    <w:rPr>
                      <w:rFonts w:hint="eastAsia" w:ascii="Times New Roman" w:cs="Times New Roman" w:hAnsiTheme="minorEastAsia" w:eastAsiaTheme="minorEastAsia"/>
                      <w:b/>
                      <w:bCs w:val="0"/>
                      <w:sz w:val="21"/>
                      <w:szCs w:val="21"/>
                      <w:vertAlign w:val="baseline"/>
                      <w:lang w:eastAsia="zh-CN"/>
                    </w:rPr>
                  </w:pPr>
                  <w:r>
                    <w:rPr>
                      <w:rFonts w:hint="eastAsia" w:ascii="Times New Roman" w:cs="Times New Roman" w:hAnsiTheme="minorEastAsia"/>
                      <w:b/>
                      <w:bCs w:val="0"/>
                      <w:sz w:val="21"/>
                      <w:szCs w:val="21"/>
                      <w:vertAlign w:val="baseline"/>
                      <w:lang w:eastAsia="zh-CN"/>
                    </w:rPr>
                    <w:t>大气压（</w:t>
                  </w:r>
                  <w:r>
                    <w:rPr>
                      <w:rFonts w:hint="eastAsia" w:ascii="Times New Roman" w:cs="Times New Roman" w:hAnsiTheme="minorEastAsia"/>
                      <w:b/>
                      <w:bCs w:val="0"/>
                      <w:sz w:val="21"/>
                      <w:szCs w:val="21"/>
                      <w:vertAlign w:val="baseline"/>
                      <w:lang w:val="en-US" w:eastAsia="zh-CN"/>
                    </w:rPr>
                    <w:t>kPa</w:t>
                  </w:r>
                  <w:r>
                    <w:rPr>
                      <w:rFonts w:hint="eastAsia" w:ascii="Times New Roman" w:cs="Times New Roman" w:hAnsiTheme="minorEastAsia"/>
                      <w:b/>
                      <w:bCs w:val="0"/>
                      <w:sz w:val="21"/>
                      <w:szCs w:val="21"/>
                      <w:vertAlign w:val="baseline"/>
                      <w:lang w:eastAsia="zh-CN"/>
                    </w:rPr>
                    <w:t>）</w:t>
                  </w:r>
                </w:p>
              </w:tc>
              <w:tc>
                <w:tcPr>
                  <w:tcW w:w="702" w:type="pct"/>
                  <w:tcBorders>
                    <w:tl2br w:val="nil"/>
                    <w:tr2bl w:val="nil"/>
                  </w:tcBorders>
                  <w:vAlign w:val="center"/>
                </w:tcPr>
                <w:p w14:paraId="5BAA1440">
                  <w:pPr>
                    <w:widowControl/>
                    <w:jc w:val="center"/>
                    <w:rPr>
                      <w:rFonts w:ascii="Times New Roman" w:cs="Times New Roman" w:hAnsiTheme="minorEastAsia"/>
                      <w:b/>
                      <w:bCs w:val="0"/>
                      <w:sz w:val="21"/>
                      <w:szCs w:val="21"/>
                      <w:vertAlign w:val="baseline"/>
                    </w:rPr>
                  </w:pPr>
                  <w:r>
                    <w:rPr>
                      <w:rFonts w:hint="eastAsia" w:ascii="Times New Roman" w:cs="Times New Roman" w:hAnsiTheme="minorEastAsia"/>
                      <w:b/>
                      <w:bCs w:val="0"/>
                      <w:sz w:val="21"/>
                      <w:szCs w:val="21"/>
                      <w:vertAlign w:val="baseline"/>
                      <w:lang w:eastAsia="zh-CN"/>
                    </w:rPr>
                    <w:t>环境温度（℃）</w:t>
                  </w:r>
                </w:p>
              </w:tc>
              <w:tc>
                <w:tcPr>
                  <w:tcW w:w="702" w:type="pct"/>
                  <w:tcBorders>
                    <w:tl2br w:val="nil"/>
                    <w:tr2bl w:val="nil"/>
                  </w:tcBorders>
                  <w:vAlign w:val="center"/>
                </w:tcPr>
                <w:p w14:paraId="0C3CA97E">
                  <w:pPr>
                    <w:widowControl/>
                    <w:jc w:val="center"/>
                    <w:rPr>
                      <w:rFonts w:hint="eastAsia" w:ascii="Times New Roman" w:cs="Times New Roman" w:hAnsiTheme="minorEastAsia" w:eastAsiaTheme="minorEastAsia"/>
                      <w:b/>
                      <w:bCs w:val="0"/>
                      <w:sz w:val="21"/>
                      <w:szCs w:val="21"/>
                      <w:vertAlign w:val="baseline"/>
                      <w:lang w:val="en-US" w:eastAsia="zh-CN"/>
                    </w:rPr>
                  </w:pPr>
                  <w:r>
                    <w:rPr>
                      <w:rFonts w:hint="eastAsia" w:ascii="Times New Roman" w:cs="Times New Roman" w:hAnsiTheme="minorEastAsia"/>
                      <w:b/>
                      <w:bCs w:val="0"/>
                      <w:sz w:val="21"/>
                      <w:szCs w:val="21"/>
                      <w:vertAlign w:val="baseline"/>
                      <w:lang w:val="en-US" w:eastAsia="zh-CN"/>
                    </w:rPr>
                    <w:t>湿度（%）</w:t>
                  </w:r>
                </w:p>
              </w:tc>
              <w:tc>
                <w:tcPr>
                  <w:tcW w:w="702" w:type="pct"/>
                  <w:tcBorders>
                    <w:tl2br w:val="nil"/>
                    <w:tr2bl w:val="nil"/>
                  </w:tcBorders>
                  <w:vAlign w:val="center"/>
                </w:tcPr>
                <w:p w14:paraId="0060D22E">
                  <w:pPr>
                    <w:widowControl/>
                    <w:jc w:val="center"/>
                    <w:rPr>
                      <w:rFonts w:ascii="Times New Roman" w:cs="Times New Roman" w:hAnsiTheme="minorEastAsia"/>
                      <w:b/>
                      <w:bCs w:val="0"/>
                      <w:sz w:val="21"/>
                      <w:szCs w:val="21"/>
                      <w:vertAlign w:val="baseline"/>
                    </w:rPr>
                  </w:pPr>
                  <w:r>
                    <w:rPr>
                      <w:rFonts w:hint="eastAsia" w:ascii="Times New Roman" w:cs="Times New Roman" w:hAnsiTheme="minorEastAsia"/>
                      <w:b/>
                      <w:bCs w:val="0"/>
                      <w:sz w:val="21"/>
                      <w:szCs w:val="21"/>
                      <w:vertAlign w:val="baseline"/>
                      <w:lang w:eastAsia="zh-CN"/>
                    </w:rPr>
                    <w:t>风速（</w:t>
                  </w:r>
                  <w:r>
                    <w:rPr>
                      <w:rFonts w:hint="eastAsia" w:ascii="Times New Roman" w:cs="Times New Roman" w:hAnsiTheme="minorEastAsia"/>
                      <w:b/>
                      <w:bCs w:val="0"/>
                      <w:sz w:val="21"/>
                      <w:szCs w:val="21"/>
                      <w:vertAlign w:val="baseline"/>
                      <w:lang w:val="en-US" w:eastAsia="zh-CN"/>
                    </w:rPr>
                    <w:t>m/S</w:t>
                  </w:r>
                  <w:r>
                    <w:rPr>
                      <w:rFonts w:hint="eastAsia" w:ascii="Times New Roman" w:cs="Times New Roman" w:hAnsiTheme="minorEastAsia"/>
                      <w:b/>
                      <w:bCs w:val="0"/>
                      <w:sz w:val="21"/>
                      <w:szCs w:val="21"/>
                      <w:vertAlign w:val="baseline"/>
                      <w:lang w:eastAsia="zh-CN"/>
                    </w:rPr>
                    <w:t>）</w:t>
                  </w:r>
                </w:p>
              </w:tc>
              <w:tc>
                <w:tcPr>
                  <w:tcW w:w="704" w:type="pct"/>
                  <w:tcBorders>
                    <w:tl2br w:val="nil"/>
                    <w:tr2bl w:val="nil"/>
                  </w:tcBorders>
                  <w:vAlign w:val="center"/>
                </w:tcPr>
                <w:p w14:paraId="27114DA7">
                  <w:pPr>
                    <w:widowControl/>
                    <w:jc w:val="center"/>
                    <w:rPr>
                      <w:rFonts w:ascii="Times New Roman" w:cs="Times New Roman" w:hAnsiTheme="minorEastAsia"/>
                      <w:b/>
                      <w:bCs w:val="0"/>
                      <w:sz w:val="21"/>
                      <w:szCs w:val="21"/>
                      <w:vertAlign w:val="baseline"/>
                    </w:rPr>
                  </w:pPr>
                  <w:r>
                    <w:rPr>
                      <w:rFonts w:hint="eastAsia" w:ascii="Times New Roman" w:cs="Times New Roman" w:hAnsiTheme="minorEastAsia"/>
                      <w:b/>
                      <w:bCs w:val="0"/>
                      <w:sz w:val="21"/>
                      <w:szCs w:val="21"/>
                      <w:vertAlign w:val="baseline"/>
                      <w:lang w:eastAsia="zh-CN"/>
                    </w:rPr>
                    <w:t>风向</w:t>
                  </w:r>
                </w:p>
              </w:tc>
            </w:tr>
            <w:tr w14:paraId="1B71F3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vMerge w:val="restart"/>
                  <w:tcBorders>
                    <w:tl2br w:val="nil"/>
                    <w:tr2bl w:val="nil"/>
                  </w:tcBorders>
                  <w:vAlign w:val="center"/>
                </w:tcPr>
                <w:p w14:paraId="7E876F8D">
                  <w:pPr>
                    <w:widowControl/>
                    <w:jc w:val="center"/>
                    <w:rPr>
                      <w:rFonts w:hint="default" w:ascii="Times New Roman" w:cs="Times New Roman" w:hAnsiTheme="minorEastAsia" w:eastAsia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2025.12.24</w:t>
                  </w:r>
                </w:p>
              </w:tc>
              <w:tc>
                <w:tcPr>
                  <w:tcW w:w="742" w:type="pct"/>
                  <w:tcBorders>
                    <w:tl2br w:val="nil"/>
                    <w:tr2bl w:val="nil"/>
                  </w:tcBorders>
                  <w:vAlign w:val="center"/>
                </w:tcPr>
                <w:p w14:paraId="3DCA0369">
                  <w:pPr>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szCs w:val="21"/>
                      <w:lang w:val="en-US" w:eastAsia="zh-CN"/>
                    </w:rPr>
                    <w:t>09:00-10:00</w:t>
                  </w:r>
                </w:p>
              </w:tc>
              <w:tc>
                <w:tcPr>
                  <w:tcW w:w="702" w:type="pct"/>
                  <w:tcBorders>
                    <w:tl2br w:val="nil"/>
                    <w:tr2bl w:val="nil"/>
                  </w:tcBorders>
                  <w:vAlign w:val="center"/>
                </w:tcPr>
                <w:p w14:paraId="280686F6">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102.5</w:t>
                  </w:r>
                </w:p>
              </w:tc>
              <w:tc>
                <w:tcPr>
                  <w:tcW w:w="702" w:type="pct"/>
                  <w:tcBorders>
                    <w:tl2br w:val="nil"/>
                    <w:tr2bl w:val="nil"/>
                  </w:tcBorders>
                  <w:vAlign w:val="center"/>
                </w:tcPr>
                <w:p w14:paraId="53AF8CCC">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7.5</w:t>
                  </w:r>
                </w:p>
              </w:tc>
              <w:tc>
                <w:tcPr>
                  <w:tcW w:w="702" w:type="pct"/>
                  <w:tcBorders>
                    <w:tl2br w:val="nil"/>
                    <w:tr2bl w:val="nil"/>
                  </w:tcBorders>
                  <w:vAlign w:val="center"/>
                </w:tcPr>
                <w:p w14:paraId="3A75FF5F">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63.2</w:t>
                  </w:r>
                </w:p>
              </w:tc>
              <w:tc>
                <w:tcPr>
                  <w:tcW w:w="702" w:type="pct"/>
                  <w:tcBorders>
                    <w:tl2br w:val="nil"/>
                    <w:tr2bl w:val="nil"/>
                  </w:tcBorders>
                  <w:vAlign w:val="center"/>
                </w:tcPr>
                <w:p w14:paraId="22E7393B">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1.5</w:t>
                  </w:r>
                </w:p>
              </w:tc>
              <w:tc>
                <w:tcPr>
                  <w:tcW w:w="704" w:type="pct"/>
                  <w:tcBorders>
                    <w:tl2br w:val="nil"/>
                    <w:tr2bl w:val="nil"/>
                  </w:tcBorders>
                  <w:vAlign w:val="center"/>
                </w:tcPr>
                <w:p w14:paraId="6A444577">
                  <w:pPr>
                    <w:widowControl/>
                    <w:jc w:val="center"/>
                    <w:rPr>
                      <w:rFonts w:hint="default" w:ascii="Times New Roman" w:cs="Times New Roman" w:hAnsiTheme="minorEastAsia" w:eastAsia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NW</w:t>
                  </w:r>
                </w:p>
              </w:tc>
            </w:tr>
            <w:tr w14:paraId="460246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vMerge w:val="continue"/>
                  <w:tcBorders>
                    <w:tl2br w:val="nil"/>
                    <w:tr2bl w:val="nil"/>
                  </w:tcBorders>
                  <w:vAlign w:val="center"/>
                </w:tcPr>
                <w:p w14:paraId="6509A466">
                  <w:pPr>
                    <w:widowControl/>
                    <w:jc w:val="center"/>
                    <w:rPr>
                      <w:rFonts w:hint="eastAsia" w:ascii="Times New Roman" w:cs="Times New Roman" w:hAnsiTheme="minorEastAsia"/>
                      <w:b w:val="0"/>
                      <w:bCs/>
                      <w:sz w:val="21"/>
                      <w:szCs w:val="21"/>
                      <w:vertAlign w:val="baseline"/>
                      <w:lang w:val="en-US" w:eastAsia="zh-CN"/>
                    </w:rPr>
                  </w:pPr>
                </w:p>
              </w:tc>
              <w:tc>
                <w:tcPr>
                  <w:tcW w:w="742" w:type="pct"/>
                  <w:tcBorders>
                    <w:tl2br w:val="nil"/>
                    <w:tr2bl w:val="nil"/>
                  </w:tcBorders>
                  <w:vAlign w:val="center"/>
                </w:tcPr>
                <w:p w14:paraId="75E336FA">
                  <w:pPr>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szCs w:val="21"/>
                      <w:lang w:val="en-US" w:eastAsia="zh-CN"/>
                    </w:rPr>
                    <w:t>10:06-11:06</w:t>
                  </w:r>
                </w:p>
              </w:tc>
              <w:tc>
                <w:tcPr>
                  <w:tcW w:w="702" w:type="pct"/>
                  <w:tcBorders>
                    <w:tl2br w:val="nil"/>
                    <w:tr2bl w:val="nil"/>
                  </w:tcBorders>
                  <w:vAlign w:val="center"/>
                </w:tcPr>
                <w:p w14:paraId="23636772">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102.4</w:t>
                  </w:r>
                </w:p>
              </w:tc>
              <w:tc>
                <w:tcPr>
                  <w:tcW w:w="702" w:type="pct"/>
                  <w:tcBorders>
                    <w:tl2br w:val="nil"/>
                    <w:tr2bl w:val="nil"/>
                  </w:tcBorders>
                  <w:vAlign w:val="center"/>
                </w:tcPr>
                <w:p w14:paraId="0E05EC64">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7.9</w:t>
                  </w:r>
                </w:p>
              </w:tc>
              <w:tc>
                <w:tcPr>
                  <w:tcW w:w="702" w:type="pct"/>
                  <w:tcBorders>
                    <w:tl2br w:val="nil"/>
                    <w:tr2bl w:val="nil"/>
                  </w:tcBorders>
                  <w:vAlign w:val="center"/>
                </w:tcPr>
                <w:p w14:paraId="72F18EA7">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61.7</w:t>
                  </w:r>
                </w:p>
              </w:tc>
              <w:tc>
                <w:tcPr>
                  <w:tcW w:w="702" w:type="pct"/>
                  <w:tcBorders>
                    <w:tl2br w:val="nil"/>
                    <w:tr2bl w:val="nil"/>
                  </w:tcBorders>
                  <w:vAlign w:val="center"/>
                </w:tcPr>
                <w:p w14:paraId="4565C098">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2.2</w:t>
                  </w:r>
                </w:p>
              </w:tc>
              <w:tc>
                <w:tcPr>
                  <w:tcW w:w="704" w:type="pct"/>
                  <w:tcBorders>
                    <w:tl2br w:val="nil"/>
                    <w:tr2bl w:val="nil"/>
                  </w:tcBorders>
                  <w:vAlign w:val="center"/>
                </w:tcPr>
                <w:p w14:paraId="6A4ECD22">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NW</w:t>
                  </w:r>
                </w:p>
              </w:tc>
            </w:tr>
            <w:tr w14:paraId="33A212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vMerge w:val="continue"/>
                  <w:tcBorders>
                    <w:tl2br w:val="nil"/>
                    <w:tr2bl w:val="nil"/>
                  </w:tcBorders>
                  <w:vAlign w:val="center"/>
                </w:tcPr>
                <w:p w14:paraId="133A7772">
                  <w:pPr>
                    <w:widowControl/>
                    <w:jc w:val="center"/>
                    <w:rPr>
                      <w:rFonts w:hint="eastAsia" w:ascii="Times New Roman" w:cs="Times New Roman" w:hAnsiTheme="minorEastAsia"/>
                      <w:b w:val="0"/>
                      <w:bCs/>
                      <w:sz w:val="21"/>
                      <w:szCs w:val="21"/>
                      <w:vertAlign w:val="baseline"/>
                      <w:lang w:val="en-US" w:eastAsia="zh-CN"/>
                    </w:rPr>
                  </w:pPr>
                </w:p>
              </w:tc>
              <w:tc>
                <w:tcPr>
                  <w:tcW w:w="742" w:type="pct"/>
                  <w:tcBorders>
                    <w:tl2br w:val="nil"/>
                    <w:tr2bl w:val="nil"/>
                  </w:tcBorders>
                  <w:vAlign w:val="center"/>
                </w:tcPr>
                <w:p w14:paraId="75996A85">
                  <w:pPr>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szCs w:val="21"/>
                      <w:lang w:val="en-US" w:eastAsia="zh-CN"/>
                    </w:rPr>
                    <w:t>11:15-12:15</w:t>
                  </w:r>
                </w:p>
              </w:tc>
              <w:tc>
                <w:tcPr>
                  <w:tcW w:w="702" w:type="pct"/>
                  <w:tcBorders>
                    <w:tl2br w:val="nil"/>
                    <w:tr2bl w:val="nil"/>
                  </w:tcBorders>
                  <w:vAlign w:val="center"/>
                </w:tcPr>
                <w:p w14:paraId="2B1B88A8">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102.3</w:t>
                  </w:r>
                </w:p>
              </w:tc>
              <w:tc>
                <w:tcPr>
                  <w:tcW w:w="702" w:type="pct"/>
                  <w:tcBorders>
                    <w:tl2br w:val="nil"/>
                    <w:tr2bl w:val="nil"/>
                  </w:tcBorders>
                  <w:vAlign w:val="center"/>
                </w:tcPr>
                <w:p w14:paraId="0467F52D">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w:t>
                  </w:r>
                </w:p>
              </w:tc>
              <w:tc>
                <w:tcPr>
                  <w:tcW w:w="702" w:type="pct"/>
                  <w:tcBorders>
                    <w:tl2br w:val="nil"/>
                    <w:tr2bl w:val="nil"/>
                  </w:tcBorders>
                  <w:vAlign w:val="center"/>
                </w:tcPr>
                <w:p w14:paraId="758369E3">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60.3</w:t>
                  </w:r>
                </w:p>
              </w:tc>
              <w:tc>
                <w:tcPr>
                  <w:tcW w:w="702" w:type="pct"/>
                  <w:tcBorders>
                    <w:tl2br w:val="nil"/>
                    <w:tr2bl w:val="nil"/>
                  </w:tcBorders>
                  <w:vAlign w:val="center"/>
                </w:tcPr>
                <w:p w14:paraId="70400AB0">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1.9</w:t>
                  </w:r>
                </w:p>
              </w:tc>
              <w:tc>
                <w:tcPr>
                  <w:tcW w:w="704" w:type="pct"/>
                  <w:tcBorders>
                    <w:tl2br w:val="nil"/>
                    <w:tr2bl w:val="nil"/>
                  </w:tcBorders>
                  <w:vAlign w:val="center"/>
                </w:tcPr>
                <w:p w14:paraId="35022AD7">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NW</w:t>
                  </w:r>
                </w:p>
              </w:tc>
            </w:tr>
            <w:tr w14:paraId="55E03B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vMerge w:val="restart"/>
                  <w:tcBorders>
                    <w:tl2br w:val="nil"/>
                    <w:tr2bl w:val="nil"/>
                  </w:tcBorders>
                  <w:vAlign w:val="center"/>
                </w:tcPr>
                <w:p w14:paraId="72D77F9D">
                  <w:pPr>
                    <w:widowControl/>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2025.12.25</w:t>
                  </w:r>
                </w:p>
              </w:tc>
              <w:tc>
                <w:tcPr>
                  <w:tcW w:w="742" w:type="pct"/>
                  <w:tcBorders>
                    <w:tl2br w:val="nil"/>
                    <w:tr2bl w:val="nil"/>
                  </w:tcBorders>
                  <w:vAlign w:val="center"/>
                </w:tcPr>
                <w:p w14:paraId="0ACF16A8">
                  <w:pPr>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szCs w:val="21"/>
                      <w:lang w:val="en-US" w:eastAsia="zh-CN"/>
                    </w:rPr>
                    <w:t>09:15-10:15</w:t>
                  </w:r>
                </w:p>
              </w:tc>
              <w:tc>
                <w:tcPr>
                  <w:tcW w:w="702" w:type="pct"/>
                  <w:tcBorders>
                    <w:tl2br w:val="nil"/>
                    <w:tr2bl w:val="nil"/>
                  </w:tcBorders>
                  <w:vAlign w:val="center"/>
                </w:tcPr>
                <w:p w14:paraId="04C7619C">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102.5</w:t>
                  </w:r>
                </w:p>
              </w:tc>
              <w:tc>
                <w:tcPr>
                  <w:tcW w:w="702" w:type="pct"/>
                  <w:tcBorders>
                    <w:tl2br w:val="nil"/>
                    <w:tr2bl w:val="nil"/>
                  </w:tcBorders>
                  <w:vAlign w:val="center"/>
                </w:tcPr>
                <w:p w14:paraId="52BD434D">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7.7</w:t>
                  </w:r>
                </w:p>
              </w:tc>
              <w:tc>
                <w:tcPr>
                  <w:tcW w:w="702" w:type="pct"/>
                  <w:tcBorders>
                    <w:tl2br w:val="nil"/>
                    <w:tr2bl w:val="nil"/>
                  </w:tcBorders>
                  <w:vAlign w:val="center"/>
                </w:tcPr>
                <w:p w14:paraId="6CE4FF3F">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63.3</w:t>
                  </w:r>
                </w:p>
              </w:tc>
              <w:tc>
                <w:tcPr>
                  <w:tcW w:w="702" w:type="pct"/>
                  <w:tcBorders>
                    <w:tl2br w:val="nil"/>
                    <w:tr2bl w:val="nil"/>
                  </w:tcBorders>
                  <w:vAlign w:val="center"/>
                </w:tcPr>
                <w:p w14:paraId="79B26C37">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2.0</w:t>
                  </w:r>
                </w:p>
              </w:tc>
              <w:tc>
                <w:tcPr>
                  <w:tcW w:w="704" w:type="pct"/>
                  <w:tcBorders>
                    <w:tl2br w:val="nil"/>
                    <w:tr2bl w:val="nil"/>
                  </w:tcBorders>
                  <w:vAlign w:val="center"/>
                </w:tcPr>
                <w:p w14:paraId="4938EFAB">
                  <w:pPr>
                    <w:widowControl/>
                    <w:jc w:val="center"/>
                    <w:rPr>
                      <w:rFonts w:hint="default" w:ascii="Times New Roman" w:cs="Times New Roman" w:hAnsiTheme="minorEastAsia" w:eastAsiaTheme="minorEastAsia"/>
                      <w:b w:val="0"/>
                      <w:bCs/>
                      <w:kern w:val="2"/>
                      <w:sz w:val="21"/>
                      <w:szCs w:val="21"/>
                      <w:vertAlign w:val="baseline"/>
                      <w:lang w:val="en-US" w:eastAsia="zh-CN" w:bidi="ar-SA"/>
                    </w:rPr>
                  </w:pPr>
                  <w:r>
                    <w:rPr>
                      <w:rFonts w:hint="eastAsia" w:ascii="Times New Roman" w:cs="Times New Roman" w:hAnsiTheme="minorEastAsia"/>
                      <w:b w:val="0"/>
                      <w:bCs/>
                      <w:kern w:val="2"/>
                      <w:sz w:val="21"/>
                      <w:szCs w:val="21"/>
                      <w:vertAlign w:val="baseline"/>
                      <w:lang w:val="en-US" w:eastAsia="zh-CN" w:bidi="ar-SA"/>
                    </w:rPr>
                    <w:t>NW</w:t>
                  </w:r>
                </w:p>
              </w:tc>
            </w:tr>
            <w:tr w14:paraId="55D80B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vMerge w:val="continue"/>
                  <w:tcBorders>
                    <w:tl2br w:val="nil"/>
                    <w:tr2bl w:val="nil"/>
                  </w:tcBorders>
                  <w:vAlign w:val="center"/>
                </w:tcPr>
                <w:p w14:paraId="1644B336">
                  <w:pPr>
                    <w:widowControl/>
                    <w:jc w:val="center"/>
                    <w:rPr>
                      <w:rFonts w:hint="eastAsia" w:ascii="Times New Roman" w:cs="Times New Roman" w:hAnsiTheme="minorEastAsia"/>
                      <w:b w:val="0"/>
                      <w:bCs/>
                      <w:sz w:val="21"/>
                      <w:szCs w:val="21"/>
                      <w:vertAlign w:val="baseline"/>
                      <w:lang w:val="en-US" w:eastAsia="zh-CN"/>
                    </w:rPr>
                  </w:pPr>
                </w:p>
              </w:tc>
              <w:tc>
                <w:tcPr>
                  <w:tcW w:w="742" w:type="pct"/>
                  <w:tcBorders>
                    <w:tl2br w:val="nil"/>
                    <w:tr2bl w:val="nil"/>
                  </w:tcBorders>
                  <w:vAlign w:val="center"/>
                </w:tcPr>
                <w:p w14:paraId="7DA5EA97">
                  <w:pPr>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szCs w:val="21"/>
                      <w:lang w:val="en-US" w:eastAsia="zh-CN"/>
                    </w:rPr>
                    <w:t>10:25-11:25</w:t>
                  </w:r>
                </w:p>
              </w:tc>
              <w:tc>
                <w:tcPr>
                  <w:tcW w:w="702" w:type="pct"/>
                  <w:tcBorders>
                    <w:tl2br w:val="nil"/>
                    <w:tr2bl w:val="nil"/>
                  </w:tcBorders>
                  <w:vAlign w:val="center"/>
                </w:tcPr>
                <w:p w14:paraId="30AE048A">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102.4</w:t>
                  </w:r>
                </w:p>
              </w:tc>
              <w:tc>
                <w:tcPr>
                  <w:tcW w:w="702" w:type="pct"/>
                  <w:tcBorders>
                    <w:tl2br w:val="nil"/>
                    <w:tr2bl w:val="nil"/>
                  </w:tcBorders>
                  <w:vAlign w:val="center"/>
                </w:tcPr>
                <w:p w14:paraId="1C8F493F">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9.5</w:t>
                  </w:r>
                </w:p>
              </w:tc>
              <w:tc>
                <w:tcPr>
                  <w:tcW w:w="702" w:type="pct"/>
                  <w:tcBorders>
                    <w:tl2br w:val="nil"/>
                    <w:tr2bl w:val="nil"/>
                  </w:tcBorders>
                  <w:vAlign w:val="center"/>
                </w:tcPr>
                <w:p w14:paraId="536BA1C9">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61.0</w:t>
                  </w:r>
                </w:p>
              </w:tc>
              <w:tc>
                <w:tcPr>
                  <w:tcW w:w="702" w:type="pct"/>
                  <w:tcBorders>
                    <w:tl2br w:val="nil"/>
                    <w:tr2bl w:val="nil"/>
                  </w:tcBorders>
                  <w:vAlign w:val="center"/>
                </w:tcPr>
                <w:p w14:paraId="4A648DF5">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1.5</w:t>
                  </w:r>
                </w:p>
              </w:tc>
              <w:tc>
                <w:tcPr>
                  <w:tcW w:w="704" w:type="pct"/>
                  <w:tcBorders>
                    <w:tl2br w:val="nil"/>
                    <w:tr2bl w:val="nil"/>
                  </w:tcBorders>
                  <w:vAlign w:val="center"/>
                </w:tcPr>
                <w:p w14:paraId="1356513F">
                  <w:pPr>
                    <w:widowControl/>
                    <w:jc w:val="center"/>
                    <w:rPr>
                      <w:rFonts w:hint="default" w:ascii="Times New Roman" w:cs="Times New Roman" w:hAnsiTheme="minorEastAsia"/>
                      <w:b w:val="0"/>
                      <w:bCs/>
                      <w:kern w:val="2"/>
                      <w:sz w:val="21"/>
                      <w:szCs w:val="21"/>
                      <w:vertAlign w:val="baseline"/>
                      <w:lang w:val="en-US" w:eastAsia="zh-CN" w:bidi="ar-SA"/>
                    </w:rPr>
                  </w:pPr>
                  <w:r>
                    <w:rPr>
                      <w:rFonts w:hint="eastAsia" w:ascii="Times New Roman" w:cs="Times New Roman" w:hAnsiTheme="minorEastAsia"/>
                      <w:b w:val="0"/>
                      <w:bCs/>
                      <w:kern w:val="2"/>
                      <w:sz w:val="21"/>
                      <w:szCs w:val="21"/>
                      <w:vertAlign w:val="baseline"/>
                      <w:lang w:val="en-US" w:eastAsia="zh-CN" w:bidi="ar-SA"/>
                    </w:rPr>
                    <w:t>NW</w:t>
                  </w:r>
                </w:p>
              </w:tc>
            </w:tr>
            <w:tr w14:paraId="2A1CEEF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42" w:type="pct"/>
                  <w:vMerge w:val="continue"/>
                  <w:tcBorders>
                    <w:tl2br w:val="nil"/>
                    <w:tr2bl w:val="nil"/>
                  </w:tcBorders>
                  <w:vAlign w:val="center"/>
                </w:tcPr>
                <w:p w14:paraId="798C0BB0">
                  <w:pPr>
                    <w:widowControl/>
                    <w:jc w:val="center"/>
                    <w:rPr>
                      <w:rFonts w:hint="eastAsia" w:ascii="Times New Roman" w:cs="Times New Roman" w:hAnsiTheme="minorEastAsia"/>
                      <w:b w:val="0"/>
                      <w:bCs/>
                      <w:sz w:val="21"/>
                      <w:szCs w:val="21"/>
                      <w:vertAlign w:val="baseline"/>
                      <w:lang w:val="en-US" w:eastAsia="zh-CN"/>
                    </w:rPr>
                  </w:pPr>
                </w:p>
              </w:tc>
              <w:tc>
                <w:tcPr>
                  <w:tcW w:w="742" w:type="pct"/>
                  <w:tcBorders>
                    <w:tl2br w:val="nil"/>
                    <w:tr2bl w:val="nil"/>
                  </w:tcBorders>
                  <w:vAlign w:val="center"/>
                </w:tcPr>
                <w:p w14:paraId="18677F72">
                  <w:pPr>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szCs w:val="21"/>
                      <w:lang w:val="en-US" w:eastAsia="zh-CN"/>
                    </w:rPr>
                    <w:t>11:35-12:35</w:t>
                  </w:r>
                </w:p>
              </w:tc>
              <w:tc>
                <w:tcPr>
                  <w:tcW w:w="702" w:type="pct"/>
                  <w:tcBorders>
                    <w:tl2br w:val="nil"/>
                    <w:tr2bl w:val="nil"/>
                  </w:tcBorders>
                  <w:vAlign w:val="center"/>
                </w:tcPr>
                <w:p w14:paraId="4B45A1F9">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102.4</w:t>
                  </w:r>
                </w:p>
              </w:tc>
              <w:tc>
                <w:tcPr>
                  <w:tcW w:w="702" w:type="pct"/>
                  <w:tcBorders>
                    <w:tl2br w:val="nil"/>
                    <w:tr2bl w:val="nil"/>
                  </w:tcBorders>
                  <w:vAlign w:val="center"/>
                </w:tcPr>
                <w:p w14:paraId="7334776D">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10.9</w:t>
                  </w:r>
                </w:p>
              </w:tc>
              <w:tc>
                <w:tcPr>
                  <w:tcW w:w="702" w:type="pct"/>
                  <w:tcBorders>
                    <w:tl2br w:val="nil"/>
                    <w:tr2bl w:val="nil"/>
                  </w:tcBorders>
                  <w:vAlign w:val="center"/>
                </w:tcPr>
                <w:p w14:paraId="0174CC45">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59.7</w:t>
                  </w:r>
                </w:p>
              </w:tc>
              <w:tc>
                <w:tcPr>
                  <w:tcW w:w="702" w:type="pct"/>
                  <w:tcBorders>
                    <w:tl2br w:val="nil"/>
                    <w:tr2bl w:val="nil"/>
                  </w:tcBorders>
                  <w:vAlign w:val="center"/>
                </w:tcPr>
                <w:p w14:paraId="6206ABCA">
                  <w:pPr>
                    <w:widowControl/>
                    <w:jc w:val="center"/>
                    <w:rPr>
                      <w:rFonts w:hint="default" w:ascii="Times New Roman" w:cs="Times New Roman" w:hAnsiTheme="minorEastAsia"/>
                      <w:b w:val="0"/>
                      <w:bCs/>
                      <w:sz w:val="21"/>
                      <w:szCs w:val="21"/>
                      <w:vertAlign w:val="baseline"/>
                      <w:lang w:val="en-US" w:eastAsia="zh-CN"/>
                    </w:rPr>
                  </w:pPr>
                  <w:r>
                    <w:rPr>
                      <w:rFonts w:hint="eastAsia" w:ascii="Times New Roman" w:cs="Times New Roman" w:hAnsiTheme="minorEastAsia"/>
                      <w:b w:val="0"/>
                      <w:bCs/>
                      <w:sz w:val="21"/>
                      <w:szCs w:val="21"/>
                      <w:vertAlign w:val="baseline"/>
                      <w:lang w:val="en-US" w:eastAsia="zh-CN"/>
                    </w:rPr>
                    <w:t>1.2</w:t>
                  </w:r>
                </w:p>
              </w:tc>
              <w:tc>
                <w:tcPr>
                  <w:tcW w:w="704" w:type="pct"/>
                  <w:tcBorders>
                    <w:tl2br w:val="nil"/>
                    <w:tr2bl w:val="nil"/>
                  </w:tcBorders>
                  <w:vAlign w:val="center"/>
                </w:tcPr>
                <w:p w14:paraId="2F7FF0C4">
                  <w:pPr>
                    <w:widowControl/>
                    <w:jc w:val="center"/>
                    <w:rPr>
                      <w:rFonts w:hint="default" w:ascii="Times New Roman" w:cs="Times New Roman" w:hAnsiTheme="minorEastAsia"/>
                      <w:b w:val="0"/>
                      <w:bCs/>
                      <w:kern w:val="2"/>
                      <w:sz w:val="21"/>
                      <w:szCs w:val="21"/>
                      <w:vertAlign w:val="baseline"/>
                      <w:lang w:val="en-US" w:eastAsia="zh-CN" w:bidi="ar-SA"/>
                    </w:rPr>
                  </w:pPr>
                  <w:r>
                    <w:rPr>
                      <w:rFonts w:hint="eastAsia" w:ascii="Times New Roman" w:cs="Times New Roman" w:hAnsiTheme="minorEastAsia"/>
                      <w:b w:val="0"/>
                      <w:bCs/>
                      <w:kern w:val="2"/>
                      <w:sz w:val="21"/>
                      <w:szCs w:val="21"/>
                      <w:vertAlign w:val="baseline"/>
                      <w:lang w:val="en-US" w:eastAsia="zh-CN" w:bidi="ar-SA"/>
                    </w:rPr>
                    <w:t>NW</w:t>
                  </w:r>
                </w:p>
              </w:tc>
            </w:tr>
          </w:tbl>
          <w:p w14:paraId="5402BECD">
            <w:pPr>
              <w:pStyle w:val="4"/>
              <w:snapToGrid/>
              <w:spacing w:before="48" w:after="0" w:line="360" w:lineRule="auto"/>
              <w:ind w:firstLine="482" w:firstLineChars="200"/>
              <w:rPr>
                <w:rFonts w:ascii="Times New Roman" w:hAnsi="Times New Roman"/>
                <w:bCs/>
              </w:rPr>
            </w:pPr>
            <w:r>
              <w:rPr>
                <w:rFonts w:hint="eastAsia" w:ascii="Times New Roman" w:hAnsi="Times New Roman"/>
                <w:bCs/>
              </w:rPr>
              <w:t>（3）处理效率核定</w:t>
            </w:r>
          </w:p>
          <w:p w14:paraId="05D67A32">
            <w:pPr>
              <w:spacing w:line="360" w:lineRule="auto"/>
              <w:ind w:firstLine="480" w:firstLineChars="200"/>
              <w:rPr>
                <w:sz w:val="24"/>
              </w:rPr>
            </w:pPr>
            <w:r>
              <w:rPr>
                <w:rFonts w:hint="eastAsia"/>
                <w:sz w:val="24"/>
              </w:rPr>
              <w:t>由于企业废气管道进口距离废气处理设施较近，进口不具备采样监测条件，导致本次验收中尚未检测进口废气，本次验收不予计算废气处理设施处理效率。</w:t>
            </w:r>
          </w:p>
          <w:p w14:paraId="75F331A7">
            <w:pPr>
              <w:pStyle w:val="4"/>
              <w:snapToGrid/>
              <w:spacing w:before="48" w:after="0" w:line="360" w:lineRule="auto"/>
              <w:ind w:firstLine="482" w:firstLineChars="200"/>
              <w:rPr>
                <w:rFonts w:hint="eastAsia" w:ascii="Times New Roman" w:hAnsi="Times New Roman"/>
                <w:bCs/>
              </w:rPr>
            </w:pPr>
          </w:p>
          <w:p w14:paraId="41114C5B">
            <w:pPr>
              <w:pStyle w:val="4"/>
              <w:snapToGrid/>
              <w:spacing w:before="48" w:after="0" w:line="360" w:lineRule="auto"/>
              <w:ind w:firstLine="482" w:firstLineChars="200"/>
              <w:rPr>
                <w:rFonts w:ascii="Times New Roman" w:hAnsi="Times New Roman"/>
                <w:bCs/>
              </w:rPr>
            </w:pPr>
            <w:r>
              <w:rPr>
                <w:rFonts w:hint="eastAsia" w:ascii="Times New Roman" w:hAnsi="Times New Roman"/>
                <w:bCs/>
              </w:rPr>
              <w:t>7.2.2</w:t>
            </w:r>
            <w:r>
              <w:rPr>
                <w:rFonts w:ascii="Times New Roman" w:hAnsi="Times New Roman"/>
                <w:bCs/>
              </w:rPr>
              <w:t>噪声监测结果与评价</w:t>
            </w:r>
          </w:p>
          <w:p w14:paraId="3BA97B60">
            <w:pPr>
              <w:spacing w:line="360" w:lineRule="auto"/>
              <w:ind w:firstLine="480" w:firstLineChars="200"/>
              <w:rPr>
                <w:sz w:val="24"/>
              </w:rPr>
            </w:pPr>
            <w:r>
              <w:rPr>
                <w:sz w:val="24"/>
              </w:rPr>
              <w:t>验收监测结果见表7-</w:t>
            </w:r>
            <w:r>
              <w:rPr>
                <w:rFonts w:hint="eastAsia"/>
                <w:sz w:val="24"/>
              </w:rPr>
              <w:t>1</w:t>
            </w:r>
            <w:r>
              <w:rPr>
                <w:rFonts w:hint="eastAsia"/>
                <w:sz w:val="24"/>
                <w:lang w:val="en-US" w:eastAsia="zh-CN"/>
              </w:rPr>
              <w:t>4至7-15</w:t>
            </w:r>
            <w:r>
              <w:rPr>
                <w:rFonts w:hint="eastAsia"/>
                <w:sz w:val="24"/>
              </w:rPr>
              <w:t>，验</w:t>
            </w:r>
            <w:r>
              <w:rPr>
                <w:sz w:val="24"/>
              </w:rPr>
              <w:t>收监测期间（202</w:t>
            </w:r>
            <w:r>
              <w:rPr>
                <w:rFonts w:hint="eastAsia"/>
                <w:sz w:val="24"/>
              </w:rPr>
              <w:t>5</w:t>
            </w:r>
            <w:r>
              <w:rPr>
                <w:sz w:val="24"/>
                <w:lang w:val="zh-CN"/>
              </w:rPr>
              <w:t>年</w:t>
            </w:r>
            <w:r>
              <w:rPr>
                <w:rFonts w:hint="eastAsia"/>
                <w:sz w:val="24"/>
                <w:lang w:val="en-US" w:eastAsia="zh-CN"/>
              </w:rPr>
              <w:t>1</w:t>
            </w:r>
            <w:r>
              <w:rPr>
                <w:rFonts w:hint="eastAsia"/>
                <w:sz w:val="24"/>
              </w:rPr>
              <w:t>2</w:t>
            </w:r>
            <w:r>
              <w:rPr>
                <w:sz w:val="24"/>
              </w:rPr>
              <w:t>月</w:t>
            </w:r>
            <w:r>
              <w:rPr>
                <w:rFonts w:hint="eastAsia"/>
                <w:sz w:val="24"/>
              </w:rPr>
              <w:t>2</w:t>
            </w:r>
            <w:r>
              <w:rPr>
                <w:rFonts w:hint="eastAsia"/>
                <w:sz w:val="24"/>
                <w:lang w:val="en-US" w:eastAsia="zh-CN"/>
              </w:rPr>
              <w:t>4</w:t>
            </w:r>
            <w:r>
              <w:rPr>
                <w:sz w:val="24"/>
              </w:rPr>
              <w:t>~2</w:t>
            </w:r>
            <w:r>
              <w:rPr>
                <w:rFonts w:hint="eastAsia"/>
                <w:sz w:val="24"/>
                <w:lang w:val="en-US" w:eastAsia="zh-CN"/>
              </w:rPr>
              <w:t>5</w:t>
            </w:r>
            <w:r>
              <w:rPr>
                <w:sz w:val="24"/>
              </w:rPr>
              <w:t>日），该公司各厂界噪声所测值基本符合《工业企业厂界环境噪声排放标准》（GB12348-2008）表1中</w:t>
            </w:r>
            <w:r>
              <w:rPr>
                <w:rFonts w:hint="eastAsia"/>
                <w:sz w:val="24"/>
                <w:lang w:val="en-US" w:eastAsia="zh-CN"/>
              </w:rPr>
              <w:t>2</w:t>
            </w:r>
            <w:r>
              <w:rPr>
                <w:rFonts w:hint="eastAsia"/>
                <w:sz w:val="24"/>
              </w:rPr>
              <w:t>类</w:t>
            </w:r>
            <w:r>
              <w:rPr>
                <w:sz w:val="24"/>
              </w:rPr>
              <w:t>标准限值</w:t>
            </w:r>
            <w:r>
              <w:rPr>
                <w:rFonts w:hint="eastAsia"/>
                <w:sz w:val="24"/>
                <w:lang w:eastAsia="zh-CN"/>
              </w:rPr>
              <w:t>，</w:t>
            </w:r>
            <w:r>
              <w:rPr>
                <w:rFonts w:hint="eastAsia" w:eastAsiaTheme="minorEastAsia"/>
                <w:snapToGrid w:val="0"/>
                <w:kern w:val="0"/>
                <w:sz w:val="24"/>
                <w:lang w:eastAsia="zh-CN"/>
              </w:rPr>
              <w:t>南侧敏感点噪声符合《声环境质量标准》（</w:t>
            </w:r>
            <w:r>
              <w:rPr>
                <w:rFonts w:hint="eastAsia" w:eastAsiaTheme="minorEastAsia"/>
                <w:snapToGrid w:val="0"/>
                <w:kern w:val="0"/>
                <w:sz w:val="24"/>
                <w:lang w:val="en-US" w:eastAsia="zh-CN"/>
              </w:rPr>
              <w:t>GB3096-2008</w:t>
            </w:r>
            <w:r>
              <w:rPr>
                <w:rFonts w:hint="eastAsia" w:eastAsiaTheme="minorEastAsia"/>
                <w:snapToGrid w:val="0"/>
                <w:kern w:val="0"/>
                <w:sz w:val="24"/>
                <w:lang w:eastAsia="zh-CN"/>
              </w:rPr>
              <w:t>）中</w:t>
            </w:r>
            <w:r>
              <w:rPr>
                <w:rFonts w:hint="eastAsia" w:eastAsiaTheme="minorEastAsia"/>
                <w:snapToGrid w:val="0"/>
                <w:kern w:val="0"/>
                <w:sz w:val="24"/>
                <w:lang w:val="en-US" w:eastAsia="zh-CN"/>
              </w:rPr>
              <w:t>1类标准</w:t>
            </w:r>
            <w:r>
              <w:rPr>
                <w:sz w:val="24"/>
              </w:rPr>
              <w:t>。</w:t>
            </w:r>
          </w:p>
          <w:p w14:paraId="50CD84D4">
            <w:pPr>
              <w:jc w:val="center"/>
              <w:rPr>
                <w:rFonts w:hint="eastAsia"/>
                <w:b/>
                <w:sz w:val="24"/>
                <w:szCs w:val="24"/>
              </w:rPr>
            </w:pPr>
            <w:r>
              <w:rPr>
                <w:rFonts w:hint="eastAsia"/>
                <w:b/>
                <w:sz w:val="24"/>
                <w:szCs w:val="24"/>
                <w:lang w:eastAsia="zh-CN"/>
              </w:rPr>
              <w:t>表</w:t>
            </w:r>
            <w:r>
              <w:rPr>
                <w:rFonts w:hint="eastAsia"/>
                <w:b/>
                <w:sz w:val="24"/>
                <w:szCs w:val="24"/>
                <w:lang w:val="en-US" w:eastAsia="zh-CN"/>
              </w:rPr>
              <w:t xml:space="preserve">7-14 </w:t>
            </w:r>
            <w:r>
              <w:rPr>
                <w:rFonts w:hint="eastAsia"/>
                <w:b/>
                <w:sz w:val="24"/>
                <w:szCs w:val="24"/>
                <w:lang w:eastAsia="zh-CN"/>
              </w:rPr>
              <w:t>噪声</w:t>
            </w:r>
            <w:r>
              <w:rPr>
                <w:rFonts w:hint="eastAsia"/>
                <w:b/>
                <w:sz w:val="24"/>
                <w:szCs w:val="24"/>
              </w:rPr>
              <w:t>检测结果</w:t>
            </w:r>
          </w:p>
          <w:tbl>
            <w:tblPr>
              <w:tblStyle w:val="32"/>
              <w:tblW w:w="8897" w:type="dxa"/>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69"/>
              <w:gridCol w:w="2251"/>
              <w:gridCol w:w="2104"/>
              <w:gridCol w:w="3173"/>
            </w:tblGrid>
            <w:tr w14:paraId="1344F8B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restart"/>
                  <w:tcBorders>
                    <w:tl2br w:val="nil"/>
                    <w:tr2bl w:val="nil"/>
                  </w:tcBorders>
                  <w:vAlign w:val="center"/>
                </w:tcPr>
                <w:p w14:paraId="57E37E47">
                  <w:pPr>
                    <w:jc w:val="center"/>
                    <w:rPr>
                      <w:rFonts w:hint="eastAsia" w:ascii="Times New Roman" w:cs="Times New Roman"/>
                      <w:b/>
                      <w:sz w:val="24"/>
                      <w:szCs w:val="24"/>
                    </w:rPr>
                  </w:pPr>
                  <w:r>
                    <w:rPr>
                      <w:rFonts w:hint="eastAsia" w:ascii="Times New Roman" w:hAnsi="Times New Roman" w:cs="Times New Roman"/>
                      <w:b/>
                      <w:sz w:val="24"/>
                      <w:szCs w:val="24"/>
                    </w:rPr>
                    <w:t>检测日期</w:t>
                  </w:r>
                </w:p>
              </w:tc>
              <w:tc>
                <w:tcPr>
                  <w:tcW w:w="2251" w:type="dxa"/>
                  <w:vMerge w:val="restart"/>
                  <w:tcBorders>
                    <w:tl2br w:val="nil"/>
                    <w:tr2bl w:val="nil"/>
                  </w:tcBorders>
                  <w:vAlign w:val="center"/>
                </w:tcPr>
                <w:p w14:paraId="09212FA6">
                  <w:pPr>
                    <w:jc w:val="center"/>
                    <w:rPr>
                      <w:rFonts w:ascii="Times New Roman" w:hAnsi="Times New Roman" w:cs="Times New Roman"/>
                      <w:b/>
                      <w:sz w:val="24"/>
                      <w:szCs w:val="24"/>
                    </w:rPr>
                  </w:pPr>
                  <w:r>
                    <w:rPr>
                      <w:rFonts w:hint="eastAsia" w:ascii="Times New Roman" w:cs="Times New Roman"/>
                      <w:b/>
                      <w:sz w:val="24"/>
                      <w:szCs w:val="24"/>
                    </w:rPr>
                    <w:t>检测点位</w:t>
                  </w:r>
                </w:p>
              </w:tc>
              <w:tc>
                <w:tcPr>
                  <w:tcW w:w="2104" w:type="dxa"/>
                  <w:vMerge w:val="restart"/>
                  <w:tcBorders>
                    <w:tl2br w:val="nil"/>
                    <w:tr2bl w:val="nil"/>
                  </w:tcBorders>
                  <w:vAlign w:val="center"/>
                </w:tcPr>
                <w:p w14:paraId="7F258BD8">
                  <w:pPr>
                    <w:jc w:val="center"/>
                    <w:rPr>
                      <w:rFonts w:ascii="Times New Roman" w:hAnsi="Times New Roman" w:cs="Times New Roman"/>
                      <w:b/>
                      <w:sz w:val="24"/>
                      <w:szCs w:val="24"/>
                    </w:rPr>
                  </w:pPr>
                  <w:r>
                    <w:rPr>
                      <w:rFonts w:hint="eastAsia" w:ascii="Times New Roman" w:cs="Times New Roman"/>
                      <w:b/>
                      <w:sz w:val="24"/>
                      <w:szCs w:val="24"/>
                    </w:rPr>
                    <w:t>主要声源</w:t>
                  </w:r>
                </w:p>
              </w:tc>
              <w:tc>
                <w:tcPr>
                  <w:tcW w:w="3173" w:type="dxa"/>
                  <w:tcBorders>
                    <w:tl2br w:val="nil"/>
                    <w:tr2bl w:val="nil"/>
                  </w:tcBorders>
                  <w:vAlign w:val="center"/>
                </w:tcPr>
                <w:p w14:paraId="3069AD37">
                  <w:pPr>
                    <w:keepNext w:val="0"/>
                    <w:keepLines w:val="0"/>
                    <w:widowControl/>
                    <w:suppressLineNumbers w:val="0"/>
                    <w:jc w:val="center"/>
                    <w:textAlignment w:val="center"/>
                    <w:rPr>
                      <w:rFonts w:hint="eastAsia" w:ascii="Times New Roman" w:cs="Times New Roman" w:eastAsiaTheme="minorEastAsia"/>
                      <w:b/>
                      <w:sz w:val="24"/>
                      <w:szCs w:val="24"/>
                      <w:lang w:eastAsia="zh-CN"/>
                    </w:rPr>
                  </w:pPr>
                  <w:r>
                    <w:rPr>
                      <w:rFonts w:ascii="Times New Roman" w:cs="Times New Roman"/>
                      <w:b/>
                      <w:sz w:val="24"/>
                      <w:szCs w:val="24"/>
                    </w:rPr>
                    <w:t>检测结果</w:t>
                  </w:r>
                  <w:r>
                    <w:rPr>
                      <w:rFonts w:hint="eastAsia" w:ascii="Times New Roman" w:cs="Times New Roman"/>
                      <w:b/>
                      <w:sz w:val="24"/>
                      <w:szCs w:val="24"/>
                    </w:rPr>
                    <w:t>dB（A）</w:t>
                  </w:r>
                </w:p>
              </w:tc>
            </w:tr>
            <w:tr w14:paraId="4DC24C9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6223F3A5">
                  <w:pPr>
                    <w:keepNext w:val="0"/>
                    <w:keepLines w:val="0"/>
                    <w:widowControl/>
                    <w:suppressLineNumbers w:val="0"/>
                    <w:jc w:val="both"/>
                    <w:textAlignment w:val="center"/>
                  </w:pPr>
                  <w:bookmarkStart w:id="25" w:name="OLE_LINK7" w:colFirst="3" w:colLast="3"/>
                </w:p>
              </w:tc>
              <w:tc>
                <w:tcPr>
                  <w:tcW w:w="2251" w:type="dxa"/>
                  <w:vMerge w:val="continue"/>
                  <w:tcBorders>
                    <w:tl2br w:val="nil"/>
                    <w:tr2bl w:val="nil"/>
                  </w:tcBorders>
                  <w:vAlign w:val="center"/>
                </w:tcPr>
                <w:p w14:paraId="7F80FF72">
                  <w:pPr>
                    <w:keepNext w:val="0"/>
                    <w:keepLines w:val="0"/>
                    <w:widowControl/>
                    <w:suppressLineNumbers w:val="0"/>
                    <w:jc w:val="both"/>
                    <w:textAlignment w:val="center"/>
                  </w:pPr>
                </w:p>
              </w:tc>
              <w:tc>
                <w:tcPr>
                  <w:tcW w:w="2104" w:type="dxa"/>
                  <w:vMerge w:val="continue"/>
                  <w:tcBorders>
                    <w:tl2br w:val="nil"/>
                    <w:tr2bl w:val="nil"/>
                  </w:tcBorders>
                  <w:vAlign w:val="center"/>
                </w:tcPr>
                <w:p w14:paraId="27FA2A31">
                  <w:pPr>
                    <w:keepNext w:val="0"/>
                    <w:keepLines w:val="0"/>
                    <w:widowControl/>
                    <w:suppressLineNumbers w:val="0"/>
                    <w:jc w:val="both"/>
                    <w:textAlignment w:val="center"/>
                  </w:pPr>
                </w:p>
              </w:tc>
              <w:tc>
                <w:tcPr>
                  <w:tcW w:w="3173" w:type="dxa"/>
                  <w:tcBorders>
                    <w:tl2br w:val="nil"/>
                    <w:tr2bl w:val="nil"/>
                  </w:tcBorders>
                  <w:vAlign w:val="center"/>
                </w:tcPr>
                <w:p w14:paraId="3F32BAF5">
                  <w:pPr>
                    <w:keepNext w:val="0"/>
                    <w:keepLines w:val="0"/>
                    <w:widowControl/>
                    <w:suppressLineNumbers w:val="0"/>
                    <w:jc w:val="center"/>
                    <w:textAlignment w:val="center"/>
                    <w:rPr>
                      <w:rFonts w:hint="eastAsia" w:ascii="Times New Roman" w:cs="Times New Roman"/>
                      <w:b/>
                      <w:sz w:val="24"/>
                      <w:szCs w:val="24"/>
                      <w:lang w:eastAsia="zh-CN"/>
                    </w:rPr>
                  </w:pPr>
                  <w:r>
                    <w:rPr>
                      <w:rFonts w:hint="eastAsia" w:ascii="Times New Roman" w:cs="Times New Roman"/>
                      <w:b/>
                      <w:sz w:val="24"/>
                      <w:szCs w:val="24"/>
                      <w:lang w:eastAsia="zh-CN"/>
                    </w:rPr>
                    <w:t>昼间</w:t>
                  </w:r>
                </w:p>
              </w:tc>
            </w:tr>
            <w:tr w14:paraId="6BFC06D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restart"/>
                  <w:tcBorders>
                    <w:tl2br w:val="nil"/>
                    <w:tr2bl w:val="nil"/>
                  </w:tcBorders>
                  <w:vAlign w:val="center"/>
                </w:tcPr>
                <w:p w14:paraId="71B9356B">
                  <w:pPr>
                    <w:jc w:val="center"/>
                    <w:rPr>
                      <w:rFonts w:hint="default" w:ascii="Times New Roman" w:hAnsi="Times New Roman" w:cs="Times New Roman" w:eastAsiaTheme="minorEastAsia"/>
                      <w:sz w:val="21"/>
                      <w:szCs w:val="21"/>
                      <w:lang w:val="en-US" w:eastAsia="zh-CN"/>
                    </w:rPr>
                  </w:pPr>
                  <w:bookmarkStart w:id="26" w:name="OLE_LINK8" w:colFirst="5" w:colLast="5"/>
                  <w:r>
                    <w:rPr>
                      <w:rFonts w:hint="eastAsia" w:ascii="Times New Roman" w:hAnsi="Times New Roman" w:cs="Times New Roman"/>
                      <w:sz w:val="21"/>
                      <w:szCs w:val="21"/>
                      <w:lang w:val="en-US" w:eastAsia="zh-CN"/>
                    </w:rPr>
                    <w:t>2025.12.24</w:t>
                  </w:r>
                </w:p>
              </w:tc>
              <w:tc>
                <w:tcPr>
                  <w:tcW w:w="2251" w:type="dxa"/>
                  <w:tcBorders>
                    <w:tl2br w:val="nil"/>
                    <w:tr2bl w:val="nil"/>
                  </w:tcBorders>
                  <w:vAlign w:val="center"/>
                </w:tcPr>
                <w:p w14:paraId="776BD145">
                  <w:pPr>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Cs w:val="21"/>
                      <w:lang w:eastAsia="zh-CN"/>
                    </w:rPr>
                    <w:t>西</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N1</w:t>
                  </w:r>
                </w:p>
              </w:tc>
              <w:tc>
                <w:tcPr>
                  <w:tcW w:w="2104" w:type="dxa"/>
                  <w:tcBorders>
                    <w:tl2br w:val="nil"/>
                    <w:tr2bl w:val="nil"/>
                  </w:tcBorders>
                  <w:vAlign w:val="center"/>
                </w:tcPr>
                <w:p w14:paraId="7F0606F3">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59E5F20F">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54</w:t>
                  </w:r>
                </w:p>
              </w:tc>
            </w:tr>
            <w:tr w14:paraId="1FC2056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59B8CA4F">
                  <w:pPr>
                    <w:jc w:val="center"/>
                    <w:rPr>
                      <w:rFonts w:hint="eastAsia" w:ascii="Times New Roman" w:hAnsi="Times New Roman" w:cs="Times New Roman"/>
                      <w:sz w:val="21"/>
                      <w:szCs w:val="21"/>
                      <w:lang w:eastAsia="zh-CN"/>
                    </w:rPr>
                  </w:pPr>
                  <w:bookmarkStart w:id="27" w:name="OLE_LINK12" w:colFirst="6" w:colLast="6"/>
                  <w:bookmarkStart w:id="28" w:name="OLE_LINK10" w:colFirst="5" w:colLast="5"/>
                  <w:bookmarkStart w:id="29" w:name="OLE_LINK15" w:colFirst="2" w:colLast="2"/>
                </w:p>
              </w:tc>
              <w:tc>
                <w:tcPr>
                  <w:tcW w:w="2251" w:type="dxa"/>
                  <w:tcBorders>
                    <w:tl2br w:val="nil"/>
                    <w:tr2bl w:val="nil"/>
                  </w:tcBorders>
                  <w:vAlign w:val="center"/>
                </w:tcPr>
                <w:p w14:paraId="160CDA55">
                  <w:pPr>
                    <w:jc w:val="center"/>
                    <w:rPr>
                      <w:rFonts w:ascii="Times New Roman" w:hAnsi="Times New Roman" w:cs="Times New Roman"/>
                      <w:sz w:val="21"/>
                      <w:szCs w:val="21"/>
                    </w:rPr>
                  </w:pPr>
                  <w:r>
                    <w:rPr>
                      <w:rFonts w:hint="eastAsia" w:ascii="Times New Roman" w:hAnsi="Times New Roman" w:cs="Times New Roman"/>
                      <w:szCs w:val="21"/>
                      <w:lang w:eastAsia="zh-CN"/>
                    </w:rPr>
                    <w:t>北</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w:t>
                  </w:r>
                  <w:r>
                    <w:rPr>
                      <w:rFonts w:hint="eastAsia" w:ascii="Times New Roman" w:hAnsi="Times New Roman" w:eastAsia="宋体" w:cs="Times New Roman"/>
                      <w:color w:val="333333"/>
                      <w:szCs w:val="21"/>
                      <w:shd w:val="clear" w:color="auto" w:fill="FFFFFF"/>
                      <w:lang w:val="en-US" w:eastAsia="zh-CN"/>
                    </w:rPr>
                    <w:t>2</w:t>
                  </w:r>
                </w:p>
              </w:tc>
              <w:tc>
                <w:tcPr>
                  <w:tcW w:w="2104" w:type="dxa"/>
                  <w:tcBorders>
                    <w:tl2br w:val="nil"/>
                    <w:tr2bl w:val="nil"/>
                  </w:tcBorders>
                  <w:vAlign w:val="center"/>
                </w:tcPr>
                <w:p w14:paraId="2B481C61">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7F7548DF">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58</w:t>
                  </w:r>
                </w:p>
              </w:tc>
            </w:tr>
            <w:tr w14:paraId="7AC79E83">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1DB9A788">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45159BC6">
                  <w:pPr>
                    <w:jc w:val="center"/>
                    <w:rPr>
                      <w:rFonts w:hint="default" w:ascii="Times New Roman" w:hAnsi="Times New Roman" w:cs="Times New Roman"/>
                      <w:sz w:val="21"/>
                      <w:szCs w:val="21"/>
                      <w:lang w:val="en-US"/>
                    </w:rPr>
                  </w:pPr>
                  <w:r>
                    <w:rPr>
                      <w:rFonts w:hint="eastAsia" w:ascii="Times New Roman" w:hAnsi="Times New Roman" w:cs="Times New Roman"/>
                      <w:szCs w:val="21"/>
                      <w:lang w:eastAsia="zh-CN"/>
                    </w:rPr>
                    <w:t>东</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w:t>
                  </w:r>
                  <w:r>
                    <w:rPr>
                      <w:rFonts w:hint="eastAsia" w:ascii="Times New Roman" w:hAnsi="Times New Roman" w:eastAsia="宋体" w:cs="Times New Roman"/>
                      <w:color w:val="333333"/>
                      <w:szCs w:val="21"/>
                      <w:shd w:val="clear" w:color="auto" w:fill="FFFFFF"/>
                      <w:lang w:val="en-US" w:eastAsia="zh-CN"/>
                    </w:rPr>
                    <w:t>3</w:t>
                  </w:r>
                </w:p>
              </w:tc>
              <w:tc>
                <w:tcPr>
                  <w:tcW w:w="2104" w:type="dxa"/>
                  <w:tcBorders>
                    <w:tl2br w:val="nil"/>
                    <w:tr2bl w:val="nil"/>
                  </w:tcBorders>
                  <w:vAlign w:val="center"/>
                </w:tcPr>
                <w:p w14:paraId="60420654">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70A99627">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55</w:t>
                  </w:r>
                </w:p>
              </w:tc>
            </w:tr>
            <w:tr w14:paraId="256CC41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085D3A36">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4F8A9AEF">
                  <w:pPr>
                    <w:jc w:val="center"/>
                    <w:rPr>
                      <w:rFonts w:hint="default" w:ascii="Times New Roman" w:hAnsi="Times New Roman" w:cs="Times New Roman"/>
                      <w:sz w:val="21"/>
                      <w:szCs w:val="21"/>
                      <w:lang w:val="en-US"/>
                    </w:rPr>
                  </w:pPr>
                  <w:r>
                    <w:rPr>
                      <w:rFonts w:hint="eastAsia" w:ascii="Times New Roman" w:hAnsi="Times New Roman" w:cs="Times New Roman"/>
                      <w:szCs w:val="21"/>
                      <w:lang w:eastAsia="zh-CN"/>
                    </w:rPr>
                    <w:t>南</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w:t>
                  </w:r>
                  <w:r>
                    <w:rPr>
                      <w:rFonts w:hint="eastAsia" w:ascii="Times New Roman" w:hAnsi="Times New Roman" w:eastAsia="宋体" w:cs="Times New Roman"/>
                      <w:color w:val="333333"/>
                      <w:szCs w:val="21"/>
                      <w:shd w:val="clear" w:color="auto" w:fill="FFFFFF"/>
                      <w:lang w:val="en-US" w:eastAsia="zh-CN"/>
                    </w:rPr>
                    <w:t>4</w:t>
                  </w:r>
                </w:p>
              </w:tc>
              <w:tc>
                <w:tcPr>
                  <w:tcW w:w="2104" w:type="dxa"/>
                  <w:tcBorders>
                    <w:tl2br w:val="nil"/>
                    <w:tr2bl w:val="nil"/>
                  </w:tcBorders>
                  <w:vAlign w:val="center"/>
                </w:tcPr>
                <w:p w14:paraId="411B5822">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1A8B7922">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55</w:t>
                  </w:r>
                </w:p>
              </w:tc>
            </w:tr>
            <w:tr w14:paraId="453881C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2D0A21FB">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45E8BC0E">
                  <w:pPr>
                    <w:jc w:val="center"/>
                    <w:rPr>
                      <w:rFonts w:hint="default" w:ascii="Times New Roman" w:hAnsi="Times New Roman" w:cs="Times New Roman"/>
                      <w:szCs w:val="21"/>
                      <w:lang w:val="en-US" w:eastAsia="zh-CN"/>
                    </w:rPr>
                  </w:pPr>
                  <w:r>
                    <w:rPr>
                      <w:rFonts w:hint="eastAsia" w:ascii="Times New Roman" w:hAnsi="Times New Roman" w:cs="Times New Roman"/>
                      <w:szCs w:val="21"/>
                      <w:lang w:eastAsia="zh-CN"/>
                    </w:rPr>
                    <w:t>南侧居民点</w:t>
                  </w:r>
                  <w:r>
                    <w:rPr>
                      <w:rFonts w:hint="eastAsia" w:ascii="Times New Roman" w:hAnsi="Times New Roman" w:cs="Times New Roman"/>
                      <w:szCs w:val="21"/>
                      <w:lang w:val="en-US" w:eastAsia="zh-CN"/>
                    </w:rPr>
                    <w:t>N5</w:t>
                  </w:r>
                </w:p>
              </w:tc>
              <w:tc>
                <w:tcPr>
                  <w:tcW w:w="2104" w:type="dxa"/>
                  <w:tcBorders>
                    <w:tl2br w:val="nil"/>
                    <w:tr2bl w:val="nil"/>
                  </w:tcBorders>
                  <w:vAlign w:val="center"/>
                </w:tcPr>
                <w:p w14:paraId="7D99372F">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3173" w:type="dxa"/>
                  <w:tcBorders>
                    <w:tl2br w:val="nil"/>
                    <w:tr2bl w:val="nil"/>
                  </w:tcBorders>
                  <w:vAlign w:val="center"/>
                </w:tcPr>
                <w:p w14:paraId="56A04637">
                  <w:pPr>
                    <w:keepNext w:val="0"/>
                    <w:keepLines w:val="0"/>
                    <w:widowControl/>
                    <w:suppressLineNumbers w:val="0"/>
                    <w:jc w:val="center"/>
                    <w:textAlignment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52</w:t>
                  </w:r>
                </w:p>
              </w:tc>
            </w:tr>
            <w:bookmarkEnd w:id="25"/>
            <w:bookmarkEnd w:id="26"/>
            <w:bookmarkEnd w:id="27"/>
            <w:bookmarkEnd w:id="28"/>
            <w:bookmarkEnd w:id="29"/>
            <w:tr w14:paraId="113A01D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tcBorders>
                    <w:tl2br w:val="nil"/>
                    <w:tr2bl w:val="nil"/>
                  </w:tcBorders>
                  <w:vAlign w:val="center"/>
                </w:tcPr>
                <w:p w14:paraId="19B7E83A">
                  <w:pPr>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备注</w:t>
                  </w:r>
                </w:p>
              </w:tc>
              <w:tc>
                <w:tcPr>
                  <w:tcW w:w="7528" w:type="dxa"/>
                  <w:gridSpan w:val="3"/>
                  <w:tcBorders>
                    <w:tl2br w:val="nil"/>
                    <w:tr2bl w:val="nil"/>
                  </w:tcBorders>
                  <w:vAlign w:val="center"/>
                </w:tcPr>
                <w:p w14:paraId="4C42719A">
                  <w:pPr>
                    <w:keepNext w:val="0"/>
                    <w:keepLines w:val="0"/>
                    <w:widowControl/>
                    <w:suppressLineNumbers w:val="0"/>
                    <w:jc w:val="left"/>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检测时段，</w:t>
                  </w:r>
                  <w:bookmarkStart w:id="30" w:name="OLE_LINK18"/>
                  <w:r>
                    <w:rPr>
                      <w:rFonts w:hint="eastAsia" w:ascii="Times New Roman" w:hAnsi="Times New Roman" w:cs="Times New Roman"/>
                      <w:sz w:val="21"/>
                      <w:szCs w:val="21"/>
                      <w:lang w:val="en-US" w:eastAsia="zh-CN"/>
                    </w:rPr>
                    <w:t>多云</w:t>
                  </w:r>
                  <w:bookmarkEnd w:id="30"/>
                  <w:r>
                    <w:rPr>
                      <w:rFonts w:hint="eastAsia" w:ascii="Times New Roman" w:hAnsi="Times New Roman" w:cs="Times New Roman"/>
                      <w:sz w:val="21"/>
                      <w:szCs w:val="21"/>
                      <w:lang w:val="en-US" w:eastAsia="zh-CN"/>
                    </w:rPr>
                    <w:t>，风速均小于5m/s。</w:t>
                  </w:r>
                </w:p>
              </w:tc>
            </w:tr>
          </w:tbl>
          <w:p w14:paraId="30F63DFC">
            <w:pPr>
              <w:jc w:val="center"/>
              <w:rPr>
                <w:rFonts w:hint="eastAsia"/>
                <w:b/>
                <w:sz w:val="21"/>
                <w:szCs w:val="21"/>
                <w:lang w:eastAsia="zh-CN"/>
              </w:rPr>
            </w:pPr>
          </w:p>
          <w:p w14:paraId="18810ACD">
            <w:pPr>
              <w:jc w:val="center"/>
              <w:rPr>
                <w:rFonts w:hint="eastAsia"/>
                <w:b/>
                <w:sz w:val="32"/>
                <w:szCs w:val="32"/>
              </w:rPr>
            </w:pPr>
            <w:r>
              <w:rPr>
                <w:rFonts w:hint="eastAsia"/>
                <w:b/>
                <w:sz w:val="24"/>
                <w:szCs w:val="24"/>
                <w:lang w:eastAsia="zh-CN"/>
              </w:rPr>
              <w:t>表</w:t>
            </w:r>
            <w:r>
              <w:rPr>
                <w:rFonts w:hint="eastAsia"/>
                <w:b/>
                <w:sz w:val="24"/>
                <w:szCs w:val="24"/>
                <w:lang w:val="en-US" w:eastAsia="zh-CN"/>
              </w:rPr>
              <w:t xml:space="preserve">7-15 </w:t>
            </w:r>
            <w:r>
              <w:rPr>
                <w:rFonts w:hint="eastAsia"/>
                <w:b/>
                <w:sz w:val="24"/>
                <w:szCs w:val="24"/>
                <w:lang w:eastAsia="zh-CN"/>
              </w:rPr>
              <w:t>噪声检测结果</w:t>
            </w:r>
          </w:p>
          <w:tbl>
            <w:tblPr>
              <w:tblStyle w:val="32"/>
              <w:tblW w:w="8897" w:type="dxa"/>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69"/>
              <w:gridCol w:w="2251"/>
              <w:gridCol w:w="2104"/>
              <w:gridCol w:w="3173"/>
            </w:tblGrid>
            <w:tr w14:paraId="25FF70FF">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restart"/>
                  <w:tcBorders>
                    <w:tl2br w:val="nil"/>
                    <w:tr2bl w:val="nil"/>
                  </w:tcBorders>
                  <w:vAlign w:val="center"/>
                </w:tcPr>
                <w:p w14:paraId="7DBAAA77">
                  <w:pPr>
                    <w:jc w:val="center"/>
                    <w:rPr>
                      <w:rFonts w:hint="eastAsia" w:ascii="Times New Roman" w:cs="Times New Roman"/>
                      <w:b/>
                      <w:sz w:val="24"/>
                      <w:szCs w:val="24"/>
                    </w:rPr>
                  </w:pPr>
                  <w:r>
                    <w:rPr>
                      <w:rFonts w:hint="eastAsia" w:ascii="Times New Roman" w:hAnsi="Times New Roman" w:cs="Times New Roman"/>
                      <w:b/>
                      <w:sz w:val="24"/>
                      <w:szCs w:val="24"/>
                    </w:rPr>
                    <w:t>检测日期</w:t>
                  </w:r>
                </w:p>
              </w:tc>
              <w:tc>
                <w:tcPr>
                  <w:tcW w:w="2251" w:type="dxa"/>
                  <w:vMerge w:val="restart"/>
                  <w:tcBorders>
                    <w:tl2br w:val="nil"/>
                    <w:tr2bl w:val="nil"/>
                  </w:tcBorders>
                  <w:vAlign w:val="center"/>
                </w:tcPr>
                <w:p w14:paraId="0D8FA901">
                  <w:pPr>
                    <w:jc w:val="center"/>
                    <w:rPr>
                      <w:rFonts w:ascii="Times New Roman" w:hAnsi="Times New Roman" w:cs="Times New Roman"/>
                      <w:b/>
                      <w:sz w:val="24"/>
                      <w:szCs w:val="24"/>
                    </w:rPr>
                  </w:pPr>
                  <w:r>
                    <w:rPr>
                      <w:rFonts w:hint="eastAsia" w:ascii="Times New Roman" w:cs="Times New Roman"/>
                      <w:b/>
                      <w:sz w:val="24"/>
                      <w:szCs w:val="24"/>
                    </w:rPr>
                    <w:t>检测点位</w:t>
                  </w:r>
                </w:p>
              </w:tc>
              <w:tc>
                <w:tcPr>
                  <w:tcW w:w="2104" w:type="dxa"/>
                  <w:vMerge w:val="restart"/>
                  <w:tcBorders>
                    <w:tl2br w:val="nil"/>
                    <w:tr2bl w:val="nil"/>
                  </w:tcBorders>
                  <w:vAlign w:val="center"/>
                </w:tcPr>
                <w:p w14:paraId="6A1682CB">
                  <w:pPr>
                    <w:jc w:val="center"/>
                    <w:rPr>
                      <w:rFonts w:ascii="Times New Roman" w:hAnsi="Times New Roman" w:cs="Times New Roman"/>
                      <w:b/>
                      <w:sz w:val="24"/>
                      <w:szCs w:val="24"/>
                    </w:rPr>
                  </w:pPr>
                  <w:r>
                    <w:rPr>
                      <w:rFonts w:hint="eastAsia" w:ascii="Times New Roman" w:cs="Times New Roman"/>
                      <w:b/>
                      <w:sz w:val="24"/>
                      <w:szCs w:val="24"/>
                    </w:rPr>
                    <w:t>主要声源</w:t>
                  </w:r>
                </w:p>
              </w:tc>
              <w:tc>
                <w:tcPr>
                  <w:tcW w:w="3173" w:type="dxa"/>
                  <w:tcBorders>
                    <w:tl2br w:val="nil"/>
                    <w:tr2bl w:val="nil"/>
                  </w:tcBorders>
                  <w:vAlign w:val="center"/>
                </w:tcPr>
                <w:p w14:paraId="1F26738B">
                  <w:pPr>
                    <w:keepNext w:val="0"/>
                    <w:keepLines w:val="0"/>
                    <w:widowControl/>
                    <w:suppressLineNumbers w:val="0"/>
                    <w:jc w:val="center"/>
                    <w:textAlignment w:val="center"/>
                    <w:rPr>
                      <w:rFonts w:hint="eastAsia" w:ascii="Times New Roman" w:cs="Times New Roman" w:eastAsiaTheme="minorEastAsia"/>
                      <w:b/>
                      <w:sz w:val="24"/>
                      <w:szCs w:val="24"/>
                      <w:lang w:eastAsia="zh-CN"/>
                    </w:rPr>
                  </w:pPr>
                  <w:r>
                    <w:rPr>
                      <w:rFonts w:ascii="Times New Roman" w:cs="Times New Roman"/>
                      <w:b/>
                      <w:sz w:val="24"/>
                      <w:szCs w:val="24"/>
                    </w:rPr>
                    <w:t>检测结果</w:t>
                  </w:r>
                  <w:r>
                    <w:rPr>
                      <w:rFonts w:hint="eastAsia" w:ascii="Times New Roman" w:cs="Times New Roman"/>
                      <w:b/>
                      <w:sz w:val="24"/>
                      <w:szCs w:val="24"/>
                    </w:rPr>
                    <w:t>dB（A）</w:t>
                  </w:r>
                </w:p>
              </w:tc>
            </w:tr>
            <w:tr w14:paraId="1048C7EC">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0C0AE414">
                  <w:pPr>
                    <w:keepNext w:val="0"/>
                    <w:keepLines w:val="0"/>
                    <w:widowControl/>
                    <w:suppressLineNumbers w:val="0"/>
                    <w:jc w:val="both"/>
                    <w:textAlignment w:val="center"/>
                  </w:pPr>
                </w:p>
              </w:tc>
              <w:tc>
                <w:tcPr>
                  <w:tcW w:w="2251" w:type="dxa"/>
                  <w:vMerge w:val="continue"/>
                  <w:tcBorders>
                    <w:tl2br w:val="nil"/>
                    <w:tr2bl w:val="nil"/>
                  </w:tcBorders>
                  <w:vAlign w:val="center"/>
                </w:tcPr>
                <w:p w14:paraId="0BB99545">
                  <w:pPr>
                    <w:keepNext w:val="0"/>
                    <w:keepLines w:val="0"/>
                    <w:widowControl/>
                    <w:suppressLineNumbers w:val="0"/>
                    <w:jc w:val="both"/>
                    <w:textAlignment w:val="center"/>
                  </w:pPr>
                </w:p>
              </w:tc>
              <w:tc>
                <w:tcPr>
                  <w:tcW w:w="2104" w:type="dxa"/>
                  <w:vMerge w:val="continue"/>
                  <w:tcBorders>
                    <w:tl2br w:val="nil"/>
                    <w:tr2bl w:val="nil"/>
                  </w:tcBorders>
                  <w:vAlign w:val="center"/>
                </w:tcPr>
                <w:p w14:paraId="321FF26A">
                  <w:pPr>
                    <w:keepNext w:val="0"/>
                    <w:keepLines w:val="0"/>
                    <w:widowControl/>
                    <w:suppressLineNumbers w:val="0"/>
                    <w:jc w:val="both"/>
                    <w:textAlignment w:val="center"/>
                  </w:pPr>
                </w:p>
              </w:tc>
              <w:tc>
                <w:tcPr>
                  <w:tcW w:w="3173" w:type="dxa"/>
                  <w:tcBorders>
                    <w:tl2br w:val="nil"/>
                    <w:tr2bl w:val="nil"/>
                  </w:tcBorders>
                  <w:vAlign w:val="center"/>
                </w:tcPr>
                <w:p w14:paraId="4CC06429">
                  <w:pPr>
                    <w:keepNext w:val="0"/>
                    <w:keepLines w:val="0"/>
                    <w:widowControl/>
                    <w:suppressLineNumbers w:val="0"/>
                    <w:jc w:val="center"/>
                    <w:textAlignment w:val="center"/>
                    <w:rPr>
                      <w:rFonts w:hint="eastAsia" w:ascii="Times New Roman" w:cs="Times New Roman"/>
                      <w:b/>
                      <w:sz w:val="24"/>
                      <w:szCs w:val="24"/>
                      <w:lang w:eastAsia="zh-CN"/>
                    </w:rPr>
                  </w:pPr>
                  <w:r>
                    <w:rPr>
                      <w:rFonts w:hint="eastAsia" w:ascii="Times New Roman" w:cs="Times New Roman"/>
                      <w:b/>
                      <w:sz w:val="24"/>
                      <w:szCs w:val="24"/>
                      <w:lang w:eastAsia="zh-CN"/>
                    </w:rPr>
                    <w:t>昼间</w:t>
                  </w:r>
                </w:p>
              </w:tc>
            </w:tr>
            <w:tr w14:paraId="718544C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restart"/>
                  <w:tcBorders>
                    <w:tl2br w:val="nil"/>
                    <w:tr2bl w:val="nil"/>
                  </w:tcBorders>
                  <w:vAlign w:val="center"/>
                </w:tcPr>
                <w:p w14:paraId="642A0E39">
                  <w:pP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2025.12.25</w:t>
                  </w:r>
                </w:p>
              </w:tc>
              <w:tc>
                <w:tcPr>
                  <w:tcW w:w="2251" w:type="dxa"/>
                  <w:tcBorders>
                    <w:tl2br w:val="nil"/>
                    <w:tr2bl w:val="nil"/>
                  </w:tcBorders>
                  <w:vAlign w:val="center"/>
                </w:tcPr>
                <w:p w14:paraId="22BD94A0">
                  <w:pPr>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Cs w:val="21"/>
                      <w:lang w:eastAsia="zh-CN"/>
                    </w:rPr>
                    <w:t>西</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N1</w:t>
                  </w:r>
                </w:p>
              </w:tc>
              <w:tc>
                <w:tcPr>
                  <w:tcW w:w="2104" w:type="dxa"/>
                  <w:tcBorders>
                    <w:tl2br w:val="nil"/>
                    <w:tr2bl w:val="nil"/>
                  </w:tcBorders>
                  <w:vAlign w:val="center"/>
                </w:tcPr>
                <w:p w14:paraId="07B263DD">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1EEC6231">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56</w:t>
                  </w:r>
                </w:p>
              </w:tc>
            </w:tr>
            <w:tr w14:paraId="4C12222A">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1CFA83D4">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21D985C9">
                  <w:pPr>
                    <w:jc w:val="center"/>
                    <w:rPr>
                      <w:rFonts w:ascii="Times New Roman" w:hAnsi="Times New Roman" w:cs="Times New Roman"/>
                      <w:sz w:val="21"/>
                      <w:szCs w:val="21"/>
                    </w:rPr>
                  </w:pPr>
                  <w:r>
                    <w:rPr>
                      <w:rFonts w:hint="eastAsia" w:ascii="Times New Roman" w:hAnsi="Times New Roman" w:cs="Times New Roman"/>
                      <w:szCs w:val="21"/>
                      <w:lang w:eastAsia="zh-CN"/>
                    </w:rPr>
                    <w:t>北</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w:t>
                  </w:r>
                  <w:r>
                    <w:rPr>
                      <w:rFonts w:hint="eastAsia" w:ascii="Times New Roman" w:hAnsi="Times New Roman" w:eastAsia="宋体" w:cs="Times New Roman"/>
                      <w:color w:val="333333"/>
                      <w:szCs w:val="21"/>
                      <w:shd w:val="clear" w:color="auto" w:fill="FFFFFF"/>
                      <w:lang w:val="en-US" w:eastAsia="zh-CN"/>
                    </w:rPr>
                    <w:t>2</w:t>
                  </w:r>
                </w:p>
              </w:tc>
              <w:tc>
                <w:tcPr>
                  <w:tcW w:w="2104" w:type="dxa"/>
                  <w:tcBorders>
                    <w:tl2br w:val="nil"/>
                    <w:tr2bl w:val="nil"/>
                  </w:tcBorders>
                  <w:vAlign w:val="center"/>
                </w:tcPr>
                <w:p w14:paraId="66111ABF">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002083CA">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55</w:t>
                  </w:r>
                </w:p>
              </w:tc>
            </w:tr>
            <w:tr w14:paraId="6EB466D5">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65AD2B27">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352E8044">
                  <w:pPr>
                    <w:jc w:val="center"/>
                    <w:rPr>
                      <w:rFonts w:hint="default" w:ascii="Times New Roman" w:hAnsi="Times New Roman" w:cs="Times New Roman"/>
                      <w:sz w:val="21"/>
                      <w:szCs w:val="21"/>
                      <w:lang w:val="en-US"/>
                    </w:rPr>
                  </w:pPr>
                  <w:r>
                    <w:rPr>
                      <w:rFonts w:hint="eastAsia" w:ascii="Times New Roman" w:hAnsi="Times New Roman" w:cs="Times New Roman"/>
                      <w:szCs w:val="21"/>
                      <w:lang w:eastAsia="zh-CN"/>
                    </w:rPr>
                    <w:t>东</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w:t>
                  </w:r>
                  <w:r>
                    <w:rPr>
                      <w:rFonts w:hint="eastAsia" w:ascii="Times New Roman" w:hAnsi="Times New Roman" w:eastAsia="宋体" w:cs="Times New Roman"/>
                      <w:color w:val="333333"/>
                      <w:szCs w:val="21"/>
                      <w:shd w:val="clear" w:color="auto" w:fill="FFFFFF"/>
                      <w:lang w:val="en-US" w:eastAsia="zh-CN"/>
                    </w:rPr>
                    <w:t>3</w:t>
                  </w:r>
                </w:p>
              </w:tc>
              <w:tc>
                <w:tcPr>
                  <w:tcW w:w="2104" w:type="dxa"/>
                  <w:tcBorders>
                    <w:tl2br w:val="nil"/>
                    <w:tr2bl w:val="nil"/>
                  </w:tcBorders>
                  <w:vAlign w:val="center"/>
                </w:tcPr>
                <w:p w14:paraId="7956DBE6">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122456CD">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52</w:t>
                  </w:r>
                </w:p>
              </w:tc>
            </w:tr>
            <w:tr w14:paraId="5923D54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058A8D66">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7256DED3">
                  <w:pPr>
                    <w:jc w:val="center"/>
                    <w:rPr>
                      <w:rFonts w:hint="default" w:ascii="Times New Roman" w:hAnsi="Times New Roman" w:cs="Times New Roman"/>
                      <w:sz w:val="21"/>
                      <w:szCs w:val="21"/>
                      <w:lang w:val="en-US"/>
                    </w:rPr>
                  </w:pPr>
                  <w:r>
                    <w:rPr>
                      <w:rFonts w:hint="eastAsia" w:ascii="Times New Roman" w:hAnsi="Times New Roman" w:cs="Times New Roman"/>
                      <w:szCs w:val="21"/>
                      <w:lang w:eastAsia="zh-CN"/>
                    </w:rPr>
                    <w:t>南</w:t>
                  </w:r>
                  <w:r>
                    <w:rPr>
                      <w:rFonts w:hint="default" w:ascii="Times New Roman" w:hAnsi="Times New Roman" w:cs="Times New Roman"/>
                      <w:szCs w:val="21"/>
                    </w:rPr>
                    <w:t xml:space="preserve">厂界外1米 </w:t>
                  </w:r>
                  <w:r>
                    <w:rPr>
                      <w:rFonts w:hint="default" w:ascii="Times New Roman" w:hAnsi="Times New Roman" w:eastAsia="宋体" w:cs="Times New Roman"/>
                      <w:color w:val="333333"/>
                      <w:szCs w:val="21"/>
                      <w:shd w:val="clear" w:color="auto" w:fill="FFFFFF"/>
                      <w:lang w:val="en-US" w:eastAsia="zh-CN"/>
                    </w:rPr>
                    <w:t>N</w:t>
                  </w:r>
                  <w:r>
                    <w:rPr>
                      <w:rFonts w:hint="eastAsia" w:ascii="Times New Roman" w:hAnsi="Times New Roman" w:eastAsia="宋体" w:cs="Times New Roman"/>
                      <w:color w:val="333333"/>
                      <w:szCs w:val="21"/>
                      <w:shd w:val="clear" w:color="auto" w:fill="FFFFFF"/>
                      <w:lang w:val="en-US" w:eastAsia="zh-CN"/>
                    </w:rPr>
                    <w:t>4</w:t>
                  </w:r>
                </w:p>
              </w:tc>
              <w:tc>
                <w:tcPr>
                  <w:tcW w:w="2104" w:type="dxa"/>
                  <w:tcBorders>
                    <w:tl2br w:val="nil"/>
                    <w:tr2bl w:val="nil"/>
                  </w:tcBorders>
                  <w:vAlign w:val="center"/>
                </w:tcPr>
                <w:p w14:paraId="0804200D">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生产设备</w:t>
                  </w:r>
                </w:p>
              </w:tc>
              <w:tc>
                <w:tcPr>
                  <w:tcW w:w="3173" w:type="dxa"/>
                  <w:tcBorders>
                    <w:tl2br w:val="nil"/>
                    <w:tr2bl w:val="nil"/>
                  </w:tcBorders>
                  <w:vAlign w:val="center"/>
                </w:tcPr>
                <w:p w14:paraId="259A619A">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52</w:t>
                  </w:r>
                </w:p>
              </w:tc>
            </w:tr>
            <w:tr w14:paraId="6A77C4C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vMerge w:val="continue"/>
                  <w:tcBorders>
                    <w:tl2br w:val="nil"/>
                    <w:tr2bl w:val="nil"/>
                  </w:tcBorders>
                  <w:vAlign w:val="center"/>
                </w:tcPr>
                <w:p w14:paraId="6950136F">
                  <w:pPr>
                    <w:jc w:val="center"/>
                    <w:rPr>
                      <w:rFonts w:hint="eastAsia" w:ascii="Times New Roman" w:hAnsi="Times New Roman" w:cs="Times New Roman"/>
                      <w:sz w:val="21"/>
                      <w:szCs w:val="21"/>
                      <w:lang w:eastAsia="zh-CN"/>
                    </w:rPr>
                  </w:pPr>
                </w:p>
              </w:tc>
              <w:tc>
                <w:tcPr>
                  <w:tcW w:w="2251" w:type="dxa"/>
                  <w:tcBorders>
                    <w:tl2br w:val="nil"/>
                    <w:tr2bl w:val="nil"/>
                  </w:tcBorders>
                  <w:vAlign w:val="center"/>
                </w:tcPr>
                <w:p w14:paraId="2A8D7137">
                  <w:pPr>
                    <w:jc w:val="center"/>
                    <w:rPr>
                      <w:rFonts w:hint="default" w:ascii="Times New Roman" w:hAnsi="Times New Roman" w:cs="Times New Roman"/>
                      <w:szCs w:val="21"/>
                      <w:lang w:val="en-US" w:eastAsia="zh-CN"/>
                    </w:rPr>
                  </w:pPr>
                  <w:r>
                    <w:rPr>
                      <w:rFonts w:hint="eastAsia" w:ascii="Times New Roman" w:hAnsi="Times New Roman" w:cs="Times New Roman"/>
                      <w:szCs w:val="21"/>
                      <w:lang w:eastAsia="zh-CN"/>
                    </w:rPr>
                    <w:t>南侧居民点</w:t>
                  </w:r>
                  <w:r>
                    <w:rPr>
                      <w:rFonts w:hint="eastAsia" w:ascii="Times New Roman" w:hAnsi="Times New Roman" w:cs="Times New Roman"/>
                      <w:szCs w:val="21"/>
                      <w:lang w:val="en-US" w:eastAsia="zh-CN"/>
                    </w:rPr>
                    <w:t>N5</w:t>
                  </w:r>
                </w:p>
              </w:tc>
              <w:tc>
                <w:tcPr>
                  <w:tcW w:w="2104" w:type="dxa"/>
                  <w:tcBorders>
                    <w:tl2br w:val="nil"/>
                    <w:tr2bl w:val="nil"/>
                  </w:tcBorders>
                  <w:vAlign w:val="center"/>
                </w:tcPr>
                <w:p w14:paraId="4247EA18">
                  <w:pPr>
                    <w:keepNext w:val="0"/>
                    <w:keepLines w:val="0"/>
                    <w:widowControl/>
                    <w:suppressLineNumbers w:val="0"/>
                    <w:jc w:val="center"/>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3173" w:type="dxa"/>
                  <w:tcBorders>
                    <w:tl2br w:val="nil"/>
                    <w:tr2bl w:val="nil"/>
                  </w:tcBorders>
                  <w:vAlign w:val="center"/>
                </w:tcPr>
                <w:p w14:paraId="5505591F">
                  <w:pPr>
                    <w:keepNext w:val="0"/>
                    <w:keepLines w:val="0"/>
                    <w:widowControl/>
                    <w:suppressLineNumbers w:val="0"/>
                    <w:jc w:val="center"/>
                    <w:textAlignment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51</w:t>
                  </w:r>
                </w:p>
              </w:tc>
            </w:tr>
            <w:tr w14:paraId="42DF9D8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369" w:type="dxa"/>
                  <w:tcBorders>
                    <w:tl2br w:val="nil"/>
                    <w:tr2bl w:val="nil"/>
                  </w:tcBorders>
                  <w:vAlign w:val="center"/>
                </w:tcPr>
                <w:p w14:paraId="2237736F">
                  <w:pPr>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备注</w:t>
                  </w:r>
                </w:p>
              </w:tc>
              <w:tc>
                <w:tcPr>
                  <w:tcW w:w="7528" w:type="dxa"/>
                  <w:gridSpan w:val="3"/>
                  <w:tcBorders>
                    <w:tl2br w:val="nil"/>
                    <w:tr2bl w:val="nil"/>
                  </w:tcBorders>
                  <w:vAlign w:val="center"/>
                </w:tcPr>
                <w:p w14:paraId="15AA96FC">
                  <w:pPr>
                    <w:keepNext w:val="0"/>
                    <w:keepLines w:val="0"/>
                    <w:widowControl/>
                    <w:suppressLineNumbers w:val="0"/>
                    <w:jc w:val="left"/>
                    <w:textAlignment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检测时段，多云，风速均小于5m/s。</w:t>
                  </w:r>
                </w:p>
              </w:tc>
            </w:tr>
          </w:tbl>
          <w:p w14:paraId="0EEB9198">
            <w:pPr>
              <w:pStyle w:val="4"/>
              <w:snapToGrid/>
              <w:spacing w:before="48" w:after="0" w:line="360" w:lineRule="auto"/>
              <w:ind w:firstLine="482" w:firstLineChars="200"/>
              <w:rPr>
                <w:rFonts w:ascii="Times New Roman" w:hAnsi="Times New Roman"/>
                <w:bCs/>
              </w:rPr>
            </w:pPr>
            <w:r>
              <w:rPr>
                <w:rFonts w:hint="eastAsia" w:ascii="Times New Roman" w:hAnsi="Times New Roman"/>
                <w:bCs/>
              </w:rPr>
              <w:t>7.2.3</w:t>
            </w:r>
            <w:r>
              <w:rPr>
                <w:rFonts w:ascii="Times New Roman" w:hAnsi="Times New Roman"/>
                <w:bCs/>
              </w:rPr>
              <w:t>总量核算</w:t>
            </w:r>
          </w:p>
          <w:p w14:paraId="0A65A873">
            <w:pPr>
              <w:spacing w:line="360" w:lineRule="auto"/>
              <w:ind w:firstLine="480" w:firstLineChars="200"/>
              <w:rPr>
                <w:sz w:val="24"/>
              </w:rPr>
            </w:pPr>
            <w:r>
              <w:rPr>
                <w:rFonts w:hint="eastAsia"/>
                <w:sz w:val="24"/>
              </w:rPr>
              <w:t>（1）废气污染物</w:t>
            </w:r>
          </w:p>
          <w:p w14:paraId="11C29E62">
            <w:pPr>
              <w:spacing w:line="360" w:lineRule="auto"/>
              <w:ind w:firstLine="480" w:firstLineChars="200"/>
              <w:rPr>
                <w:b/>
                <w:sz w:val="24"/>
              </w:rPr>
            </w:pPr>
            <w:r>
              <w:rPr>
                <w:sz w:val="24"/>
              </w:rPr>
              <w:t>本项目废气污染物年排放总量核算见表7-</w:t>
            </w:r>
            <w:r>
              <w:rPr>
                <w:rFonts w:hint="eastAsia"/>
                <w:sz w:val="24"/>
              </w:rPr>
              <w:t>1</w:t>
            </w:r>
            <w:r>
              <w:rPr>
                <w:rFonts w:hint="eastAsia"/>
                <w:sz w:val="24"/>
                <w:lang w:val="en-US" w:eastAsia="zh-CN"/>
              </w:rPr>
              <w:t>6</w:t>
            </w:r>
            <w:r>
              <w:rPr>
                <w:sz w:val="24"/>
              </w:rPr>
              <w:t>，本项目废气污染物总量指标满足环评批复总量控制要求。</w:t>
            </w:r>
          </w:p>
          <w:p w14:paraId="11DF0574">
            <w:pPr>
              <w:spacing w:line="360" w:lineRule="auto"/>
              <w:jc w:val="center"/>
              <w:rPr>
                <w:b/>
                <w:sz w:val="24"/>
              </w:rPr>
            </w:pPr>
          </w:p>
          <w:p w14:paraId="310E81A2">
            <w:pPr>
              <w:spacing w:line="360" w:lineRule="auto"/>
              <w:jc w:val="center"/>
              <w:rPr>
                <w:b/>
                <w:sz w:val="24"/>
              </w:rPr>
            </w:pPr>
          </w:p>
          <w:p w14:paraId="30024521">
            <w:pPr>
              <w:spacing w:line="240" w:lineRule="auto"/>
              <w:jc w:val="center"/>
              <w:rPr>
                <w:b/>
                <w:sz w:val="24"/>
              </w:rPr>
            </w:pPr>
            <w:r>
              <w:rPr>
                <w:b/>
                <w:sz w:val="24"/>
              </w:rPr>
              <w:t>表7</w:t>
            </w:r>
            <w:r>
              <w:rPr>
                <w:rFonts w:hint="eastAsia"/>
                <w:b/>
                <w:sz w:val="24"/>
              </w:rPr>
              <w:t>-1</w:t>
            </w:r>
            <w:r>
              <w:rPr>
                <w:rFonts w:hint="eastAsia"/>
                <w:b/>
                <w:sz w:val="24"/>
                <w:lang w:val="en-US" w:eastAsia="zh-CN"/>
              </w:rPr>
              <w:t xml:space="preserve">6 </w:t>
            </w:r>
            <w:r>
              <w:rPr>
                <w:rFonts w:hint="eastAsia"/>
                <w:b/>
                <w:sz w:val="24"/>
              </w:rPr>
              <w:t>主要工段</w:t>
            </w:r>
            <w:r>
              <w:rPr>
                <w:b/>
                <w:sz w:val="24"/>
              </w:rPr>
              <w:t>废气污染物年排放总量核算表</w:t>
            </w:r>
          </w:p>
          <w:tbl>
            <w:tblPr>
              <w:tblStyle w:val="31"/>
              <w:tblW w:w="0" w:type="auto"/>
              <w:tblInd w:w="0" w:type="dxa"/>
              <w:tblLayout w:type="fixed"/>
              <w:tblCellMar>
                <w:top w:w="0" w:type="dxa"/>
                <w:left w:w="108" w:type="dxa"/>
                <w:bottom w:w="0" w:type="dxa"/>
                <w:right w:w="108" w:type="dxa"/>
              </w:tblCellMar>
            </w:tblPr>
            <w:tblGrid>
              <w:gridCol w:w="1476"/>
              <w:gridCol w:w="1266"/>
              <w:gridCol w:w="1266"/>
              <w:gridCol w:w="2007"/>
              <w:gridCol w:w="1581"/>
              <w:gridCol w:w="1476"/>
            </w:tblGrid>
            <w:tr w14:paraId="1C75246C">
              <w:tblPrEx>
                <w:tblCellMar>
                  <w:top w:w="0" w:type="dxa"/>
                  <w:left w:w="108" w:type="dxa"/>
                  <w:bottom w:w="0" w:type="dxa"/>
                  <w:right w:w="108" w:type="dxa"/>
                </w:tblCellMar>
              </w:tblPrEx>
              <w:trPr>
                <w:trHeight w:val="50" w:hRule="atLeast"/>
              </w:trPr>
              <w:tc>
                <w:tcPr>
                  <w:tcW w:w="1476" w:type="dxa"/>
                  <w:tcBorders>
                    <w:top w:val="single" w:color="auto" w:sz="12" w:space="0"/>
                    <w:left w:val="nil"/>
                    <w:bottom w:val="single" w:color="auto" w:sz="8" w:space="0"/>
                    <w:right w:val="single" w:color="auto" w:sz="8" w:space="0"/>
                  </w:tcBorders>
                  <w:shd w:val="clear" w:color="auto" w:fill="auto"/>
                  <w:noWrap/>
                  <w:vAlign w:val="center"/>
                </w:tcPr>
                <w:p w14:paraId="77D3A98C">
                  <w:pPr>
                    <w:widowControl/>
                    <w:jc w:val="center"/>
                    <w:rPr>
                      <w:b/>
                      <w:bCs/>
                      <w:color w:val="000000"/>
                      <w:kern w:val="0"/>
                      <w:szCs w:val="21"/>
                    </w:rPr>
                  </w:pPr>
                  <w:r>
                    <w:rPr>
                      <w:rFonts w:hAnsi="宋体"/>
                      <w:b/>
                      <w:bCs/>
                      <w:color w:val="000000"/>
                      <w:kern w:val="0"/>
                      <w:szCs w:val="21"/>
                    </w:rPr>
                    <w:t>工段</w:t>
                  </w:r>
                </w:p>
              </w:tc>
              <w:tc>
                <w:tcPr>
                  <w:tcW w:w="1266" w:type="dxa"/>
                  <w:tcBorders>
                    <w:top w:val="single" w:color="auto" w:sz="12" w:space="0"/>
                    <w:left w:val="nil"/>
                    <w:bottom w:val="single" w:color="auto" w:sz="8" w:space="0"/>
                    <w:right w:val="single" w:color="auto" w:sz="8" w:space="0"/>
                  </w:tcBorders>
                  <w:shd w:val="clear" w:color="auto" w:fill="auto"/>
                  <w:noWrap/>
                  <w:vAlign w:val="center"/>
                </w:tcPr>
                <w:p w14:paraId="15E0399A">
                  <w:pPr>
                    <w:widowControl/>
                    <w:jc w:val="center"/>
                    <w:rPr>
                      <w:b/>
                      <w:bCs/>
                      <w:color w:val="000000"/>
                      <w:kern w:val="0"/>
                      <w:szCs w:val="21"/>
                    </w:rPr>
                  </w:pPr>
                  <w:r>
                    <w:rPr>
                      <w:rFonts w:hAnsi="宋体"/>
                      <w:b/>
                      <w:bCs/>
                      <w:color w:val="000000"/>
                      <w:kern w:val="0"/>
                      <w:szCs w:val="21"/>
                    </w:rPr>
                    <w:t>排气筒编号</w:t>
                  </w:r>
                </w:p>
              </w:tc>
              <w:tc>
                <w:tcPr>
                  <w:tcW w:w="1266" w:type="dxa"/>
                  <w:tcBorders>
                    <w:top w:val="single" w:color="auto" w:sz="12" w:space="0"/>
                    <w:left w:val="nil"/>
                    <w:bottom w:val="single" w:color="auto" w:sz="8" w:space="0"/>
                    <w:right w:val="single" w:color="auto" w:sz="8" w:space="0"/>
                  </w:tcBorders>
                  <w:shd w:val="clear" w:color="auto" w:fill="auto"/>
                  <w:noWrap/>
                  <w:vAlign w:val="center"/>
                </w:tcPr>
                <w:p w14:paraId="55382DAD">
                  <w:pPr>
                    <w:widowControl/>
                    <w:jc w:val="center"/>
                    <w:rPr>
                      <w:b/>
                      <w:bCs/>
                      <w:color w:val="000000"/>
                      <w:kern w:val="0"/>
                      <w:szCs w:val="21"/>
                    </w:rPr>
                  </w:pPr>
                  <w:r>
                    <w:rPr>
                      <w:rFonts w:hAnsi="宋体"/>
                      <w:b/>
                      <w:bCs/>
                      <w:color w:val="000000"/>
                      <w:kern w:val="0"/>
                      <w:szCs w:val="21"/>
                    </w:rPr>
                    <w:t>污染物名称</w:t>
                  </w:r>
                </w:p>
              </w:tc>
              <w:tc>
                <w:tcPr>
                  <w:tcW w:w="2007" w:type="dxa"/>
                  <w:tcBorders>
                    <w:top w:val="single" w:color="auto" w:sz="12" w:space="0"/>
                    <w:left w:val="nil"/>
                    <w:bottom w:val="single" w:color="auto" w:sz="8" w:space="0"/>
                    <w:right w:val="single" w:color="auto" w:sz="8" w:space="0"/>
                  </w:tcBorders>
                  <w:shd w:val="clear" w:color="auto" w:fill="auto"/>
                  <w:vAlign w:val="center"/>
                </w:tcPr>
                <w:p w14:paraId="389E2F41">
                  <w:pPr>
                    <w:widowControl/>
                    <w:jc w:val="center"/>
                    <w:rPr>
                      <w:b/>
                      <w:bCs/>
                      <w:color w:val="000000"/>
                      <w:kern w:val="0"/>
                      <w:szCs w:val="21"/>
                    </w:rPr>
                  </w:pPr>
                  <w:r>
                    <w:rPr>
                      <w:rFonts w:hAnsi="宋体"/>
                      <w:b/>
                      <w:bCs/>
                      <w:color w:val="000000"/>
                      <w:kern w:val="0"/>
                      <w:szCs w:val="21"/>
                    </w:rPr>
                    <w:t>平均排放速率（</w:t>
                  </w:r>
                  <w:r>
                    <w:rPr>
                      <w:b/>
                      <w:bCs/>
                      <w:color w:val="000000"/>
                      <w:kern w:val="0"/>
                      <w:szCs w:val="21"/>
                    </w:rPr>
                    <w:t>kg/h</w:t>
                  </w:r>
                  <w:r>
                    <w:rPr>
                      <w:rFonts w:hAnsi="宋体"/>
                      <w:b/>
                      <w:bCs/>
                      <w:color w:val="000000"/>
                      <w:kern w:val="0"/>
                      <w:szCs w:val="21"/>
                    </w:rPr>
                    <w:t>）</w:t>
                  </w:r>
                </w:p>
              </w:tc>
              <w:tc>
                <w:tcPr>
                  <w:tcW w:w="1581" w:type="dxa"/>
                  <w:tcBorders>
                    <w:top w:val="single" w:color="auto" w:sz="12" w:space="0"/>
                    <w:left w:val="nil"/>
                    <w:bottom w:val="single" w:color="auto" w:sz="8" w:space="0"/>
                    <w:right w:val="single" w:color="auto" w:sz="8" w:space="0"/>
                  </w:tcBorders>
                  <w:shd w:val="clear" w:color="auto" w:fill="auto"/>
                  <w:noWrap/>
                  <w:vAlign w:val="center"/>
                </w:tcPr>
                <w:p w14:paraId="533CA1E2">
                  <w:pPr>
                    <w:widowControl/>
                    <w:jc w:val="center"/>
                    <w:rPr>
                      <w:b/>
                      <w:bCs/>
                      <w:color w:val="000000"/>
                      <w:kern w:val="0"/>
                      <w:szCs w:val="21"/>
                    </w:rPr>
                  </w:pPr>
                  <w:r>
                    <w:rPr>
                      <w:rFonts w:hAnsi="宋体"/>
                      <w:b/>
                      <w:bCs/>
                      <w:color w:val="000000"/>
                      <w:kern w:val="0"/>
                      <w:szCs w:val="21"/>
                    </w:rPr>
                    <w:t>排放时间（</w:t>
                  </w:r>
                  <w:r>
                    <w:rPr>
                      <w:b/>
                      <w:bCs/>
                      <w:color w:val="000000"/>
                      <w:kern w:val="0"/>
                      <w:szCs w:val="21"/>
                    </w:rPr>
                    <w:t>h</w:t>
                  </w:r>
                  <w:r>
                    <w:rPr>
                      <w:rFonts w:hAnsi="宋体"/>
                      <w:b/>
                      <w:bCs/>
                      <w:color w:val="000000"/>
                      <w:kern w:val="0"/>
                      <w:szCs w:val="21"/>
                    </w:rPr>
                    <w:t>）</w:t>
                  </w:r>
                </w:p>
              </w:tc>
              <w:tc>
                <w:tcPr>
                  <w:tcW w:w="1476" w:type="dxa"/>
                  <w:tcBorders>
                    <w:top w:val="single" w:color="auto" w:sz="12" w:space="0"/>
                    <w:left w:val="nil"/>
                    <w:bottom w:val="single" w:color="auto" w:sz="8" w:space="0"/>
                    <w:right w:val="nil"/>
                  </w:tcBorders>
                  <w:shd w:val="clear" w:color="auto" w:fill="auto"/>
                  <w:noWrap/>
                  <w:vAlign w:val="center"/>
                </w:tcPr>
                <w:p w14:paraId="19423317">
                  <w:pPr>
                    <w:widowControl/>
                    <w:jc w:val="center"/>
                    <w:rPr>
                      <w:b/>
                      <w:bCs/>
                      <w:color w:val="000000"/>
                      <w:kern w:val="0"/>
                      <w:szCs w:val="21"/>
                    </w:rPr>
                  </w:pPr>
                  <w:r>
                    <w:rPr>
                      <w:rFonts w:hAnsi="宋体"/>
                      <w:b/>
                      <w:bCs/>
                      <w:color w:val="000000"/>
                      <w:kern w:val="0"/>
                      <w:szCs w:val="21"/>
                    </w:rPr>
                    <w:t>排放量（</w:t>
                  </w:r>
                  <w:r>
                    <w:rPr>
                      <w:b/>
                      <w:bCs/>
                      <w:color w:val="000000"/>
                      <w:kern w:val="0"/>
                      <w:szCs w:val="21"/>
                    </w:rPr>
                    <w:t>t/a</w:t>
                  </w:r>
                  <w:r>
                    <w:rPr>
                      <w:rFonts w:hAnsi="宋体"/>
                      <w:b/>
                      <w:bCs/>
                      <w:color w:val="000000"/>
                      <w:kern w:val="0"/>
                      <w:szCs w:val="21"/>
                    </w:rPr>
                    <w:t>）</w:t>
                  </w:r>
                </w:p>
              </w:tc>
            </w:tr>
            <w:tr w14:paraId="1C45CE51">
              <w:tblPrEx>
                <w:tblCellMar>
                  <w:top w:w="0" w:type="dxa"/>
                  <w:left w:w="108" w:type="dxa"/>
                  <w:bottom w:w="0" w:type="dxa"/>
                  <w:right w:w="108" w:type="dxa"/>
                </w:tblCellMar>
              </w:tblPrEx>
              <w:trPr>
                <w:trHeight w:val="300" w:hRule="atLeast"/>
              </w:trPr>
              <w:tc>
                <w:tcPr>
                  <w:tcW w:w="1476" w:type="dxa"/>
                  <w:tcBorders>
                    <w:top w:val="nil"/>
                    <w:left w:val="nil"/>
                    <w:bottom w:val="single" w:color="000000" w:sz="8" w:space="0"/>
                    <w:right w:val="single" w:color="auto" w:sz="8" w:space="0"/>
                  </w:tcBorders>
                  <w:shd w:val="clear" w:color="auto" w:fill="auto"/>
                  <w:noWrap/>
                  <w:vAlign w:val="center"/>
                </w:tcPr>
                <w:p w14:paraId="44D687E7">
                  <w:pPr>
                    <w:widowControl/>
                    <w:jc w:val="center"/>
                    <w:rPr>
                      <w:rFonts w:hint="eastAsia" w:eastAsia="宋体"/>
                      <w:color w:val="000000"/>
                      <w:kern w:val="0"/>
                      <w:szCs w:val="21"/>
                      <w:lang w:eastAsia="zh-CN"/>
                    </w:rPr>
                  </w:pPr>
                  <w:r>
                    <w:rPr>
                      <w:rFonts w:hint="eastAsia" w:hAnsi="宋体"/>
                      <w:color w:val="000000"/>
                      <w:kern w:val="0"/>
                      <w:szCs w:val="21"/>
                      <w:lang w:eastAsia="zh-CN"/>
                    </w:rPr>
                    <w:t>木材加工废气</w:t>
                  </w:r>
                </w:p>
              </w:tc>
              <w:tc>
                <w:tcPr>
                  <w:tcW w:w="1266" w:type="dxa"/>
                  <w:tcBorders>
                    <w:top w:val="nil"/>
                    <w:left w:val="single" w:color="auto" w:sz="8" w:space="0"/>
                    <w:bottom w:val="single" w:color="000000" w:sz="8" w:space="0"/>
                    <w:right w:val="single" w:color="auto" w:sz="8" w:space="0"/>
                  </w:tcBorders>
                  <w:shd w:val="clear" w:color="auto" w:fill="auto"/>
                  <w:noWrap/>
                  <w:vAlign w:val="center"/>
                </w:tcPr>
                <w:p w14:paraId="277DEA39">
                  <w:pPr>
                    <w:widowControl/>
                    <w:jc w:val="center"/>
                    <w:rPr>
                      <w:color w:val="000000"/>
                      <w:kern w:val="0"/>
                      <w:szCs w:val="21"/>
                    </w:rPr>
                  </w:pPr>
                  <w:r>
                    <w:rPr>
                      <w:color w:val="000000"/>
                      <w:kern w:val="0"/>
                      <w:szCs w:val="21"/>
                    </w:rPr>
                    <w:t>DA001</w:t>
                  </w:r>
                </w:p>
              </w:tc>
              <w:tc>
                <w:tcPr>
                  <w:tcW w:w="1266" w:type="dxa"/>
                  <w:tcBorders>
                    <w:top w:val="nil"/>
                    <w:left w:val="nil"/>
                    <w:bottom w:val="single" w:color="auto" w:sz="8" w:space="0"/>
                    <w:right w:val="single" w:color="auto" w:sz="8" w:space="0"/>
                  </w:tcBorders>
                  <w:shd w:val="clear" w:color="auto" w:fill="auto"/>
                  <w:noWrap/>
                  <w:vAlign w:val="center"/>
                </w:tcPr>
                <w:p w14:paraId="2918BE25">
                  <w:pPr>
                    <w:widowControl/>
                    <w:jc w:val="center"/>
                    <w:rPr>
                      <w:color w:val="000000"/>
                      <w:kern w:val="0"/>
                      <w:szCs w:val="21"/>
                    </w:rPr>
                  </w:pPr>
                  <w:r>
                    <w:rPr>
                      <w:rFonts w:hAnsi="宋体"/>
                      <w:color w:val="000000"/>
                      <w:kern w:val="0"/>
                      <w:szCs w:val="21"/>
                    </w:rPr>
                    <w:t>颗粒物</w:t>
                  </w:r>
                </w:p>
              </w:tc>
              <w:tc>
                <w:tcPr>
                  <w:tcW w:w="2007" w:type="dxa"/>
                  <w:tcBorders>
                    <w:top w:val="nil"/>
                    <w:left w:val="nil"/>
                    <w:bottom w:val="single" w:color="auto" w:sz="8" w:space="0"/>
                    <w:right w:val="single" w:color="auto" w:sz="8" w:space="0"/>
                  </w:tcBorders>
                  <w:shd w:val="clear" w:color="auto" w:fill="auto"/>
                  <w:vAlign w:val="center"/>
                </w:tcPr>
                <w:p w14:paraId="541B328C">
                  <w:pPr>
                    <w:widowControl/>
                    <w:jc w:val="center"/>
                    <w:rPr>
                      <w:rFonts w:hint="default" w:eastAsia="宋体"/>
                      <w:color w:val="000000"/>
                      <w:kern w:val="0"/>
                      <w:szCs w:val="21"/>
                      <w:lang w:val="en-US" w:eastAsia="zh-CN"/>
                    </w:rPr>
                  </w:pPr>
                  <w:r>
                    <w:rPr>
                      <w:rFonts w:hint="eastAsia"/>
                      <w:color w:val="000000"/>
                      <w:kern w:val="0"/>
                      <w:szCs w:val="21"/>
                      <w:lang w:val="en-US" w:eastAsia="zh-CN"/>
                    </w:rPr>
                    <w:t>0.047</w:t>
                  </w:r>
                </w:p>
              </w:tc>
              <w:tc>
                <w:tcPr>
                  <w:tcW w:w="1581" w:type="dxa"/>
                  <w:tcBorders>
                    <w:top w:val="nil"/>
                    <w:left w:val="nil"/>
                    <w:bottom w:val="single" w:color="auto" w:sz="8" w:space="0"/>
                    <w:right w:val="single" w:color="auto" w:sz="8" w:space="0"/>
                  </w:tcBorders>
                  <w:shd w:val="clear" w:color="auto" w:fill="auto"/>
                  <w:noWrap/>
                  <w:vAlign w:val="center"/>
                </w:tcPr>
                <w:p w14:paraId="67BCAAA3">
                  <w:pPr>
                    <w:widowControl/>
                    <w:jc w:val="center"/>
                    <w:rPr>
                      <w:rFonts w:hint="default" w:eastAsia="宋体"/>
                      <w:color w:val="000000"/>
                      <w:kern w:val="0"/>
                      <w:szCs w:val="21"/>
                      <w:lang w:val="en-US" w:eastAsia="zh-CN"/>
                    </w:rPr>
                  </w:pPr>
                  <w:r>
                    <w:rPr>
                      <w:rFonts w:hint="eastAsia"/>
                      <w:color w:val="000000"/>
                      <w:kern w:val="0"/>
                      <w:szCs w:val="21"/>
                      <w:lang w:val="en-US" w:eastAsia="zh-CN"/>
                    </w:rPr>
                    <w:t>2400</w:t>
                  </w:r>
                </w:p>
              </w:tc>
              <w:tc>
                <w:tcPr>
                  <w:tcW w:w="1476" w:type="dxa"/>
                  <w:tcBorders>
                    <w:top w:val="nil"/>
                    <w:left w:val="nil"/>
                    <w:bottom w:val="single" w:color="auto" w:sz="8" w:space="0"/>
                    <w:right w:val="nil"/>
                  </w:tcBorders>
                  <w:shd w:val="clear" w:color="auto" w:fill="auto"/>
                  <w:noWrap/>
                  <w:vAlign w:val="center"/>
                </w:tcPr>
                <w:p w14:paraId="35E71CC0">
                  <w:pPr>
                    <w:widowControl/>
                    <w:jc w:val="center"/>
                    <w:rPr>
                      <w:rFonts w:hint="default" w:eastAsia="宋体"/>
                      <w:color w:val="000000"/>
                      <w:kern w:val="0"/>
                      <w:szCs w:val="21"/>
                      <w:lang w:val="en-US" w:eastAsia="zh-CN"/>
                    </w:rPr>
                  </w:pPr>
                  <w:r>
                    <w:rPr>
                      <w:rFonts w:hint="eastAsia"/>
                      <w:color w:val="000000"/>
                      <w:kern w:val="0"/>
                      <w:szCs w:val="21"/>
                      <w:lang w:val="en-US" w:eastAsia="zh-CN"/>
                    </w:rPr>
                    <w:t>0.1128</w:t>
                  </w:r>
                </w:p>
              </w:tc>
            </w:tr>
            <w:tr w14:paraId="2F1B476D">
              <w:tblPrEx>
                <w:tblCellMar>
                  <w:top w:w="0" w:type="dxa"/>
                  <w:left w:w="108" w:type="dxa"/>
                  <w:bottom w:w="0" w:type="dxa"/>
                  <w:right w:w="108" w:type="dxa"/>
                </w:tblCellMar>
              </w:tblPrEx>
              <w:trPr>
                <w:trHeight w:val="300" w:hRule="atLeast"/>
              </w:trPr>
              <w:tc>
                <w:tcPr>
                  <w:tcW w:w="1476" w:type="dxa"/>
                  <w:vMerge w:val="restart"/>
                  <w:tcBorders>
                    <w:top w:val="nil"/>
                    <w:left w:val="nil"/>
                    <w:right w:val="single" w:color="auto" w:sz="8" w:space="0"/>
                  </w:tcBorders>
                  <w:shd w:val="clear" w:color="auto" w:fill="auto"/>
                  <w:noWrap/>
                  <w:vAlign w:val="center"/>
                </w:tcPr>
                <w:p w14:paraId="0733906B">
                  <w:pPr>
                    <w:widowControl/>
                    <w:jc w:val="center"/>
                    <w:rPr>
                      <w:color w:val="000000"/>
                      <w:kern w:val="0"/>
                      <w:szCs w:val="21"/>
                    </w:rPr>
                  </w:pPr>
                  <w:r>
                    <w:rPr>
                      <w:rFonts w:hint="eastAsia" w:hAnsi="宋体"/>
                      <w:color w:val="000000"/>
                      <w:kern w:val="0"/>
                      <w:szCs w:val="21"/>
                      <w:lang w:eastAsia="zh-CN"/>
                    </w:rPr>
                    <w:t>喷涂</w:t>
                  </w:r>
                  <w:r>
                    <w:rPr>
                      <w:rFonts w:hAnsi="宋体"/>
                      <w:color w:val="000000"/>
                      <w:kern w:val="0"/>
                      <w:szCs w:val="21"/>
                    </w:rPr>
                    <w:t>废气</w:t>
                  </w:r>
                </w:p>
              </w:tc>
              <w:tc>
                <w:tcPr>
                  <w:tcW w:w="1266" w:type="dxa"/>
                  <w:vMerge w:val="restart"/>
                  <w:tcBorders>
                    <w:top w:val="nil"/>
                    <w:left w:val="nil"/>
                    <w:right w:val="single" w:color="auto" w:sz="8" w:space="0"/>
                  </w:tcBorders>
                  <w:shd w:val="clear" w:color="auto" w:fill="auto"/>
                  <w:noWrap/>
                  <w:vAlign w:val="center"/>
                </w:tcPr>
                <w:p w14:paraId="4FBD9EF2">
                  <w:pPr>
                    <w:widowControl/>
                    <w:jc w:val="center"/>
                    <w:rPr>
                      <w:color w:val="000000"/>
                      <w:kern w:val="0"/>
                      <w:szCs w:val="21"/>
                    </w:rPr>
                  </w:pPr>
                  <w:r>
                    <w:rPr>
                      <w:color w:val="000000"/>
                      <w:kern w:val="0"/>
                      <w:szCs w:val="21"/>
                    </w:rPr>
                    <w:t>DA002</w:t>
                  </w:r>
                </w:p>
              </w:tc>
              <w:tc>
                <w:tcPr>
                  <w:tcW w:w="1266" w:type="dxa"/>
                  <w:tcBorders>
                    <w:top w:val="nil"/>
                    <w:left w:val="nil"/>
                    <w:bottom w:val="single" w:color="auto" w:sz="8" w:space="0"/>
                    <w:right w:val="single" w:color="auto" w:sz="8" w:space="0"/>
                  </w:tcBorders>
                  <w:shd w:val="clear" w:color="auto" w:fill="auto"/>
                  <w:noWrap/>
                  <w:vAlign w:val="center"/>
                </w:tcPr>
                <w:p w14:paraId="45FF04C6">
                  <w:pPr>
                    <w:widowControl/>
                    <w:jc w:val="center"/>
                    <w:rPr>
                      <w:rFonts w:hAnsi="宋体"/>
                      <w:color w:val="000000"/>
                      <w:kern w:val="0"/>
                      <w:szCs w:val="21"/>
                    </w:rPr>
                  </w:pPr>
                  <w:r>
                    <w:rPr>
                      <w:rFonts w:hAnsi="宋体"/>
                      <w:color w:val="000000"/>
                      <w:kern w:val="0"/>
                      <w:szCs w:val="21"/>
                    </w:rPr>
                    <w:t>颗粒物</w:t>
                  </w:r>
                </w:p>
              </w:tc>
              <w:tc>
                <w:tcPr>
                  <w:tcW w:w="2007" w:type="dxa"/>
                  <w:tcBorders>
                    <w:top w:val="nil"/>
                    <w:left w:val="nil"/>
                    <w:bottom w:val="single" w:color="auto" w:sz="8" w:space="0"/>
                    <w:right w:val="single" w:color="auto" w:sz="8" w:space="0"/>
                  </w:tcBorders>
                  <w:shd w:val="clear" w:color="auto" w:fill="auto"/>
                  <w:vAlign w:val="center"/>
                </w:tcPr>
                <w:p w14:paraId="68873F42">
                  <w:pPr>
                    <w:widowControl/>
                    <w:jc w:val="center"/>
                    <w:rPr>
                      <w:rFonts w:hint="default" w:eastAsia="宋体"/>
                      <w:color w:val="000000"/>
                      <w:kern w:val="0"/>
                      <w:szCs w:val="21"/>
                      <w:lang w:val="en-US" w:eastAsia="zh-CN"/>
                    </w:rPr>
                  </w:pPr>
                  <w:r>
                    <w:rPr>
                      <w:rFonts w:hint="eastAsia"/>
                      <w:color w:val="000000"/>
                      <w:kern w:val="0"/>
                      <w:szCs w:val="21"/>
                      <w:lang w:val="en-US" w:eastAsia="zh-CN"/>
                    </w:rPr>
                    <w:t>0.027</w:t>
                  </w:r>
                </w:p>
              </w:tc>
              <w:tc>
                <w:tcPr>
                  <w:tcW w:w="1581" w:type="dxa"/>
                  <w:tcBorders>
                    <w:top w:val="nil"/>
                    <w:left w:val="nil"/>
                    <w:bottom w:val="single" w:color="auto" w:sz="8" w:space="0"/>
                    <w:right w:val="single" w:color="auto" w:sz="8" w:space="0"/>
                  </w:tcBorders>
                  <w:shd w:val="clear" w:color="auto" w:fill="auto"/>
                  <w:noWrap/>
                  <w:vAlign w:val="center"/>
                </w:tcPr>
                <w:p w14:paraId="535023B0">
                  <w:pPr>
                    <w:widowControl/>
                    <w:jc w:val="center"/>
                    <w:rPr>
                      <w:rFonts w:hint="default" w:eastAsia="宋体"/>
                      <w:color w:val="000000"/>
                      <w:kern w:val="0"/>
                      <w:szCs w:val="21"/>
                      <w:lang w:val="en-US" w:eastAsia="zh-CN"/>
                    </w:rPr>
                  </w:pPr>
                  <w:r>
                    <w:rPr>
                      <w:rFonts w:hint="eastAsia"/>
                      <w:color w:val="000000"/>
                      <w:kern w:val="0"/>
                      <w:szCs w:val="21"/>
                      <w:lang w:val="en-US" w:eastAsia="zh-CN"/>
                    </w:rPr>
                    <w:t>2400</w:t>
                  </w:r>
                </w:p>
              </w:tc>
              <w:tc>
                <w:tcPr>
                  <w:tcW w:w="1476" w:type="dxa"/>
                  <w:tcBorders>
                    <w:top w:val="nil"/>
                    <w:left w:val="nil"/>
                    <w:bottom w:val="single" w:color="auto" w:sz="8" w:space="0"/>
                    <w:right w:val="nil"/>
                  </w:tcBorders>
                  <w:shd w:val="clear" w:color="auto" w:fill="auto"/>
                  <w:noWrap/>
                  <w:vAlign w:val="center"/>
                </w:tcPr>
                <w:p w14:paraId="2BE4BAEC">
                  <w:pPr>
                    <w:widowControl/>
                    <w:jc w:val="center"/>
                    <w:rPr>
                      <w:rFonts w:hint="default" w:eastAsia="宋体"/>
                      <w:color w:val="000000"/>
                      <w:kern w:val="0"/>
                      <w:szCs w:val="21"/>
                      <w:lang w:val="en-US" w:eastAsia="zh-CN"/>
                    </w:rPr>
                  </w:pPr>
                  <w:r>
                    <w:rPr>
                      <w:rFonts w:hint="eastAsia"/>
                      <w:color w:val="000000"/>
                      <w:kern w:val="0"/>
                      <w:szCs w:val="21"/>
                      <w:lang w:val="en-US" w:eastAsia="zh-CN"/>
                    </w:rPr>
                    <w:t>0.0648</w:t>
                  </w:r>
                </w:p>
              </w:tc>
            </w:tr>
            <w:tr w14:paraId="7CE6FC6B">
              <w:tblPrEx>
                <w:tblCellMar>
                  <w:top w:w="0" w:type="dxa"/>
                  <w:left w:w="108" w:type="dxa"/>
                  <w:bottom w:w="0" w:type="dxa"/>
                  <w:right w:w="108" w:type="dxa"/>
                </w:tblCellMar>
              </w:tblPrEx>
              <w:trPr>
                <w:trHeight w:val="300" w:hRule="atLeast"/>
              </w:trPr>
              <w:tc>
                <w:tcPr>
                  <w:tcW w:w="1476" w:type="dxa"/>
                  <w:vMerge w:val="continue"/>
                  <w:tcBorders>
                    <w:left w:val="nil"/>
                    <w:bottom w:val="single" w:color="auto" w:sz="8" w:space="0"/>
                    <w:right w:val="single" w:color="auto" w:sz="8" w:space="0"/>
                  </w:tcBorders>
                  <w:shd w:val="clear" w:color="auto" w:fill="auto"/>
                  <w:noWrap/>
                  <w:vAlign w:val="center"/>
                </w:tcPr>
                <w:p w14:paraId="1ECE2297">
                  <w:pPr>
                    <w:widowControl/>
                    <w:jc w:val="center"/>
                    <w:rPr>
                      <w:color w:val="000000"/>
                      <w:kern w:val="0"/>
                      <w:szCs w:val="21"/>
                    </w:rPr>
                  </w:pPr>
                </w:p>
              </w:tc>
              <w:tc>
                <w:tcPr>
                  <w:tcW w:w="1266" w:type="dxa"/>
                  <w:vMerge w:val="continue"/>
                  <w:tcBorders>
                    <w:left w:val="nil"/>
                    <w:bottom w:val="single" w:color="auto" w:sz="8" w:space="0"/>
                    <w:right w:val="single" w:color="auto" w:sz="8" w:space="0"/>
                  </w:tcBorders>
                  <w:shd w:val="clear" w:color="auto" w:fill="auto"/>
                  <w:noWrap/>
                  <w:vAlign w:val="center"/>
                </w:tcPr>
                <w:p w14:paraId="508155F7">
                  <w:pPr>
                    <w:widowControl/>
                    <w:jc w:val="center"/>
                    <w:rPr>
                      <w:color w:val="000000"/>
                      <w:kern w:val="0"/>
                      <w:szCs w:val="21"/>
                    </w:rPr>
                  </w:pPr>
                </w:p>
              </w:tc>
              <w:tc>
                <w:tcPr>
                  <w:tcW w:w="1266" w:type="dxa"/>
                  <w:tcBorders>
                    <w:top w:val="nil"/>
                    <w:left w:val="nil"/>
                    <w:bottom w:val="single" w:color="auto" w:sz="8" w:space="0"/>
                    <w:right w:val="single" w:color="auto" w:sz="8" w:space="0"/>
                  </w:tcBorders>
                  <w:shd w:val="clear" w:color="auto" w:fill="auto"/>
                  <w:noWrap/>
                  <w:vAlign w:val="center"/>
                </w:tcPr>
                <w:p w14:paraId="44A79B46">
                  <w:pPr>
                    <w:widowControl/>
                    <w:jc w:val="center"/>
                    <w:rPr>
                      <w:rFonts w:hint="default" w:eastAsia="宋体"/>
                      <w:color w:val="000000"/>
                      <w:kern w:val="0"/>
                      <w:szCs w:val="21"/>
                      <w:lang w:val="en-US" w:eastAsia="zh-CN"/>
                    </w:rPr>
                  </w:pPr>
                  <w:r>
                    <w:rPr>
                      <w:rFonts w:hint="eastAsia" w:hAnsi="宋体"/>
                      <w:color w:val="000000"/>
                      <w:kern w:val="0"/>
                      <w:szCs w:val="21"/>
                      <w:lang w:val="en-US" w:eastAsia="zh-CN"/>
                    </w:rPr>
                    <w:t>VOCs</w:t>
                  </w:r>
                </w:p>
              </w:tc>
              <w:tc>
                <w:tcPr>
                  <w:tcW w:w="2007" w:type="dxa"/>
                  <w:tcBorders>
                    <w:top w:val="nil"/>
                    <w:left w:val="nil"/>
                    <w:bottom w:val="single" w:color="auto" w:sz="8" w:space="0"/>
                    <w:right w:val="single" w:color="auto" w:sz="8" w:space="0"/>
                  </w:tcBorders>
                  <w:shd w:val="clear" w:color="auto" w:fill="auto"/>
                  <w:vAlign w:val="center"/>
                </w:tcPr>
                <w:p w14:paraId="26FFFE2E">
                  <w:pPr>
                    <w:widowControl/>
                    <w:jc w:val="center"/>
                    <w:rPr>
                      <w:rFonts w:hint="default" w:eastAsia="宋体"/>
                      <w:color w:val="000000"/>
                      <w:kern w:val="0"/>
                      <w:szCs w:val="21"/>
                      <w:lang w:val="en-US" w:eastAsia="zh-CN"/>
                    </w:rPr>
                  </w:pPr>
                  <w:r>
                    <w:rPr>
                      <w:rFonts w:hint="eastAsia"/>
                      <w:color w:val="000000"/>
                      <w:kern w:val="0"/>
                      <w:szCs w:val="21"/>
                      <w:lang w:val="en-US" w:eastAsia="zh-CN"/>
                    </w:rPr>
                    <w:t>0.013</w:t>
                  </w:r>
                </w:p>
              </w:tc>
              <w:tc>
                <w:tcPr>
                  <w:tcW w:w="1581" w:type="dxa"/>
                  <w:tcBorders>
                    <w:top w:val="nil"/>
                    <w:left w:val="nil"/>
                    <w:bottom w:val="single" w:color="auto" w:sz="8" w:space="0"/>
                    <w:right w:val="single" w:color="auto" w:sz="8" w:space="0"/>
                  </w:tcBorders>
                  <w:shd w:val="clear" w:color="auto" w:fill="auto"/>
                  <w:noWrap/>
                  <w:vAlign w:val="center"/>
                </w:tcPr>
                <w:p w14:paraId="78F75DEA">
                  <w:pPr>
                    <w:widowControl/>
                    <w:jc w:val="center"/>
                    <w:rPr>
                      <w:rFonts w:hint="default" w:eastAsia="宋体"/>
                      <w:color w:val="000000"/>
                      <w:kern w:val="0"/>
                      <w:szCs w:val="21"/>
                      <w:lang w:val="en-US" w:eastAsia="zh-CN"/>
                    </w:rPr>
                  </w:pPr>
                  <w:r>
                    <w:rPr>
                      <w:rFonts w:hint="eastAsia"/>
                      <w:color w:val="000000"/>
                      <w:kern w:val="0"/>
                      <w:szCs w:val="21"/>
                      <w:lang w:val="en-US" w:eastAsia="zh-CN"/>
                    </w:rPr>
                    <w:t>2400</w:t>
                  </w:r>
                </w:p>
              </w:tc>
              <w:tc>
                <w:tcPr>
                  <w:tcW w:w="1476" w:type="dxa"/>
                  <w:tcBorders>
                    <w:top w:val="nil"/>
                    <w:left w:val="nil"/>
                    <w:bottom w:val="single" w:color="auto" w:sz="8" w:space="0"/>
                    <w:right w:val="nil"/>
                  </w:tcBorders>
                  <w:shd w:val="clear" w:color="auto" w:fill="auto"/>
                  <w:noWrap/>
                  <w:vAlign w:val="center"/>
                </w:tcPr>
                <w:p w14:paraId="0E07216F">
                  <w:pPr>
                    <w:widowControl/>
                    <w:jc w:val="center"/>
                    <w:rPr>
                      <w:rFonts w:hint="default" w:eastAsia="宋体"/>
                      <w:color w:val="000000"/>
                      <w:kern w:val="0"/>
                      <w:szCs w:val="21"/>
                      <w:lang w:val="en-US" w:eastAsia="zh-CN"/>
                    </w:rPr>
                  </w:pPr>
                  <w:r>
                    <w:rPr>
                      <w:rFonts w:hint="eastAsia"/>
                      <w:color w:val="000000"/>
                      <w:kern w:val="0"/>
                      <w:szCs w:val="21"/>
                      <w:lang w:val="en-US" w:eastAsia="zh-CN"/>
                    </w:rPr>
                    <w:t>0.0312</w:t>
                  </w:r>
                </w:p>
              </w:tc>
            </w:tr>
            <w:tr w14:paraId="03B1EA3D">
              <w:tblPrEx>
                <w:tblCellMar>
                  <w:top w:w="0" w:type="dxa"/>
                  <w:left w:w="108" w:type="dxa"/>
                  <w:bottom w:w="0" w:type="dxa"/>
                  <w:right w:w="108" w:type="dxa"/>
                </w:tblCellMar>
              </w:tblPrEx>
              <w:trPr>
                <w:trHeight w:val="300" w:hRule="atLeast"/>
              </w:trPr>
              <w:tc>
                <w:tcPr>
                  <w:tcW w:w="1476" w:type="dxa"/>
                  <w:vMerge w:val="restart"/>
                  <w:tcBorders>
                    <w:top w:val="nil"/>
                    <w:left w:val="nil"/>
                    <w:bottom w:val="single" w:color="000000" w:sz="8" w:space="0"/>
                    <w:right w:val="single" w:color="auto" w:sz="8" w:space="0"/>
                  </w:tcBorders>
                  <w:shd w:val="clear" w:color="auto" w:fill="auto"/>
                  <w:noWrap/>
                  <w:vAlign w:val="center"/>
                </w:tcPr>
                <w:p w14:paraId="64F878B6">
                  <w:pPr>
                    <w:widowControl/>
                    <w:jc w:val="center"/>
                    <w:rPr>
                      <w:color w:val="000000"/>
                      <w:kern w:val="0"/>
                      <w:szCs w:val="21"/>
                    </w:rPr>
                  </w:pPr>
                  <w:r>
                    <w:rPr>
                      <w:rFonts w:hint="eastAsia" w:hAnsi="宋体"/>
                      <w:color w:val="000000"/>
                      <w:kern w:val="0"/>
                      <w:szCs w:val="21"/>
                      <w:lang w:eastAsia="zh-CN"/>
                    </w:rPr>
                    <w:t>喷涂</w:t>
                  </w:r>
                  <w:r>
                    <w:rPr>
                      <w:rFonts w:hAnsi="宋体"/>
                      <w:color w:val="000000"/>
                      <w:kern w:val="0"/>
                      <w:szCs w:val="21"/>
                    </w:rPr>
                    <w:t>废气</w:t>
                  </w:r>
                </w:p>
              </w:tc>
              <w:tc>
                <w:tcPr>
                  <w:tcW w:w="1266" w:type="dxa"/>
                  <w:vMerge w:val="restart"/>
                  <w:tcBorders>
                    <w:top w:val="nil"/>
                    <w:left w:val="single" w:color="auto" w:sz="8" w:space="0"/>
                    <w:bottom w:val="single" w:color="000000" w:sz="8" w:space="0"/>
                    <w:right w:val="single" w:color="auto" w:sz="8" w:space="0"/>
                  </w:tcBorders>
                  <w:shd w:val="clear" w:color="auto" w:fill="auto"/>
                  <w:noWrap/>
                  <w:vAlign w:val="center"/>
                </w:tcPr>
                <w:p w14:paraId="499987AD">
                  <w:pPr>
                    <w:widowControl/>
                    <w:jc w:val="center"/>
                    <w:rPr>
                      <w:color w:val="000000"/>
                      <w:kern w:val="0"/>
                      <w:szCs w:val="21"/>
                    </w:rPr>
                  </w:pPr>
                  <w:r>
                    <w:rPr>
                      <w:color w:val="000000"/>
                      <w:kern w:val="0"/>
                      <w:szCs w:val="21"/>
                    </w:rPr>
                    <w:t>DA003</w:t>
                  </w:r>
                </w:p>
              </w:tc>
              <w:tc>
                <w:tcPr>
                  <w:tcW w:w="1266" w:type="dxa"/>
                  <w:tcBorders>
                    <w:top w:val="nil"/>
                    <w:left w:val="nil"/>
                    <w:bottom w:val="single" w:color="auto" w:sz="8" w:space="0"/>
                    <w:right w:val="single" w:color="auto" w:sz="8" w:space="0"/>
                  </w:tcBorders>
                  <w:shd w:val="clear" w:color="auto" w:fill="auto"/>
                  <w:noWrap/>
                  <w:vAlign w:val="center"/>
                </w:tcPr>
                <w:p w14:paraId="1AF45190">
                  <w:pPr>
                    <w:widowControl/>
                    <w:jc w:val="center"/>
                    <w:rPr>
                      <w:color w:val="000000"/>
                      <w:kern w:val="0"/>
                      <w:szCs w:val="21"/>
                    </w:rPr>
                  </w:pPr>
                  <w:r>
                    <w:rPr>
                      <w:rFonts w:hAnsi="宋体"/>
                      <w:color w:val="000000"/>
                      <w:kern w:val="0"/>
                      <w:szCs w:val="21"/>
                    </w:rPr>
                    <w:t>颗粒物</w:t>
                  </w:r>
                </w:p>
              </w:tc>
              <w:tc>
                <w:tcPr>
                  <w:tcW w:w="2007" w:type="dxa"/>
                  <w:tcBorders>
                    <w:top w:val="nil"/>
                    <w:left w:val="nil"/>
                    <w:bottom w:val="single" w:color="auto" w:sz="8" w:space="0"/>
                    <w:right w:val="single" w:color="auto" w:sz="8" w:space="0"/>
                  </w:tcBorders>
                  <w:shd w:val="clear" w:color="auto" w:fill="auto"/>
                  <w:vAlign w:val="center"/>
                </w:tcPr>
                <w:p w14:paraId="0F543387">
                  <w:pPr>
                    <w:widowControl/>
                    <w:jc w:val="center"/>
                    <w:rPr>
                      <w:rFonts w:hint="default" w:eastAsia="宋体"/>
                      <w:color w:val="000000"/>
                      <w:kern w:val="0"/>
                      <w:szCs w:val="21"/>
                      <w:lang w:val="en-US" w:eastAsia="zh-CN"/>
                    </w:rPr>
                  </w:pPr>
                  <w:r>
                    <w:rPr>
                      <w:rFonts w:hint="eastAsia"/>
                      <w:color w:val="000000"/>
                      <w:kern w:val="0"/>
                      <w:szCs w:val="21"/>
                      <w:lang w:val="en-US" w:eastAsia="zh-CN"/>
                    </w:rPr>
                    <w:t>0.041</w:t>
                  </w:r>
                </w:p>
              </w:tc>
              <w:tc>
                <w:tcPr>
                  <w:tcW w:w="1581" w:type="dxa"/>
                  <w:tcBorders>
                    <w:top w:val="nil"/>
                    <w:left w:val="nil"/>
                    <w:bottom w:val="single" w:color="auto" w:sz="8" w:space="0"/>
                    <w:right w:val="single" w:color="auto" w:sz="8" w:space="0"/>
                  </w:tcBorders>
                  <w:shd w:val="clear" w:color="auto" w:fill="auto"/>
                  <w:noWrap/>
                  <w:vAlign w:val="center"/>
                </w:tcPr>
                <w:p w14:paraId="141233DA">
                  <w:pPr>
                    <w:widowControl/>
                    <w:jc w:val="center"/>
                    <w:rPr>
                      <w:rFonts w:hint="default" w:eastAsia="宋体"/>
                      <w:color w:val="000000"/>
                      <w:kern w:val="0"/>
                      <w:szCs w:val="21"/>
                      <w:lang w:val="en-US" w:eastAsia="zh-CN"/>
                    </w:rPr>
                  </w:pPr>
                  <w:r>
                    <w:rPr>
                      <w:rFonts w:hint="eastAsia"/>
                      <w:color w:val="000000"/>
                      <w:kern w:val="0"/>
                      <w:szCs w:val="21"/>
                      <w:lang w:val="en-US" w:eastAsia="zh-CN"/>
                    </w:rPr>
                    <w:t>2400</w:t>
                  </w:r>
                </w:p>
              </w:tc>
              <w:tc>
                <w:tcPr>
                  <w:tcW w:w="1476" w:type="dxa"/>
                  <w:tcBorders>
                    <w:top w:val="nil"/>
                    <w:left w:val="nil"/>
                    <w:bottom w:val="single" w:color="auto" w:sz="8" w:space="0"/>
                    <w:right w:val="nil"/>
                  </w:tcBorders>
                  <w:shd w:val="clear" w:color="auto" w:fill="auto"/>
                  <w:noWrap/>
                  <w:vAlign w:val="center"/>
                </w:tcPr>
                <w:p w14:paraId="7ACD8DA8">
                  <w:pPr>
                    <w:widowControl/>
                    <w:jc w:val="center"/>
                    <w:rPr>
                      <w:rFonts w:hint="default" w:eastAsia="宋体"/>
                      <w:color w:val="000000"/>
                      <w:kern w:val="0"/>
                      <w:szCs w:val="21"/>
                      <w:lang w:val="en-US" w:eastAsia="zh-CN"/>
                    </w:rPr>
                  </w:pPr>
                  <w:r>
                    <w:rPr>
                      <w:rFonts w:hint="eastAsia"/>
                      <w:color w:val="000000"/>
                      <w:kern w:val="0"/>
                      <w:szCs w:val="21"/>
                      <w:lang w:val="en-US" w:eastAsia="zh-CN"/>
                    </w:rPr>
                    <w:t>0.0984</w:t>
                  </w:r>
                </w:p>
              </w:tc>
            </w:tr>
            <w:tr w14:paraId="12CEE920">
              <w:tblPrEx>
                <w:tblCellMar>
                  <w:top w:w="0" w:type="dxa"/>
                  <w:left w:w="108" w:type="dxa"/>
                  <w:bottom w:w="0" w:type="dxa"/>
                  <w:right w:w="108" w:type="dxa"/>
                </w:tblCellMar>
              </w:tblPrEx>
              <w:trPr>
                <w:trHeight w:val="300" w:hRule="atLeast"/>
              </w:trPr>
              <w:tc>
                <w:tcPr>
                  <w:tcW w:w="1476" w:type="dxa"/>
                  <w:vMerge w:val="continue"/>
                  <w:tcBorders>
                    <w:top w:val="nil"/>
                    <w:left w:val="nil"/>
                    <w:bottom w:val="single" w:color="000000" w:sz="8" w:space="0"/>
                    <w:right w:val="single" w:color="auto" w:sz="8" w:space="0"/>
                  </w:tcBorders>
                  <w:vAlign w:val="center"/>
                </w:tcPr>
                <w:p w14:paraId="74A73D0E">
                  <w:pPr>
                    <w:widowControl/>
                    <w:jc w:val="left"/>
                    <w:rPr>
                      <w:color w:val="000000"/>
                      <w:kern w:val="0"/>
                      <w:szCs w:val="21"/>
                    </w:rPr>
                  </w:pPr>
                </w:p>
              </w:tc>
              <w:tc>
                <w:tcPr>
                  <w:tcW w:w="1266" w:type="dxa"/>
                  <w:vMerge w:val="continue"/>
                  <w:tcBorders>
                    <w:top w:val="nil"/>
                    <w:left w:val="single" w:color="auto" w:sz="8" w:space="0"/>
                    <w:bottom w:val="single" w:color="000000" w:sz="8" w:space="0"/>
                    <w:right w:val="single" w:color="auto" w:sz="8" w:space="0"/>
                  </w:tcBorders>
                  <w:vAlign w:val="center"/>
                </w:tcPr>
                <w:p w14:paraId="50C3C694">
                  <w:pPr>
                    <w:widowControl/>
                    <w:jc w:val="left"/>
                    <w:rPr>
                      <w:color w:val="000000"/>
                      <w:kern w:val="0"/>
                      <w:szCs w:val="21"/>
                    </w:rPr>
                  </w:pPr>
                </w:p>
              </w:tc>
              <w:tc>
                <w:tcPr>
                  <w:tcW w:w="1266" w:type="dxa"/>
                  <w:tcBorders>
                    <w:top w:val="nil"/>
                    <w:left w:val="nil"/>
                    <w:bottom w:val="single" w:color="auto" w:sz="8" w:space="0"/>
                    <w:right w:val="single" w:color="auto" w:sz="8" w:space="0"/>
                  </w:tcBorders>
                  <w:shd w:val="clear" w:color="auto" w:fill="auto"/>
                  <w:noWrap/>
                  <w:vAlign w:val="center"/>
                </w:tcPr>
                <w:p w14:paraId="07C0AEC0">
                  <w:pPr>
                    <w:widowControl/>
                    <w:jc w:val="center"/>
                    <w:rPr>
                      <w:color w:val="000000"/>
                      <w:kern w:val="0"/>
                      <w:szCs w:val="21"/>
                    </w:rPr>
                  </w:pPr>
                  <w:r>
                    <w:rPr>
                      <w:rFonts w:hint="eastAsia" w:hAnsi="宋体"/>
                      <w:color w:val="000000"/>
                      <w:kern w:val="0"/>
                      <w:szCs w:val="21"/>
                      <w:lang w:val="en-US" w:eastAsia="zh-CN"/>
                    </w:rPr>
                    <w:t>VOCs</w:t>
                  </w:r>
                </w:p>
              </w:tc>
              <w:tc>
                <w:tcPr>
                  <w:tcW w:w="2007" w:type="dxa"/>
                  <w:tcBorders>
                    <w:top w:val="nil"/>
                    <w:left w:val="nil"/>
                    <w:bottom w:val="single" w:color="auto" w:sz="8" w:space="0"/>
                    <w:right w:val="single" w:color="auto" w:sz="8" w:space="0"/>
                  </w:tcBorders>
                  <w:shd w:val="clear" w:color="auto" w:fill="auto"/>
                  <w:vAlign w:val="center"/>
                </w:tcPr>
                <w:p w14:paraId="53099F88">
                  <w:pPr>
                    <w:widowControl/>
                    <w:jc w:val="center"/>
                    <w:rPr>
                      <w:rFonts w:hint="default" w:eastAsia="宋体"/>
                      <w:color w:val="000000"/>
                      <w:kern w:val="0"/>
                      <w:szCs w:val="21"/>
                      <w:lang w:val="en-US" w:eastAsia="zh-CN"/>
                    </w:rPr>
                  </w:pPr>
                  <w:r>
                    <w:rPr>
                      <w:rFonts w:hint="eastAsia"/>
                      <w:color w:val="000000"/>
                      <w:kern w:val="0"/>
                      <w:szCs w:val="21"/>
                      <w:lang w:val="en-US" w:eastAsia="zh-CN"/>
                    </w:rPr>
                    <w:t>0.034</w:t>
                  </w:r>
                </w:p>
              </w:tc>
              <w:tc>
                <w:tcPr>
                  <w:tcW w:w="1581" w:type="dxa"/>
                  <w:tcBorders>
                    <w:top w:val="nil"/>
                    <w:left w:val="nil"/>
                    <w:bottom w:val="single" w:color="auto" w:sz="8" w:space="0"/>
                    <w:right w:val="single" w:color="auto" w:sz="8" w:space="0"/>
                  </w:tcBorders>
                  <w:shd w:val="clear" w:color="auto" w:fill="auto"/>
                  <w:noWrap/>
                  <w:vAlign w:val="center"/>
                </w:tcPr>
                <w:p w14:paraId="26275C07">
                  <w:pPr>
                    <w:widowControl/>
                    <w:jc w:val="center"/>
                    <w:rPr>
                      <w:rFonts w:hint="default" w:eastAsia="宋体"/>
                      <w:color w:val="000000"/>
                      <w:kern w:val="0"/>
                      <w:szCs w:val="21"/>
                      <w:lang w:val="en-US" w:eastAsia="zh-CN"/>
                    </w:rPr>
                  </w:pPr>
                  <w:r>
                    <w:rPr>
                      <w:rFonts w:hint="eastAsia"/>
                      <w:color w:val="000000"/>
                      <w:kern w:val="0"/>
                      <w:szCs w:val="21"/>
                      <w:lang w:val="en-US" w:eastAsia="zh-CN"/>
                    </w:rPr>
                    <w:t>2400</w:t>
                  </w:r>
                </w:p>
              </w:tc>
              <w:tc>
                <w:tcPr>
                  <w:tcW w:w="1476" w:type="dxa"/>
                  <w:tcBorders>
                    <w:top w:val="nil"/>
                    <w:left w:val="nil"/>
                    <w:bottom w:val="single" w:color="auto" w:sz="8" w:space="0"/>
                    <w:right w:val="nil"/>
                  </w:tcBorders>
                  <w:shd w:val="clear" w:color="auto" w:fill="auto"/>
                  <w:noWrap/>
                  <w:vAlign w:val="center"/>
                </w:tcPr>
                <w:p w14:paraId="245D2870">
                  <w:pPr>
                    <w:widowControl/>
                    <w:jc w:val="center"/>
                    <w:rPr>
                      <w:rFonts w:hint="default" w:eastAsia="宋体"/>
                      <w:color w:val="000000"/>
                      <w:kern w:val="0"/>
                      <w:szCs w:val="21"/>
                      <w:lang w:val="en-US" w:eastAsia="zh-CN"/>
                    </w:rPr>
                  </w:pPr>
                  <w:r>
                    <w:rPr>
                      <w:rFonts w:hint="eastAsia"/>
                      <w:color w:val="000000"/>
                      <w:kern w:val="0"/>
                      <w:szCs w:val="21"/>
                      <w:lang w:val="en-US" w:eastAsia="zh-CN"/>
                    </w:rPr>
                    <w:t>0.0816</w:t>
                  </w:r>
                </w:p>
              </w:tc>
            </w:tr>
            <w:tr w14:paraId="2885369B">
              <w:tblPrEx>
                <w:tblCellMar>
                  <w:top w:w="0" w:type="dxa"/>
                  <w:left w:w="108" w:type="dxa"/>
                  <w:bottom w:w="0" w:type="dxa"/>
                  <w:right w:w="108" w:type="dxa"/>
                </w:tblCellMar>
              </w:tblPrEx>
              <w:trPr>
                <w:trHeight w:val="285" w:hRule="atLeast"/>
              </w:trPr>
              <w:tc>
                <w:tcPr>
                  <w:tcW w:w="2742" w:type="dxa"/>
                  <w:gridSpan w:val="2"/>
                  <w:vMerge w:val="restart"/>
                  <w:tcBorders>
                    <w:top w:val="single" w:color="auto" w:sz="8" w:space="0"/>
                    <w:left w:val="nil"/>
                    <w:bottom w:val="single" w:color="000000" w:sz="12" w:space="0"/>
                    <w:right w:val="single" w:color="000000" w:sz="8" w:space="0"/>
                  </w:tcBorders>
                  <w:shd w:val="clear" w:color="auto" w:fill="auto"/>
                  <w:vAlign w:val="center"/>
                </w:tcPr>
                <w:p w14:paraId="30DBF672">
                  <w:pPr>
                    <w:widowControl/>
                    <w:jc w:val="center"/>
                    <w:rPr>
                      <w:color w:val="000000"/>
                      <w:kern w:val="0"/>
                      <w:szCs w:val="21"/>
                    </w:rPr>
                  </w:pPr>
                  <w:r>
                    <w:rPr>
                      <w:rFonts w:hAnsi="宋体"/>
                      <w:color w:val="000000"/>
                      <w:kern w:val="0"/>
                      <w:szCs w:val="21"/>
                    </w:rPr>
                    <w:t>合计</w:t>
                  </w:r>
                </w:p>
              </w:tc>
              <w:tc>
                <w:tcPr>
                  <w:tcW w:w="4854" w:type="dxa"/>
                  <w:gridSpan w:val="3"/>
                  <w:tcBorders>
                    <w:top w:val="single" w:color="auto" w:sz="8" w:space="0"/>
                    <w:left w:val="nil"/>
                    <w:bottom w:val="single" w:color="auto" w:sz="8" w:space="0"/>
                    <w:right w:val="single" w:color="000000" w:sz="8" w:space="0"/>
                  </w:tcBorders>
                  <w:shd w:val="clear" w:color="auto" w:fill="auto"/>
                  <w:noWrap/>
                  <w:vAlign w:val="center"/>
                </w:tcPr>
                <w:p w14:paraId="16051A76">
                  <w:pPr>
                    <w:widowControl/>
                    <w:jc w:val="center"/>
                    <w:rPr>
                      <w:color w:val="000000"/>
                      <w:kern w:val="0"/>
                      <w:szCs w:val="21"/>
                    </w:rPr>
                  </w:pPr>
                  <w:r>
                    <w:rPr>
                      <w:rFonts w:hAnsi="宋体"/>
                      <w:color w:val="000000"/>
                      <w:kern w:val="0"/>
                      <w:szCs w:val="21"/>
                    </w:rPr>
                    <w:t>颗粒物</w:t>
                  </w:r>
                </w:p>
              </w:tc>
              <w:tc>
                <w:tcPr>
                  <w:tcW w:w="1476" w:type="dxa"/>
                  <w:tcBorders>
                    <w:top w:val="nil"/>
                    <w:left w:val="nil"/>
                    <w:bottom w:val="single" w:color="auto" w:sz="8" w:space="0"/>
                    <w:right w:val="nil"/>
                  </w:tcBorders>
                  <w:shd w:val="clear" w:color="auto" w:fill="auto"/>
                  <w:noWrap/>
                  <w:vAlign w:val="center"/>
                </w:tcPr>
                <w:p w14:paraId="6368B786">
                  <w:pPr>
                    <w:widowControl/>
                    <w:jc w:val="center"/>
                    <w:rPr>
                      <w:rFonts w:hint="default" w:eastAsia="宋体"/>
                      <w:color w:val="000000"/>
                      <w:kern w:val="0"/>
                      <w:szCs w:val="21"/>
                      <w:lang w:val="en-US" w:eastAsia="zh-CN"/>
                    </w:rPr>
                  </w:pPr>
                  <w:r>
                    <w:rPr>
                      <w:rFonts w:hint="eastAsia"/>
                      <w:color w:val="000000"/>
                      <w:kern w:val="0"/>
                      <w:szCs w:val="21"/>
                      <w:lang w:val="en-US" w:eastAsia="zh-CN"/>
                    </w:rPr>
                    <w:t>0.276</w:t>
                  </w:r>
                </w:p>
              </w:tc>
            </w:tr>
            <w:tr w14:paraId="42D29D35">
              <w:tblPrEx>
                <w:tblCellMar>
                  <w:top w:w="0" w:type="dxa"/>
                  <w:left w:w="108" w:type="dxa"/>
                  <w:bottom w:w="0" w:type="dxa"/>
                  <w:right w:w="108" w:type="dxa"/>
                </w:tblCellMar>
              </w:tblPrEx>
              <w:trPr>
                <w:trHeight w:val="285" w:hRule="atLeast"/>
              </w:trPr>
              <w:tc>
                <w:tcPr>
                  <w:tcW w:w="2742" w:type="dxa"/>
                  <w:gridSpan w:val="2"/>
                  <w:vMerge w:val="continue"/>
                  <w:tcBorders>
                    <w:top w:val="single" w:color="auto" w:sz="8" w:space="0"/>
                    <w:left w:val="nil"/>
                    <w:bottom w:val="single" w:color="000000" w:sz="12" w:space="0"/>
                    <w:right w:val="single" w:color="000000" w:sz="8" w:space="0"/>
                  </w:tcBorders>
                  <w:vAlign w:val="center"/>
                </w:tcPr>
                <w:p w14:paraId="33741EF8">
                  <w:pPr>
                    <w:widowControl/>
                    <w:jc w:val="left"/>
                    <w:rPr>
                      <w:color w:val="000000"/>
                      <w:kern w:val="0"/>
                      <w:szCs w:val="21"/>
                    </w:rPr>
                  </w:pPr>
                </w:p>
              </w:tc>
              <w:tc>
                <w:tcPr>
                  <w:tcW w:w="4854" w:type="dxa"/>
                  <w:gridSpan w:val="3"/>
                  <w:tcBorders>
                    <w:top w:val="single" w:color="auto" w:sz="8" w:space="0"/>
                    <w:left w:val="nil"/>
                    <w:bottom w:val="single" w:color="auto" w:sz="12" w:space="0"/>
                    <w:right w:val="single" w:color="000000" w:sz="8" w:space="0"/>
                  </w:tcBorders>
                  <w:shd w:val="clear" w:color="auto" w:fill="auto"/>
                  <w:noWrap/>
                  <w:vAlign w:val="center"/>
                </w:tcPr>
                <w:p w14:paraId="7967F137">
                  <w:pPr>
                    <w:widowControl/>
                    <w:jc w:val="center"/>
                    <w:rPr>
                      <w:color w:val="000000"/>
                      <w:kern w:val="0"/>
                      <w:szCs w:val="21"/>
                    </w:rPr>
                  </w:pPr>
                  <w:r>
                    <w:rPr>
                      <w:rFonts w:hint="eastAsia" w:hAnsi="宋体"/>
                      <w:color w:val="000000"/>
                      <w:kern w:val="0"/>
                      <w:szCs w:val="21"/>
                      <w:lang w:val="en-US" w:eastAsia="zh-CN"/>
                    </w:rPr>
                    <w:t>VOCs</w:t>
                  </w:r>
                </w:p>
              </w:tc>
              <w:tc>
                <w:tcPr>
                  <w:tcW w:w="1476" w:type="dxa"/>
                  <w:tcBorders>
                    <w:top w:val="nil"/>
                    <w:left w:val="nil"/>
                    <w:bottom w:val="single" w:color="auto" w:sz="12" w:space="0"/>
                    <w:right w:val="nil"/>
                  </w:tcBorders>
                  <w:shd w:val="clear" w:color="auto" w:fill="auto"/>
                  <w:noWrap/>
                  <w:vAlign w:val="center"/>
                </w:tcPr>
                <w:p w14:paraId="1C5D0DFE">
                  <w:pPr>
                    <w:widowControl/>
                    <w:jc w:val="center"/>
                    <w:rPr>
                      <w:rFonts w:hint="default" w:eastAsia="宋体"/>
                      <w:color w:val="000000"/>
                      <w:kern w:val="0"/>
                      <w:szCs w:val="21"/>
                      <w:lang w:val="en-US" w:eastAsia="zh-CN"/>
                    </w:rPr>
                  </w:pPr>
                  <w:r>
                    <w:rPr>
                      <w:rFonts w:hint="eastAsia"/>
                      <w:color w:val="000000"/>
                      <w:kern w:val="0"/>
                      <w:szCs w:val="21"/>
                      <w:lang w:val="en-US" w:eastAsia="zh-CN"/>
                    </w:rPr>
                    <w:t>0.1128</w:t>
                  </w:r>
                </w:p>
              </w:tc>
            </w:tr>
          </w:tbl>
          <w:p w14:paraId="30943512">
            <w:pPr>
              <w:spacing w:line="360" w:lineRule="auto"/>
              <w:ind w:firstLine="480" w:firstLineChars="200"/>
              <w:rPr>
                <w:sz w:val="24"/>
              </w:rPr>
            </w:pPr>
            <w:r>
              <w:rPr>
                <w:rFonts w:hint="eastAsia"/>
                <w:sz w:val="24"/>
              </w:rPr>
              <w:t>本项目污染物总量与环评批复对比见表7-1</w:t>
            </w:r>
            <w:r>
              <w:rPr>
                <w:rFonts w:hint="eastAsia"/>
                <w:sz w:val="24"/>
                <w:lang w:val="en-US" w:eastAsia="zh-CN"/>
              </w:rPr>
              <w:t>7</w:t>
            </w:r>
            <w:r>
              <w:rPr>
                <w:rFonts w:hint="eastAsia"/>
                <w:sz w:val="24"/>
              </w:rPr>
              <w:t>。</w:t>
            </w:r>
          </w:p>
          <w:p w14:paraId="73A44187">
            <w:pPr>
              <w:spacing w:line="240" w:lineRule="auto"/>
              <w:jc w:val="center"/>
              <w:rPr>
                <w:b/>
                <w:sz w:val="24"/>
              </w:rPr>
            </w:pPr>
            <w:r>
              <w:rPr>
                <w:b/>
                <w:sz w:val="24"/>
              </w:rPr>
              <w:t>表7-</w:t>
            </w:r>
            <w:r>
              <w:rPr>
                <w:rFonts w:hint="eastAsia"/>
                <w:b/>
                <w:sz w:val="24"/>
              </w:rPr>
              <w:t>1</w:t>
            </w:r>
            <w:r>
              <w:rPr>
                <w:rFonts w:hint="eastAsia"/>
                <w:b/>
                <w:sz w:val="24"/>
                <w:lang w:val="en-US" w:eastAsia="zh-CN"/>
              </w:rPr>
              <w:t xml:space="preserve">7 </w:t>
            </w:r>
            <w:r>
              <w:rPr>
                <w:b/>
                <w:sz w:val="24"/>
              </w:rPr>
              <w:t>本项目污染物总量与环评批复量对比一览表</w:t>
            </w:r>
          </w:p>
          <w:tbl>
            <w:tblPr>
              <w:tblStyle w:val="31"/>
              <w:tblW w:w="0" w:type="auto"/>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779"/>
              <w:gridCol w:w="1950"/>
              <w:gridCol w:w="2640"/>
              <w:gridCol w:w="2362"/>
              <w:gridCol w:w="1039"/>
            </w:tblGrid>
            <w:tr w14:paraId="3665D10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50" w:hRule="atLeast"/>
                <w:jc w:val="center"/>
              </w:trPr>
              <w:tc>
                <w:tcPr>
                  <w:tcW w:w="779" w:type="dxa"/>
                  <w:vMerge w:val="restart"/>
                  <w:tcMar>
                    <w:top w:w="0" w:type="dxa"/>
                    <w:left w:w="0" w:type="dxa"/>
                    <w:bottom w:w="0" w:type="dxa"/>
                    <w:right w:w="0" w:type="dxa"/>
                  </w:tcMar>
                  <w:vAlign w:val="center"/>
                </w:tcPr>
                <w:p w14:paraId="6AD0BAA3">
                  <w:pPr>
                    <w:jc w:val="center"/>
                    <w:rPr>
                      <w:bCs/>
                      <w:szCs w:val="21"/>
                    </w:rPr>
                  </w:pPr>
                  <w:r>
                    <w:rPr>
                      <w:bCs/>
                      <w:szCs w:val="21"/>
                    </w:rPr>
                    <w:t>废气</w:t>
                  </w:r>
                </w:p>
              </w:tc>
              <w:tc>
                <w:tcPr>
                  <w:tcW w:w="1950" w:type="dxa"/>
                  <w:tcMar>
                    <w:top w:w="0" w:type="dxa"/>
                    <w:left w:w="0" w:type="dxa"/>
                    <w:bottom w:w="0" w:type="dxa"/>
                    <w:right w:w="0" w:type="dxa"/>
                  </w:tcMar>
                  <w:vAlign w:val="center"/>
                </w:tcPr>
                <w:p w14:paraId="2C0728F7">
                  <w:pPr>
                    <w:jc w:val="center"/>
                    <w:rPr>
                      <w:szCs w:val="21"/>
                    </w:rPr>
                  </w:pPr>
                  <w:r>
                    <w:rPr>
                      <w:bCs/>
                      <w:szCs w:val="21"/>
                    </w:rPr>
                    <w:t>项目</w:t>
                  </w:r>
                </w:p>
              </w:tc>
              <w:tc>
                <w:tcPr>
                  <w:tcW w:w="2640" w:type="dxa"/>
                  <w:tcMar>
                    <w:top w:w="0" w:type="dxa"/>
                    <w:left w:w="0" w:type="dxa"/>
                    <w:bottom w:w="0" w:type="dxa"/>
                    <w:right w:w="0" w:type="dxa"/>
                  </w:tcMar>
                  <w:vAlign w:val="center"/>
                </w:tcPr>
                <w:p w14:paraId="2F18336C">
                  <w:pPr>
                    <w:jc w:val="center"/>
                    <w:rPr>
                      <w:szCs w:val="21"/>
                    </w:rPr>
                  </w:pPr>
                  <w:r>
                    <w:rPr>
                      <w:rFonts w:hint="eastAsia"/>
                      <w:bCs/>
                      <w:szCs w:val="21"/>
                    </w:rPr>
                    <w:t>实际</w:t>
                  </w:r>
                  <w:r>
                    <w:rPr>
                      <w:bCs/>
                      <w:szCs w:val="21"/>
                    </w:rPr>
                    <w:t>年排放总量（</w:t>
                  </w:r>
                  <w:r>
                    <w:rPr>
                      <w:szCs w:val="21"/>
                    </w:rPr>
                    <w:t>t/a</w:t>
                  </w:r>
                  <w:r>
                    <w:rPr>
                      <w:bCs/>
                      <w:szCs w:val="21"/>
                    </w:rPr>
                    <w:t>）</w:t>
                  </w:r>
                </w:p>
              </w:tc>
              <w:tc>
                <w:tcPr>
                  <w:tcW w:w="2362" w:type="dxa"/>
                  <w:tcMar>
                    <w:top w:w="0" w:type="dxa"/>
                    <w:left w:w="0" w:type="dxa"/>
                    <w:bottom w:w="0" w:type="dxa"/>
                    <w:right w:w="0" w:type="dxa"/>
                  </w:tcMar>
                  <w:vAlign w:val="center"/>
                </w:tcPr>
                <w:p w14:paraId="630998A2">
                  <w:pPr>
                    <w:jc w:val="center"/>
                    <w:rPr>
                      <w:szCs w:val="21"/>
                    </w:rPr>
                  </w:pPr>
                  <w:r>
                    <w:rPr>
                      <w:bCs/>
                      <w:szCs w:val="21"/>
                    </w:rPr>
                    <w:t>环评</w:t>
                  </w:r>
                  <w:r>
                    <w:rPr>
                      <w:rFonts w:hint="eastAsia"/>
                      <w:bCs/>
                      <w:szCs w:val="21"/>
                    </w:rPr>
                    <w:t>及</w:t>
                  </w:r>
                  <w:r>
                    <w:rPr>
                      <w:bCs/>
                      <w:szCs w:val="21"/>
                    </w:rPr>
                    <w:t>批复量（</w:t>
                  </w:r>
                  <w:r>
                    <w:rPr>
                      <w:szCs w:val="21"/>
                    </w:rPr>
                    <w:t>t/a</w:t>
                  </w:r>
                  <w:r>
                    <w:rPr>
                      <w:bCs/>
                      <w:szCs w:val="21"/>
                    </w:rPr>
                    <w:t>）</w:t>
                  </w:r>
                </w:p>
              </w:tc>
              <w:tc>
                <w:tcPr>
                  <w:tcW w:w="1039" w:type="dxa"/>
                  <w:tcMar>
                    <w:top w:w="0" w:type="dxa"/>
                    <w:left w:w="0" w:type="dxa"/>
                    <w:bottom w:w="0" w:type="dxa"/>
                    <w:right w:w="0" w:type="dxa"/>
                  </w:tcMar>
                  <w:vAlign w:val="center"/>
                </w:tcPr>
                <w:p w14:paraId="4A57DC42">
                  <w:pPr>
                    <w:jc w:val="center"/>
                    <w:rPr>
                      <w:szCs w:val="21"/>
                    </w:rPr>
                  </w:pPr>
                  <w:r>
                    <w:rPr>
                      <w:bCs/>
                      <w:szCs w:val="21"/>
                    </w:rPr>
                    <w:t>评价</w:t>
                  </w:r>
                </w:p>
              </w:tc>
            </w:tr>
            <w:tr w14:paraId="7BA2741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82" w:hRule="atLeast"/>
                <w:jc w:val="center"/>
              </w:trPr>
              <w:tc>
                <w:tcPr>
                  <w:tcW w:w="779" w:type="dxa"/>
                  <w:vMerge w:val="continue"/>
                  <w:tcMar>
                    <w:top w:w="0" w:type="dxa"/>
                    <w:left w:w="0" w:type="dxa"/>
                    <w:bottom w:w="0" w:type="dxa"/>
                    <w:right w:w="0" w:type="dxa"/>
                  </w:tcMar>
                  <w:vAlign w:val="center"/>
                </w:tcPr>
                <w:p w14:paraId="575384AD">
                  <w:pPr>
                    <w:jc w:val="center"/>
                    <w:rPr>
                      <w:bCs/>
                      <w:szCs w:val="21"/>
                    </w:rPr>
                  </w:pPr>
                </w:p>
              </w:tc>
              <w:tc>
                <w:tcPr>
                  <w:tcW w:w="1950" w:type="dxa"/>
                  <w:tcMar>
                    <w:top w:w="0" w:type="dxa"/>
                    <w:left w:w="0" w:type="dxa"/>
                    <w:bottom w:w="0" w:type="dxa"/>
                    <w:right w:w="0" w:type="dxa"/>
                  </w:tcMar>
                  <w:vAlign w:val="center"/>
                </w:tcPr>
                <w:p w14:paraId="34C559C2">
                  <w:pPr>
                    <w:jc w:val="center"/>
                    <w:rPr>
                      <w:szCs w:val="21"/>
                    </w:rPr>
                  </w:pPr>
                  <w:r>
                    <w:rPr>
                      <w:szCs w:val="21"/>
                    </w:rPr>
                    <w:t>颗粒物</w:t>
                  </w:r>
                </w:p>
              </w:tc>
              <w:tc>
                <w:tcPr>
                  <w:tcW w:w="2640" w:type="dxa"/>
                  <w:tcMar>
                    <w:top w:w="0" w:type="dxa"/>
                    <w:left w:w="0" w:type="dxa"/>
                    <w:bottom w:w="0" w:type="dxa"/>
                    <w:right w:w="0" w:type="dxa"/>
                  </w:tcMar>
                  <w:vAlign w:val="center"/>
                </w:tcPr>
                <w:p w14:paraId="5DE43A10">
                  <w:pPr>
                    <w:jc w:val="center"/>
                    <w:rPr>
                      <w:rFonts w:hint="default" w:eastAsia="宋体"/>
                      <w:szCs w:val="21"/>
                      <w:lang w:val="en-US" w:eastAsia="zh-CN"/>
                    </w:rPr>
                  </w:pPr>
                  <w:r>
                    <w:rPr>
                      <w:rFonts w:hint="eastAsia"/>
                      <w:szCs w:val="21"/>
                      <w:lang w:val="en-US" w:eastAsia="zh-CN"/>
                    </w:rPr>
                    <w:t>0.276</w:t>
                  </w:r>
                </w:p>
              </w:tc>
              <w:tc>
                <w:tcPr>
                  <w:tcW w:w="2362" w:type="dxa"/>
                  <w:tcMar>
                    <w:top w:w="0" w:type="dxa"/>
                    <w:left w:w="0" w:type="dxa"/>
                    <w:bottom w:w="0" w:type="dxa"/>
                    <w:right w:w="0" w:type="dxa"/>
                  </w:tcMar>
                  <w:vAlign w:val="center"/>
                </w:tcPr>
                <w:p w14:paraId="71B7FD96">
                  <w:pPr>
                    <w:jc w:val="center"/>
                    <w:rPr>
                      <w:rFonts w:hint="default" w:eastAsia="宋体"/>
                      <w:szCs w:val="21"/>
                      <w:lang w:val="en-US" w:eastAsia="zh-CN"/>
                    </w:rPr>
                  </w:pPr>
                  <w:r>
                    <w:rPr>
                      <w:rFonts w:hint="eastAsia"/>
                      <w:szCs w:val="21"/>
                      <w:lang w:val="en-US" w:eastAsia="zh-CN"/>
                    </w:rPr>
                    <w:t>0.879</w:t>
                  </w:r>
                </w:p>
              </w:tc>
              <w:tc>
                <w:tcPr>
                  <w:tcW w:w="1039" w:type="dxa"/>
                  <w:tcMar>
                    <w:top w:w="0" w:type="dxa"/>
                    <w:left w:w="0" w:type="dxa"/>
                    <w:bottom w:w="0" w:type="dxa"/>
                    <w:right w:w="0" w:type="dxa"/>
                  </w:tcMar>
                  <w:vAlign w:val="center"/>
                </w:tcPr>
                <w:p w14:paraId="652D2BC2">
                  <w:pPr>
                    <w:jc w:val="center"/>
                    <w:rPr>
                      <w:bCs/>
                      <w:szCs w:val="21"/>
                    </w:rPr>
                  </w:pPr>
                  <w:r>
                    <w:rPr>
                      <w:bCs/>
                      <w:szCs w:val="21"/>
                    </w:rPr>
                    <w:t>达标</w:t>
                  </w:r>
                </w:p>
              </w:tc>
            </w:tr>
            <w:tr w14:paraId="12371BA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82" w:hRule="atLeast"/>
                <w:jc w:val="center"/>
              </w:trPr>
              <w:tc>
                <w:tcPr>
                  <w:tcW w:w="779" w:type="dxa"/>
                  <w:vMerge w:val="continue"/>
                  <w:tcMar>
                    <w:top w:w="0" w:type="dxa"/>
                    <w:left w:w="0" w:type="dxa"/>
                    <w:bottom w:w="0" w:type="dxa"/>
                    <w:right w:w="0" w:type="dxa"/>
                  </w:tcMar>
                  <w:vAlign w:val="center"/>
                </w:tcPr>
                <w:p w14:paraId="5BCD7663">
                  <w:pPr>
                    <w:jc w:val="center"/>
                    <w:rPr>
                      <w:bCs/>
                      <w:szCs w:val="21"/>
                    </w:rPr>
                  </w:pPr>
                </w:p>
              </w:tc>
              <w:tc>
                <w:tcPr>
                  <w:tcW w:w="1950" w:type="dxa"/>
                  <w:tcMar>
                    <w:top w:w="0" w:type="dxa"/>
                    <w:left w:w="0" w:type="dxa"/>
                    <w:bottom w:w="0" w:type="dxa"/>
                    <w:right w:w="0" w:type="dxa"/>
                  </w:tcMar>
                  <w:vAlign w:val="center"/>
                </w:tcPr>
                <w:p w14:paraId="123FA523">
                  <w:pPr>
                    <w:jc w:val="center"/>
                    <w:rPr>
                      <w:szCs w:val="21"/>
                    </w:rPr>
                  </w:pPr>
                  <w:r>
                    <w:rPr>
                      <w:rFonts w:hint="eastAsia"/>
                      <w:szCs w:val="21"/>
                    </w:rPr>
                    <w:t>VOCs（有组织）</w:t>
                  </w:r>
                </w:p>
              </w:tc>
              <w:tc>
                <w:tcPr>
                  <w:tcW w:w="2640" w:type="dxa"/>
                  <w:tcMar>
                    <w:top w:w="0" w:type="dxa"/>
                    <w:left w:w="0" w:type="dxa"/>
                    <w:bottom w:w="0" w:type="dxa"/>
                    <w:right w:w="0" w:type="dxa"/>
                  </w:tcMar>
                  <w:vAlign w:val="center"/>
                </w:tcPr>
                <w:p w14:paraId="78AD2382">
                  <w:pPr>
                    <w:jc w:val="center"/>
                    <w:rPr>
                      <w:rFonts w:hint="default" w:eastAsia="宋体"/>
                      <w:szCs w:val="21"/>
                      <w:lang w:val="en-US" w:eastAsia="zh-CN"/>
                    </w:rPr>
                  </w:pPr>
                  <w:r>
                    <w:rPr>
                      <w:rFonts w:hint="eastAsia"/>
                      <w:szCs w:val="21"/>
                      <w:lang w:val="en-US" w:eastAsia="zh-CN"/>
                    </w:rPr>
                    <w:t>0.1128</w:t>
                  </w:r>
                </w:p>
              </w:tc>
              <w:tc>
                <w:tcPr>
                  <w:tcW w:w="2362" w:type="dxa"/>
                  <w:tcMar>
                    <w:top w:w="0" w:type="dxa"/>
                    <w:left w:w="0" w:type="dxa"/>
                    <w:bottom w:w="0" w:type="dxa"/>
                    <w:right w:w="0" w:type="dxa"/>
                  </w:tcMar>
                  <w:vAlign w:val="center"/>
                </w:tcPr>
                <w:p w14:paraId="6AA961D1">
                  <w:pPr>
                    <w:jc w:val="center"/>
                    <w:rPr>
                      <w:rFonts w:hint="default" w:eastAsia="宋体"/>
                      <w:szCs w:val="21"/>
                      <w:lang w:val="en-US" w:eastAsia="zh-CN"/>
                    </w:rPr>
                  </w:pPr>
                  <w:r>
                    <w:rPr>
                      <w:rFonts w:hint="eastAsia"/>
                      <w:szCs w:val="21"/>
                      <w:lang w:val="en-US" w:eastAsia="zh-CN"/>
                    </w:rPr>
                    <w:t>0.114</w:t>
                  </w:r>
                </w:p>
              </w:tc>
              <w:tc>
                <w:tcPr>
                  <w:tcW w:w="1039" w:type="dxa"/>
                  <w:tcMar>
                    <w:top w:w="0" w:type="dxa"/>
                    <w:left w:w="0" w:type="dxa"/>
                    <w:bottom w:w="0" w:type="dxa"/>
                    <w:right w:w="0" w:type="dxa"/>
                  </w:tcMar>
                  <w:vAlign w:val="center"/>
                </w:tcPr>
                <w:p w14:paraId="46E17027">
                  <w:pPr>
                    <w:jc w:val="center"/>
                    <w:rPr>
                      <w:bCs/>
                      <w:szCs w:val="21"/>
                    </w:rPr>
                  </w:pPr>
                  <w:r>
                    <w:rPr>
                      <w:bCs/>
                      <w:szCs w:val="21"/>
                    </w:rPr>
                    <w:t>达标</w:t>
                  </w:r>
                </w:p>
              </w:tc>
            </w:tr>
          </w:tbl>
          <w:p w14:paraId="13AF7ECF">
            <w:pPr>
              <w:spacing w:line="360" w:lineRule="auto"/>
              <w:ind w:firstLine="480" w:firstLineChars="200"/>
              <w:rPr>
                <w:sz w:val="24"/>
              </w:rPr>
            </w:pPr>
            <w:r>
              <w:rPr>
                <w:rFonts w:hint="eastAsia"/>
                <w:sz w:val="24"/>
              </w:rPr>
              <w:t>（2）废水污染物</w:t>
            </w:r>
          </w:p>
          <w:p w14:paraId="42A7F88A">
            <w:pPr>
              <w:spacing w:line="360" w:lineRule="auto"/>
              <w:ind w:firstLine="480" w:firstLineChars="200"/>
              <w:rPr>
                <w:sz w:val="24"/>
              </w:rPr>
            </w:pPr>
            <w:r>
              <w:rPr>
                <w:rFonts w:hint="eastAsia"/>
                <w:sz w:val="24"/>
              </w:rPr>
              <w:t>本项目废水污染物年排放量符合总量控制要求，具体见表7-1</w:t>
            </w:r>
            <w:r>
              <w:rPr>
                <w:rFonts w:hint="eastAsia"/>
                <w:sz w:val="24"/>
                <w:lang w:val="en-US" w:eastAsia="zh-CN"/>
              </w:rPr>
              <w:t>8</w:t>
            </w:r>
            <w:r>
              <w:rPr>
                <w:rFonts w:hint="eastAsia"/>
                <w:sz w:val="24"/>
              </w:rPr>
              <w:t>。</w:t>
            </w:r>
          </w:p>
          <w:p w14:paraId="3BB3180C">
            <w:pPr>
              <w:spacing w:line="240" w:lineRule="auto"/>
              <w:jc w:val="center"/>
              <w:rPr>
                <w:b/>
                <w:sz w:val="24"/>
              </w:rPr>
            </w:pPr>
            <w:r>
              <w:rPr>
                <w:rFonts w:hint="eastAsia"/>
                <w:b/>
                <w:sz w:val="24"/>
              </w:rPr>
              <w:t>表7-1</w:t>
            </w:r>
            <w:r>
              <w:rPr>
                <w:rFonts w:hint="eastAsia"/>
                <w:b/>
                <w:sz w:val="24"/>
                <w:lang w:val="en-US" w:eastAsia="zh-CN"/>
              </w:rPr>
              <w:t>8</w:t>
            </w:r>
            <w:r>
              <w:rPr>
                <w:rFonts w:hint="eastAsia"/>
                <w:b/>
                <w:sz w:val="24"/>
              </w:rPr>
              <w:t>废水主要污染物年排放总量核算表</w:t>
            </w:r>
          </w:p>
          <w:tbl>
            <w:tblPr>
              <w:tblStyle w:val="31"/>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275"/>
              <w:gridCol w:w="1276"/>
              <w:gridCol w:w="1749"/>
              <w:gridCol w:w="1749"/>
              <w:gridCol w:w="1749"/>
              <w:gridCol w:w="1274"/>
            </w:tblGrid>
            <w:tr w14:paraId="1123338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44" w:hRule="atLeast"/>
              </w:trPr>
              <w:tc>
                <w:tcPr>
                  <w:tcW w:w="703" w:type="pct"/>
                  <w:shd w:val="clear" w:color="auto" w:fill="auto"/>
                  <w:vAlign w:val="center"/>
                </w:tcPr>
                <w:p w14:paraId="5109A724">
                  <w:pPr>
                    <w:widowControl/>
                    <w:jc w:val="center"/>
                    <w:rPr>
                      <w:kern w:val="0"/>
                      <w:szCs w:val="21"/>
                    </w:rPr>
                  </w:pPr>
                  <w:bookmarkStart w:id="31" w:name="OLE_LINK81"/>
                  <w:bookmarkStart w:id="32" w:name="OLE_LINK82"/>
                  <w:r>
                    <w:rPr>
                      <w:kern w:val="0"/>
                      <w:szCs w:val="21"/>
                    </w:rPr>
                    <w:t>类别</w:t>
                  </w:r>
                </w:p>
              </w:tc>
              <w:tc>
                <w:tcPr>
                  <w:tcW w:w="703" w:type="pct"/>
                  <w:shd w:val="clear" w:color="auto" w:fill="auto"/>
                  <w:vAlign w:val="center"/>
                </w:tcPr>
                <w:p w14:paraId="2DC6E49F">
                  <w:pPr>
                    <w:widowControl/>
                    <w:jc w:val="center"/>
                    <w:rPr>
                      <w:kern w:val="0"/>
                      <w:szCs w:val="21"/>
                    </w:rPr>
                  </w:pPr>
                  <w:r>
                    <w:rPr>
                      <w:kern w:val="0"/>
                      <w:szCs w:val="21"/>
                    </w:rPr>
                    <w:t>项目</w:t>
                  </w:r>
                </w:p>
              </w:tc>
              <w:tc>
                <w:tcPr>
                  <w:tcW w:w="964" w:type="pct"/>
                  <w:shd w:val="clear" w:color="auto" w:fill="auto"/>
                  <w:vAlign w:val="center"/>
                </w:tcPr>
                <w:p w14:paraId="7A61C305">
                  <w:pPr>
                    <w:widowControl/>
                    <w:jc w:val="center"/>
                    <w:rPr>
                      <w:kern w:val="0"/>
                      <w:szCs w:val="21"/>
                    </w:rPr>
                  </w:pPr>
                  <w:r>
                    <w:rPr>
                      <w:kern w:val="0"/>
                      <w:szCs w:val="21"/>
                    </w:rPr>
                    <w:t>排放浓度（mg/L）</w:t>
                  </w:r>
                </w:p>
              </w:tc>
              <w:tc>
                <w:tcPr>
                  <w:tcW w:w="964" w:type="pct"/>
                  <w:shd w:val="clear" w:color="auto" w:fill="auto"/>
                  <w:vAlign w:val="center"/>
                </w:tcPr>
                <w:p w14:paraId="7EE52172">
                  <w:pPr>
                    <w:jc w:val="center"/>
                    <w:rPr>
                      <w:kern w:val="0"/>
                      <w:szCs w:val="21"/>
                    </w:rPr>
                  </w:pPr>
                  <w:r>
                    <w:rPr>
                      <w:kern w:val="0"/>
                      <w:szCs w:val="21"/>
                    </w:rPr>
                    <w:t>实际年排放量（t/a）</w:t>
                  </w:r>
                </w:p>
              </w:tc>
              <w:tc>
                <w:tcPr>
                  <w:tcW w:w="964" w:type="pct"/>
                  <w:shd w:val="clear" w:color="auto" w:fill="auto"/>
                  <w:vAlign w:val="center"/>
                </w:tcPr>
                <w:p w14:paraId="014CDFFC">
                  <w:pPr>
                    <w:widowControl/>
                    <w:jc w:val="center"/>
                    <w:rPr>
                      <w:kern w:val="0"/>
                      <w:szCs w:val="21"/>
                    </w:rPr>
                  </w:pPr>
                  <w:r>
                    <w:rPr>
                      <w:kern w:val="0"/>
                      <w:szCs w:val="21"/>
                    </w:rPr>
                    <w:t>环评批复量（t）</w:t>
                  </w:r>
                </w:p>
              </w:tc>
              <w:tc>
                <w:tcPr>
                  <w:tcW w:w="702" w:type="pct"/>
                  <w:shd w:val="clear" w:color="auto" w:fill="auto"/>
                  <w:vAlign w:val="center"/>
                </w:tcPr>
                <w:p w14:paraId="5A769B4A">
                  <w:pPr>
                    <w:widowControl/>
                    <w:jc w:val="center"/>
                    <w:rPr>
                      <w:kern w:val="0"/>
                      <w:szCs w:val="21"/>
                    </w:rPr>
                  </w:pPr>
                  <w:r>
                    <w:rPr>
                      <w:kern w:val="0"/>
                      <w:szCs w:val="21"/>
                    </w:rPr>
                    <w:t>评价</w:t>
                  </w:r>
                </w:p>
              </w:tc>
            </w:tr>
            <w:tr w14:paraId="07DC38F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0" w:hRule="atLeast"/>
              </w:trPr>
              <w:tc>
                <w:tcPr>
                  <w:tcW w:w="703" w:type="pct"/>
                  <w:vMerge w:val="restart"/>
                  <w:shd w:val="clear" w:color="auto" w:fill="auto"/>
                  <w:vAlign w:val="center"/>
                </w:tcPr>
                <w:p w14:paraId="784CB4D7">
                  <w:pPr>
                    <w:widowControl/>
                    <w:jc w:val="center"/>
                    <w:rPr>
                      <w:kern w:val="0"/>
                      <w:szCs w:val="21"/>
                    </w:rPr>
                  </w:pPr>
                  <w:r>
                    <w:rPr>
                      <w:kern w:val="0"/>
                      <w:szCs w:val="21"/>
                    </w:rPr>
                    <w:t>废水</w:t>
                  </w:r>
                </w:p>
              </w:tc>
              <w:tc>
                <w:tcPr>
                  <w:tcW w:w="703" w:type="pct"/>
                  <w:shd w:val="clear" w:color="auto" w:fill="auto"/>
                  <w:vAlign w:val="center"/>
                </w:tcPr>
                <w:p w14:paraId="43E7C37D">
                  <w:pPr>
                    <w:widowControl/>
                    <w:jc w:val="center"/>
                    <w:rPr>
                      <w:kern w:val="0"/>
                      <w:szCs w:val="21"/>
                    </w:rPr>
                  </w:pPr>
                  <w:r>
                    <w:rPr>
                      <w:kern w:val="0"/>
                      <w:szCs w:val="21"/>
                    </w:rPr>
                    <w:t>废水量</w:t>
                  </w:r>
                </w:p>
              </w:tc>
              <w:tc>
                <w:tcPr>
                  <w:tcW w:w="964" w:type="pct"/>
                  <w:shd w:val="clear" w:color="auto" w:fill="auto"/>
                  <w:vAlign w:val="center"/>
                </w:tcPr>
                <w:p w14:paraId="0FA28733">
                  <w:pPr>
                    <w:jc w:val="center"/>
                    <w:rPr>
                      <w:szCs w:val="21"/>
                    </w:rPr>
                  </w:pPr>
                  <w:r>
                    <w:rPr>
                      <w:kern w:val="0"/>
                      <w:szCs w:val="21"/>
                    </w:rPr>
                    <w:t>/</w:t>
                  </w:r>
                </w:p>
              </w:tc>
              <w:tc>
                <w:tcPr>
                  <w:tcW w:w="964" w:type="pct"/>
                  <w:shd w:val="clear" w:color="auto" w:fill="auto"/>
                  <w:vAlign w:val="center"/>
                </w:tcPr>
                <w:p w14:paraId="6BBBF41C">
                  <w:pPr>
                    <w:jc w:val="center"/>
                    <w:rPr>
                      <w:rFonts w:hint="default" w:eastAsia="宋体"/>
                      <w:szCs w:val="21"/>
                      <w:lang w:val="en-US" w:eastAsia="zh-CN"/>
                    </w:rPr>
                  </w:pPr>
                  <w:r>
                    <w:rPr>
                      <w:rFonts w:hint="eastAsia"/>
                      <w:szCs w:val="21"/>
                      <w:lang w:val="en-US" w:eastAsia="zh-CN"/>
                    </w:rPr>
                    <w:t>2141</w:t>
                  </w:r>
                </w:p>
              </w:tc>
              <w:tc>
                <w:tcPr>
                  <w:tcW w:w="964" w:type="pct"/>
                  <w:shd w:val="clear" w:color="auto" w:fill="auto"/>
                  <w:vAlign w:val="center"/>
                </w:tcPr>
                <w:p w14:paraId="49CB3DD9">
                  <w:pPr>
                    <w:jc w:val="center"/>
                    <w:rPr>
                      <w:rFonts w:hint="default" w:eastAsia="宋体"/>
                      <w:szCs w:val="21"/>
                      <w:lang w:val="en-US" w:eastAsia="zh-CN"/>
                    </w:rPr>
                  </w:pPr>
                  <w:r>
                    <w:rPr>
                      <w:rFonts w:hint="eastAsia"/>
                      <w:szCs w:val="21"/>
                      <w:lang w:val="en-US" w:eastAsia="zh-CN"/>
                    </w:rPr>
                    <w:t>2141</w:t>
                  </w:r>
                </w:p>
              </w:tc>
              <w:tc>
                <w:tcPr>
                  <w:tcW w:w="702" w:type="pct"/>
                  <w:shd w:val="clear" w:color="auto" w:fill="auto"/>
                  <w:vAlign w:val="center"/>
                </w:tcPr>
                <w:p w14:paraId="7FF15E6F">
                  <w:pPr>
                    <w:jc w:val="center"/>
                    <w:rPr>
                      <w:szCs w:val="21"/>
                    </w:rPr>
                  </w:pPr>
                  <w:r>
                    <w:rPr>
                      <w:bCs/>
                      <w:szCs w:val="21"/>
                    </w:rPr>
                    <w:t>达标</w:t>
                  </w:r>
                </w:p>
              </w:tc>
            </w:tr>
            <w:tr w14:paraId="3F85464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0" w:hRule="atLeast"/>
              </w:trPr>
              <w:tc>
                <w:tcPr>
                  <w:tcW w:w="703" w:type="pct"/>
                  <w:vMerge w:val="continue"/>
                  <w:shd w:val="clear" w:color="auto" w:fill="auto"/>
                  <w:vAlign w:val="center"/>
                </w:tcPr>
                <w:p w14:paraId="5B272657">
                  <w:pPr>
                    <w:widowControl/>
                    <w:jc w:val="center"/>
                    <w:rPr>
                      <w:kern w:val="0"/>
                      <w:szCs w:val="21"/>
                    </w:rPr>
                  </w:pPr>
                </w:p>
              </w:tc>
              <w:tc>
                <w:tcPr>
                  <w:tcW w:w="703" w:type="pct"/>
                  <w:shd w:val="clear" w:color="auto" w:fill="auto"/>
                  <w:vAlign w:val="center"/>
                </w:tcPr>
                <w:p w14:paraId="39C00417">
                  <w:pPr>
                    <w:widowControl/>
                    <w:jc w:val="center"/>
                    <w:rPr>
                      <w:kern w:val="0"/>
                      <w:szCs w:val="21"/>
                    </w:rPr>
                  </w:pPr>
                  <w:r>
                    <w:rPr>
                      <w:kern w:val="0"/>
                      <w:szCs w:val="21"/>
                    </w:rPr>
                    <w:t>COD</w:t>
                  </w:r>
                </w:p>
              </w:tc>
              <w:tc>
                <w:tcPr>
                  <w:tcW w:w="964" w:type="pct"/>
                  <w:shd w:val="clear" w:color="auto" w:fill="auto"/>
                  <w:vAlign w:val="center"/>
                </w:tcPr>
                <w:p w14:paraId="4B415A51">
                  <w:pPr>
                    <w:jc w:val="center"/>
                    <w:rPr>
                      <w:rFonts w:hint="default" w:eastAsia="宋体"/>
                      <w:szCs w:val="21"/>
                      <w:lang w:val="en-US" w:eastAsia="zh-CN"/>
                    </w:rPr>
                  </w:pPr>
                  <w:r>
                    <w:rPr>
                      <w:rFonts w:hint="eastAsia"/>
                      <w:szCs w:val="21"/>
                      <w:lang w:val="en-US" w:eastAsia="zh-CN"/>
                    </w:rPr>
                    <w:t>158</w:t>
                  </w:r>
                </w:p>
              </w:tc>
              <w:tc>
                <w:tcPr>
                  <w:tcW w:w="964" w:type="pct"/>
                  <w:shd w:val="clear" w:color="auto" w:fill="auto"/>
                  <w:vAlign w:val="center"/>
                </w:tcPr>
                <w:p w14:paraId="6C788AE9">
                  <w:pPr>
                    <w:jc w:val="center"/>
                    <w:rPr>
                      <w:rFonts w:hint="default" w:eastAsia="宋体"/>
                      <w:color w:val="000000"/>
                      <w:szCs w:val="21"/>
                      <w:lang w:val="en-US" w:eastAsia="zh-CN"/>
                    </w:rPr>
                  </w:pPr>
                  <w:r>
                    <w:rPr>
                      <w:rFonts w:hint="eastAsia"/>
                      <w:color w:val="000000"/>
                      <w:szCs w:val="21"/>
                      <w:lang w:val="en-US" w:eastAsia="zh-CN"/>
                    </w:rPr>
                    <w:t>0.3383</w:t>
                  </w:r>
                </w:p>
              </w:tc>
              <w:tc>
                <w:tcPr>
                  <w:tcW w:w="964" w:type="pct"/>
                  <w:shd w:val="clear" w:color="auto" w:fill="auto"/>
                  <w:vAlign w:val="center"/>
                </w:tcPr>
                <w:p w14:paraId="1E3CEF62">
                  <w:pPr>
                    <w:jc w:val="center"/>
                    <w:rPr>
                      <w:rFonts w:hint="default" w:eastAsia="宋体"/>
                      <w:szCs w:val="21"/>
                      <w:lang w:val="en-US" w:eastAsia="zh-CN"/>
                    </w:rPr>
                  </w:pPr>
                  <w:r>
                    <w:rPr>
                      <w:rFonts w:hint="eastAsia"/>
                      <w:szCs w:val="21"/>
                      <w:lang w:val="en-US" w:eastAsia="zh-CN"/>
                    </w:rPr>
                    <w:t>0.351</w:t>
                  </w:r>
                </w:p>
              </w:tc>
              <w:tc>
                <w:tcPr>
                  <w:tcW w:w="702" w:type="pct"/>
                  <w:shd w:val="clear" w:color="auto" w:fill="auto"/>
                  <w:vAlign w:val="center"/>
                </w:tcPr>
                <w:p w14:paraId="4333629D">
                  <w:pPr>
                    <w:jc w:val="center"/>
                    <w:rPr>
                      <w:szCs w:val="21"/>
                    </w:rPr>
                  </w:pPr>
                  <w:r>
                    <w:rPr>
                      <w:bCs/>
                      <w:szCs w:val="21"/>
                    </w:rPr>
                    <w:t>达标</w:t>
                  </w:r>
                </w:p>
              </w:tc>
            </w:tr>
            <w:tr w14:paraId="3E0EBFD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0" w:hRule="atLeast"/>
              </w:trPr>
              <w:tc>
                <w:tcPr>
                  <w:tcW w:w="703" w:type="pct"/>
                  <w:vMerge w:val="continue"/>
                  <w:shd w:val="clear" w:color="auto" w:fill="auto"/>
                  <w:vAlign w:val="center"/>
                </w:tcPr>
                <w:p w14:paraId="0B813DEE">
                  <w:pPr>
                    <w:widowControl/>
                    <w:jc w:val="center"/>
                    <w:rPr>
                      <w:kern w:val="0"/>
                      <w:szCs w:val="21"/>
                    </w:rPr>
                  </w:pPr>
                </w:p>
              </w:tc>
              <w:tc>
                <w:tcPr>
                  <w:tcW w:w="703" w:type="pct"/>
                  <w:shd w:val="clear" w:color="auto" w:fill="auto"/>
                  <w:vAlign w:val="center"/>
                </w:tcPr>
                <w:p w14:paraId="1A5C3EC6">
                  <w:pPr>
                    <w:widowControl/>
                    <w:jc w:val="center"/>
                    <w:rPr>
                      <w:kern w:val="0"/>
                      <w:szCs w:val="21"/>
                    </w:rPr>
                  </w:pPr>
                  <w:r>
                    <w:rPr>
                      <w:kern w:val="0"/>
                      <w:szCs w:val="21"/>
                    </w:rPr>
                    <w:t>氨氮</w:t>
                  </w:r>
                </w:p>
              </w:tc>
              <w:tc>
                <w:tcPr>
                  <w:tcW w:w="964" w:type="pct"/>
                  <w:shd w:val="clear" w:color="auto" w:fill="auto"/>
                  <w:vAlign w:val="center"/>
                </w:tcPr>
                <w:p w14:paraId="0B922CA6">
                  <w:pPr>
                    <w:jc w:val="center"/>
                    <w:rPr>
                      <w:rFonts w:hint="default" w:eastAsia="宋体"/>
                      <w:szCs w:val="21"/>
                      <w:lang w:val="en-US" w:eastAsia="zh-CN"/>
                    </w:rPr>
                  </w:pPr>
                  <w:r>
                    <w:rPr>
                      <w:rFonts w:hint="eastAsia"/>
                      <w:szCs w:val="21"/>
                      <w:lang w:val="en-US" w:eastAsia="zh-CN"/>
                    </w:rPr>
                    <w:t>2.42</w:t>
                  </w:r>
                </w:p>
              </w:tc>
              <w:tc>
                <w:tcPr>
                  <w:tcW w:w="964" w:type="pct"/>
                  <w:shd w:val="clear" w:color="auto" w:fill="auto"/>
                  <w:vAlign w:val="center"/>
                </w:tcPr>
                <w:p w14:paraId="4751E1B9">
                  <w:pPr>
                    <w:jc w:val="center"/>
                    <w:rPr>
                      <w:rFonts w:hint="default" w:eastAsia="宋体"/>
                      <w:color w:val="000000"/>
                      <w:szCs w:val="21"/>
                      <w:lang w:val="en-US" w:eastAsia="zh-CN"/>
                    </w:rPr>
                  </w:pPr>
                  <w:r>
                    <w:rPr>
                      <w:rFonts w:hint="eastAsia"/>
                      <w:color w:val="000000"/>
                      <w:szCs w:val="21"/>
                      <w:lang w:val="en-US" w:eastAsia="zh-CN"/>
                    </w:rPr>
                    <w:t>0.0052</w:t>
                  </w:r>
                </w:p>
              </w:tc>
              <w:tc>
                <w:tcPr>
                  <w:tcW w:w="964" w:type="pct"/>
                  <w:shd w:val="clear" w:color="auto" w:fill="auto"/>
                  <w:vAlign w:val="center"/>
                </w:tcPr>
                <w:p w14:paraId="2F10CA15">
                  <w:pPr>
                    <w:jc w:val="center"/>
                    <w:rPr>
                      <w:rFonts w:hint="default" w:eastAsia="宋体"/>
                      <w:szCs w:val="21"/>
                      <w:lang w:val="en-US" w:eastAsia="zh-CN"/>
                    </w:rPr>
                  </w:pPr>
                  <w:r>
                    <w:rPr>
                      <w:rFonts w:hint="eastAsia"/>
                      <w:szCs w:val="21"/>
                      <w:lang w:val="en-US" w:eastAsia="zh-CN"/>
                    </w:rPr>
                    <w:t>0.0144</w:t>
                  </w:r>
                </w:p>
              </w:tc>
              <w:tc>
                <w:tcPr>
                  <w:tcW w:w="702" w:type="pct"/>
                  <w:shd w:val="clear" w:color="auto" w:fill="auto"/>
                  <w:vAlign w:val="center"/>
                </w:tcPr>
                <w:p w14:paraId="20044E97">
                  <w:pPr>
                    <w:jc w:val="center"/>
                    <w:rPr>
                      <w:szCs w:val="21"/>
                    </w:rPr>
                  </w:pPr>
                  <w:r>
                    <w:rPr>
                      <w:bCs/>
                      <w:szCs w:val="21"/>
                    </w:rPr>
                    <w:t>达标</w:t>
                  </w:r>
                </w:p>
              </w:tc>
            </w:tr>
            <w:tr w14:paraId="5628948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0" w:hRule="atLeast"/>
              </w:trPr>
              <w:tc>
                <w:tcPr>
                  <w:tcW w:w="703" w:type="pct"/>
                  <w:vMerge w:val="continue"/>
                  <w:shd w:val="clear" w:color="auto" w:fill="auto"/>
                  <w:vAlign w:val="center"/>
                </w:tcPr>
                <w:p w14:paraId="6D72EE0F">
                  <w:pPr>
                    <w:widowControl/>
                    <w:jc w:val="center"/>
                    <w:rPr>
                      <w:kern w:val="0"/>
                      <w:szCs w:val="21"/>
                    </w:rPr>
                  </w:pPr>
                </w:p>
              </w:tc>
              <w:tc>
                <w:tcPr>
                  <w:tcW w:w="703" w:type="pct"/>
                  <w:shd w:val="clear" w:color="auto" w:fill="auto"/>
                  <w:vAlign w:val="center"/>
                </w:tcPr>
                <w:p w14:paraId="2C4CF0DA">
                  <w:pPr>
                    <w:widowControl/>
                    <w:jc w:val="center"/>
                    <w:rPr>
                      <w:kern w:val="0"/>
                      <w:szCs w:val="21"/>
                    </w:rPr>
                  </w:pPr>
                  <w:r>
                    <w:rPr>
                      <w:kern w:val="0"/>
                      <w:szCs w:val="21"/>
                    </w:rPr>
                    <w:t>TP</w:t>
                  </w:r>
                </w:p>
              </w:tc>
              <w:tc>
                <w:tcPr>
                  <w:tcW w:w="964" w:type="pct"/>
                  <w:shd w:val="clear" w:color="auto" w:fill="auto"/>
                  <w:vAlign w:val="center"/>
                </w:tcPr>
                <w:p w14:paraId="3CAEC959">
                  <w:pPr>
                    <w:jc w:val="center"/>
                    <w:rPr>
                      <w:rFonts w:hint="default" w:eastAsia="宋体"/>
                      <w:szCs w:val="21"/>
                      <w:lang w:val="en-US" w:eastAsia="zh-CN"/>
                    </w:rPr>
                  </w:pPr>
                  <w:r>
                    <w:rPr>
                      <w:rFonts w:hint="eastAsia"/>
                      <w:szCs w:val="21"/>
                      <w:lang w:val="en-US" w:eastAsia="zh-CN"/>
                    </w:rPr>
                    <w:t>0.14</w:t>
                  </w:r>
                </w:p>
              </w:tc>
              <w:tc>
                <w:tcPr>
                  <w:tcW w:w="964" w:type="pct"/>
                  <w:shd w:val="clear" w:color="auto" w:fill="auto"/>
                  <w:vAlign w:val="center"/>
                </w:tcPr>
                <w:p w14:paraId="784637BA">
                  <w:pPr>
                    <w:jc w:val="center"/>
                    <w:rPr>
                      <w:rFonts w:hint="default" w:eastAsia="宋体"/>
                      <w:color w:val="000000"/>
                      <w:szCs w:val="21"/>
                      <w:lang w:val="en-US" w:eastAsia="zh-CN"/>
                    </w:rPr>
                  </w:pPr>
                  <w:r>
                    <w:rPr>
                      <w:rFonts w:hint="eastAsia"/>
                      <w:color w:val="000000"/>
                      <w:szCs w:val="21"/>
                      <w:lang w:val="en-US" w:eastAsia="zh-CN"/>
                    </w:rPr>
                    <w:t>0.0003</w:t>
                  </w:r>
                </w:p>
              </w:tc>
              <w:tc>
                <w:tcPr>
                  <w:tcW w:w="964" w:type="pct"/>
                  <w:shd w:val="clear" w:color="auto" w:fill="auto"/>
                  <w:vAlign w:val="center"/>
                </w:tcPr>
                <w:p w14:paraId="10DF8EBD">
                  <w:pPr>
                    <w:jc w:val="center"/>
                    <w:rPr>
                      <w:rFonts w:hint="default" w:eastAsia="宋体"/>
                      <w:szCs w:val="21"/>
                      <w:lang w:val="en-US" w:eastAsia="zh-CN"/>
                    </w:rPr>
                  </w:pPr>
                  <w:r>
                    <w:rPr>
                      <w:rFonts w:hint="eastAsia"/>
                      <w:szCs w:val="21"/>
                      <w:lang w:val="en-US" w:eastAsia="zh-CN"/>
                    </w:rPr>
                    <w:t>0.0024</w:t>
                  </w:r>
                </w:p>
              </w:tc>
              <w:tc>
                <w:tcPr>
                  <w:tcW w:w="702" w:type="pct"/>
                  <w:shd w:val="clear" w:color="auto" w:fill="auto"/>
                  <w:vAlign w:val="center"/>
                </w:tcPr>
                <w:p w14:paraId="03229BDE">
                  <w:pPr>
                    <w:jc w:val="center"/>
                    <w:rPr>
                      <w:szCs w:val="21"/>
                    </w:rPr>
                  </w:pPr>
                  <w:r>
                    <w:rPr>
                      <w:bCs/>
                      <w:szCs w:val="21"/>
                    </w:rPr>
                    <w:t>达标</w:t>
                  </w:r>
                </w:p>
              </w:tc>
            </w:tr>
            <w:tr w14:paraId="3D537AA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0" w:hRule="atLeast"/>
              </w:trPr>
              <w:tc>
                <w:tcPr>
                  <w:tcW w:w="703" w:type="pct"/>
                  <w:vMerge w:val="continue"/>
                  <w:shd w:val="clear" w:color="auto" w:fill="auto"/>
                  <w:vAlign w:val="center"/>
                </w:tcPr>
                <w:p w14:paraId="0ED9A414">
                  <w:pPr>
                    <w:widowControl/>
                    <w:jc w:val="center"/>
                    <w:rPr>
                      <w:kern w:val="0"/>
                      <w:szCs w:val="21"/>
                    </w:rPr>
                  </w:pPr>
                </w:p>
              </w:tc>
              <w:tc>
                <w:tcPr>
                  <w:tcW w:w="703" w:type="pct"/>
                  <w:shd w:val="clear" w:color="auto" w:fill="auto"/>
                  <w:vAlign w:val="center"/>
                </w:tcPr>
                <w:p w14:paraId="22CCB646">
                  <w:pPr>
                    <w:widowControl/>
                    <w:jc w:val="center"/>
                    <w:rPr>
                      <w:kern w:val="0"/>
                      <w:szCs w:val="21"/>
                    </w:rPr>
                  </w:pPr>
                  <w:r>
                    <w:rPr>
                      <w:kern w:val="0"/>
                      <w:szCs w:val="21"/>
                    </w:rPr>
                    <w:t>TN</w:t>
                  </w:r>
                </w:p>
              </w:tc>
              <w:tc>
                <w:tcPr>
                  <w:tcW w:w="964" w:type="pct"/>
                  <w:shd w:val="clear" w:color="auto" w:fill="auto"/>
                  <w:vAlign w:val="center"/>
                </w:tcPr>
                <w:p w14:paraId="26018652">
                  <w:pPr>
                    <w:jc w:val="center"/>
                    <w:rPr>
                      <w:rFonts w:hint="default" w:eastAsia="宋体"/>
                      <w:szCs w:val="21"/>
                      <w:lang w:val="en-US" w:eastAsia="zh-CN"/>
                    </w:rPr>
                  </w:pPr>
                  <w:r>
                    <w:rPr>
                      <w:rFonts w:hint="eastAsia"/>
                      <w:szCs w:val="21"/>
                      <w:lang w:val="en-US" w:eastAsia="zh-CN"/>
                    </w:rPr>
                    <w:t>7.41</w:t>
                  </w:r>
                </w:p>
              </w:tc>
              <w:tc>
                <w:tcPr>
                  <w:tcW w:w="964" w:type="pct"/>
                  <w:shd w:val="clear" w:color="auto" w:fill="auto"/>
                  <w:vAlign w:val="center"/>
                </w:tcPr>
                <w:p w14:paraId="773C3201">
                  <w:pPr>
                    <w:jc w:val="center"/>
                    <w:rPr>
                      <w:rFonts w:hint="default" w:eastAsia="宋体"/>
                      <w:color w:val="000000"/>
                      <w:szCs w:val="21"/>
                      <w:lang w:val="en-US" w:eastAsia="zh-CN"/>
                    </w:rPr>
                  </w:pPr>
                  <w:r>
                    <w:rPr>
                      <w:rFonts w:hint="eastAsia"/>
                      <w:color w:val="000000"/>
                      <w:szCs w:val="21"/>
                      <w:lang w:val="en-US" w:eastAsia="zh-CN"/>
                    </w:rPr>
                    <w:t>0.0159</w:t>
                  </w:r>
                </w:p>
              </w:tc>
              <w:tc>
                <w:tcPr>
                  <w:tcW w:w="964" w:type="pct"/>
                  <w:shd w:val="clear" w:color="auto" w:fill="auto"/>
                  <w:vAlign w:val="center"/>
                </w:tcPr>
                <w:p w14:paraId="2C8E8F55">
                  <w:pPr>
                    <w:jc w:val="center"/>
                    <w:rPr>
                      <w:rFonts w:hint="default" w:eastAsia="宋体"/>
                      <w:szCs w:val="21"/>
                      <w:lang w:val="en-US" w:eastAsia="zh-CN"/>
                    </w:rPr>
                  </w:pPr>
                  <w:r>
                    <w:rPr>
                      <w:rFonts w:hint="eastAsia"/>
                      <w:szCs w:val="21"/>
                      <w:lang w:val="en-US" w:eastAsia="zh-CN"/>
                    </w:rPr>
                    <w:t>0.024</w:t>
                  </w:r>
                </w:p>
              </w:tc>
              <w:tc>
                <w:tcPr>
                  <w:tcW w:w="702" w:type="pct"/>
                  <w:shd w:val="clear" w:color="auto" w:fill="auto"/>
                  <w:vAlign w:val="center"/>
                </w:tcPr>
                <w:p w14:paraId="7EB06C9E">
                  <w:pPr>
                    <w:jc w:val="center"/>
                    <w:rPr>
                      <w:szCs w:val="21"/>
                    </w:rPr>
                  </w:pPr>
                  <w:r>
                    <w:rPr>
                      <w:bCs/>
                      <w:szCs w:val="21"/>
                    </w:rPr>
                    <w:t>达标</w:t>
                  </w:r>
                </w:p>
              </w:tc>
            </w:tr>
            <w:bookmarkEnd w:id="31"/>
            <w:bookmarkEnd w:id="32"/>
          </w:tbl>
          <w:p w14:paraId="433B795C">
            <w:pPr>
              <w:spacing w:line="360" w:lineRule="auto"/>
              <w:rPr>
                <w:szCs w:val="21"/>
              </w:rPr>
            </w:pPr>
          </w:p>
          <w:p w14:paraId="32882CBC">
            <w:pPr>
              <w:spacing w:line="360" w:lineRule="auto"/>
              <w:rPr>
                <w:sz w:val="24"/>
              </w:rPr>
            </w:pPr>
          </w:p>
          <w:p w14:paraId="3F335DDB">
            <w:pPr>
              <w:spacing w:line="360" w:lineRule="auto"/>
              <w:rPr>
                <w:sz w:val="24"/>
              </w:rPr>
            </w:pPr>
          </w:p>
          <w:p w14:paraId="2460821D">
            <w:pPr>
              <w:spacing w:line="360" w:lineRule="auto"/>
              <w:rPr>
                <w:sz w:val="24"/>
              </w:rPr>
            </w:pPr>
          </w:p>
          <w:p w14:paraId="7727B4CB">
            <w:pPr>
              <w:spacing w:line="360" w:lineRule="auto"/>
              <w:rPr>
                <w:sz w:val="24"/>
              </w:rPr>
            </w:pPr>
          </w:p>
          <w:p w14:paraId="707E1FE6">
            <w:pPr>
              <w:spacing w:line="360" w:lineRule="auto"/>
              <w:rPr>
                <w:sz w:val="24"/>
              </w:rPr>
            </w:pPr>
          </w:p>
          <w:p w14:paraId="6947978E">
            <w:pPr>
              <w:spacing w:line="360" w:lineRule="auto"/>
              <w:rPr>
                <w:sz w:val="24"/>
              </w:rPr>
            </w:pPr>
          </w:p>
          <w:p w14:paraId="21771D7F">
            <w:pPr>
              <w:spacing w:line="360" w:lineRule="auto"/>
              <w:rPr>
                <w:sz w:val="24"/>
              </w:rPr>
            </w:pPr>
          </w:p>
          <w:p w14:paraId="7AFF2970">
            <w:pPr>
              <w:spacing w:line="360" w:lineRule="auto"/>
              <w:rPr>
                <w:sz w:val="24"/>
              </w:rPr>
            </w:pPr>
          </w:p>
          <w:p w14:paraId="7E3FE79F">
            <w:pPr>
              <w:spacing w:line="360" w:lineRule="auto"/>
              <w:rPr>
                <w:sz w:val="24"/>
              </w:rPr>
            </w:pPr>
          </w:p>
          <w:p w14:paraId="50E14B8D">
            <w:pPr>
              <w:spacing w:line="360" w:lineRule="auto"/>
              <w:rPr>
                <w:sz w:val="24"/>
              </w:rPr>
            </w:pPr>
          </w:p>
        </w:tc>
      </w:tr>
    </w:tbl>
    <w:p w14:paraId="4270F72B">
      <w:pPr>
        <w:spacing w:line="360" w:lineRule="auto"/>
        <w:rPr>
          <w:b/>
          <w:kern w:val="0"/>
          <w:sz w:val="24"/>
        </w:rPr>
      </w:pPr>
    </w:p>
    <w:p w14:paraId="64800B6D">
      <w:pPr>
        <w:spacing w:line="360" w:lineRule="auto"/>
        <w:rPr>
          <w:b/>
          <w:kern w:val="0"/>
          <w:sz w:val="24"/>
        </w:rPr>
      </w:pPr>
      <w:r>
        <w:rPr>
          <w:b/>
          <w:kern w:val="0"/>
          <w:sz w:val="24"/>
        </w:rPr>
        <w:t>表八</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
        <w:gridCol w:w="9321"/>
        <w:gridCol w:w="33"/>
      </w:tblGrid>
      <w:tr w14:paraId="32697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gridAfter w:val="1"/>
          <w:wAfter w:w="33" w:type="dxa"/>
          <w:trHeight w:val="397" w:hRule="atLeast"/>
          <w:jc w:val="center"/>
        </w:trPr>
        <w:tc>
          <w:tcPr>
            <w:tcW w:w="9354" w:type="dxa"/>
            <w:gridSpan w:val="2"/>
            <w:tcBorders>
              <w:tl2br w:val="nil"/>
              <w:tr2bl w:val="nil"/>
            </w:tcBorders>
          </w:tcPr>
          <w:p w14:paraId="19B336F0">
            <w:pPr>
              <w:spacing w:line="360" w:lineRule="auto"/>
              <w:ind w:firstLine="482" w:firstLineChars="200"/>
              <w:rPr>
                <w:b/>
                <w:bCs/>
                <w:sz w:val="24"/>
              </w:rPr>
            </w:pPr>
            <w:r>
              <w:rPr>
                <w:rFonts w:hint="eastAsia"/>
                <w:b/>
                <w:bCs/>
                <w:sz w:val="24"/>
              </w:rPr>
              <w:t>8.1</w:t>
            </w:r>
            <w:r>
              <w:rPr>
                <w:b/>
                <w:bCs/>
                <w:sz w:val="24"/>
              </w:rPr>
              <w:t>验收监测结论：</w:t>
            </w:r>
          </w:p>
          <w:p w14:paraId="13AE1021">
            <w:pPr>
              <w:adjustRightInd w:val="0"/>
              <w:snapToGrid w:val="0"/>
              <w:spacing w:line="360" w:lineRule="auto"/>
              <w:ind w:firstLine="480" w:firstLineChars="200"/>
              <w:rPr>
                <w:sz w:val="24"/>
              </w:rPr>
            </w:pPr>
            <w:r>
              <w:rPr>
                <w:sz w:val="24"/>
              </w:rPr>
              <w:t>受</w:t>
            </w:r>
            <w:r>
              <w:rPr>
                <w:rFonts w:hint="eastAsia"/>
                <w:sz w:val="24"/>
                <w:lang w:eastAsia="zh-CN"/>
              </w:rPr>
              <w:t>雷尼尔家具（南通）有限公司</w:t>
            </w:r>
            <w:r>
              <w:rPr>
                <w:sz w:val="24"/>
              </w:rPr>
              <w:t>的委托，江苏恒远环境科技有限公司于202</w:t>
            </w:r>
            <w:r>
              <w:rPr>
                <w:rFonts w:hint="eastAsia"/>
                <w:sz w:val="24"/>
              </w:rPr>
              <w:t>5</w:t>
            </w:r>
            <w:r>
              <w:rPr>
                <w:sz w:val="24"/>
                <w:lang w:val="zh-CN"/>
              </w:rPr>
              <w:t>年</w:t>
            </w:r>
            <w:r>
              <w:rPr>
                <w:rFonts w:hint="eastAsia"/>
                <w:sz w:val="24"/>
                <w:lang w:val="en-US" w:eastAsia="zh-CN"/>
              </w:rPr>
              <w:t>1</w:t>
            </w:r>
            <w:r>
              <w:rPr>
                <w:rFonts w:hint="eastAsia"/>
                <w:sz w:val="24"/>
              </w:rPr>
              <w:t>2月2</w:t>
            </w:r>
            <w:r>
              <w:rPr>
                <w:rFonts w:hint="eastAsia"/>
                <w:sz w:val="24"/>
                <w:lang w:val="en-US" w:eastAsia="zh-CN"/>
              </w:rPr>
              <w:t>4</w:t>
            </w:r>
            <w:r>
              <w:rPr>
                <w:rFonts w:hint="eastAsia"/>
                <w:sz w:val="24"/>
              </w:rPr>
              <w:t>~2</w:t>
            </w:r>
            <w:r>
              <w:rPr>
                <w:rFonts w:hint="eastAsia"/>
                <w:sz w:val="24"/>
                <w:lang w:val="en-US" w:eastAsia="zh-CN"/>
              </w:rPr>
              <w:t>5</w:t>
            </w:r>
            <w:r>
              <w:rPr>
                <w:rFonts w:hint="eastAsia"/>
                <w:sz w:val="24"/>
              </w:rPr>
              <w:t>日</w:t>
            </w:r>
            <w:r>
              <w:rPr>
                <w:sz w:val="24"/>
              </w:rPr>
              <w:t>对</w:t>
            </w:r>
            <w:r>
              <w:rPr>
                <w:rFonts w:hint="eastAsia"/>
                <w:sz w:val="24"/>
                <w:lang w:eastAsia="zh-CN"/>
              </w:rPr>
              <w:t>雷尼尔家具（南通）有限公司高档家具定制项目</w:t>
            </w:r>
            <w:r>
              <w:rPr>
                <w:sz w:val="24"/>
              </w:rPr>
              <w:t>进行了竣工环境保护验收监测，监测结果表明：</w:t>
            </w:r>
          </w:p>
          <w:p w14:paraId="74109560">
            <w:pPr>
              <w:adjustRightInd w:val="0"/>
              <w:snapToGrid w:val="0"/>
              <w:spacing w:line="360" w:lineRule="auto"/>
              <w:ind w:firstLine="482" w:firstLineChars="200"/>
              <w:rPr>
                <w:b/>
                <w:sz w:val="24"/>
              </w:rPr>
            </w:pPr>
            <w:r>
              <w:rPr>
                <w:rFonts w:hint="eastAsia"/>
                <w:b/>
                <w:sz w:val="24"/>
              </w:rPr>
              <w:t>8.1.1</w:t>
            </w:r>
            <w:r>
              <w:rPr>
                <w:b/>
                <w:sz w:val="24"/>
              </w:rPr>
              <w:t>监测期间工况及气象条件</w:t>
            </w:r>
          </w:p>
          <w:p w14:paraId="0EA58A7D">
            <w:pPr>
              <w:adjustRightInd w:val="0"/>
              <w:snapToGrid w:val="0"/>
              <w:spacing w:line="360" w:lineRule="auto"/>
              <w:ind w:firstLine="480" w:firstLineChars="200"/>
              <w:rPr>
                <w:sz w:val="24"/>
              </w:rPr>
            </w:pPr>
            <w:r>
              <w:rPr>
                <w:sz w:val="24"/>
              </w:rPr>
              <w:t>本项目验收监测期间，该公司产品正常生产，符合验收监测要求。2</w:t>
            </w:r>
            <w:r>
              <w:rPr>
                <w:rFonts w:hint="eastAsia"/>
                <w:sz w:val="24"/>
              </w:rPr>
              <w:t>025</w:t>
            </w:r>
            <w:r>
              <w:rPr>
                <w:sz w:val="24"/>
              </w:rPr>
              <w:t>年</w:t>
            </w:r>
            <w:r>
              <w:rPr>
                <w:rFonts w:hint="eastAsia"/>
                <w:sz w:val="24"/>
                <w:lang w:val="en-US" w:eastAsia="zh-CN"/>
              </w:rPr>
              <w:t>1</w:t>
            </w:r>
            <w:r>
              <w:rPr>
                <w:rFonts w:hint="eastAsia"/>
                <w:sz w:val="24"/>
              </w:rPr>
              <w:t>2</w:t>
            </w:r>
            <w:r>
              <w:rPr>
                <w:sz w:val="24"/>
              </w:rPr>
              <w:t>月</w:t>
            </w:r>
            <w:r>
              <w:rPr>
                <w:rFonts w:hint="eastAsia"/>
                <w:sz w:val="24"/>
              </w:rPr>
              <w:t>2</w:t>
            </w:r>
            <w:r>
              <w:rPr>
                <w:rFonts w:hint="eastAsia"/>
                <w:sz w:val="24"/>
                <w:lang w:val="en-US" w:eastAsia="zh-CN"/>
              </w:rPr>
              <w:t>4</w:t>
            </w:r>
            <w:r>
              <w:rPr>
                <w:sz w:val="24"/>
              </w:rPr>
              <w:t>日，</w:t>
            </w:r>
            <w:r>
              <w:rPr>
                <w:rFonts w:hint="eastAsia"/>
                <w:sz w:val="24"/>
              </w:rPr>
              <w:t>监测时段多云</w:t>
            </w:r>
            <w:r>
              <w:rPr>
                <w:sz w:val="24"/>
              </w:rPr>
              <w:t>，</w:t>
            </w:r>
            <w:r>
              <w:rPr>
                <w:rFonts w:hint="eastAsia"/>
                <w:sz w:val="24"/>
                <w:lang w:eastAsia="zh-CN"/>
              </w:rPr>
              <w:t>西北</w:t>
            </w:r>
            <w:r>
              <w:rPr>
                <w:rFonts w:hint="eastAsia"/>
                <w:sz w:val="24"/>
              </w:rPr>
              <w:t>风</w:t>
            </w:r>
            <w:r>
              <w:rPr>
                <w:sz w:val="24"/>
              </w:rPr>
              <w:t>，平均风速</w:t>
            </w:r>
            <w:r>
              <w:rPr>
                <w:rFonts w:hint="eastAsia"/>
                <w:sz w:val="24"/>
                <w:lang w:eastAsia="zh-CN"/>
              </w:rPr>
              <w:t>小于</w:t>
            </w:r>
            <w:r>
              <w:rPr>
                <w:rFonts w:hint="eastAsia"/>
                <w:sz w:val="24"/>
                <w:lang w:val="en-US" w:eastAsia="zh-CN"/>
              </w:rPr>
              <w:t>5</w:t>
            </w:r>
            <w:r>
              <w:rPr>
                <w:sz w:val="24"/>
              </w:rPr>
              <w:t>m/s；20</w:t>
            </w:r>
            <w:r>
              <w:rPr>
                <w:rFonts w:hint="eastAsia"/>
                <w:sz w:val="24"/>
              </w:rPr>
              <w:t>25</w:t>
            </w:r>
            <w:r>
              <w:rPr>
                <w:sz w:val="24"/>
              </w:rPr>
              <w:t>年</w:t>
            </w:r>
            <w:r>
              <w:rPr>
                <w:rFonts w:hint="eastAsia"/>
                <w:sz w:val="24"/>
                <w:lang w:val="en-US" w:eastAsia="zh-CN"/>
              </w:rPr>
              <w:t>1</w:t>
            </w:r>
            <w:r>
              <w:rPr>
                <w:rFonts w:hint="eastAsia"/>
                <w:sz w:val="24"/>
              </w:rPr>
              <w:t>2</w:t>
            </w:r>
            <w:r>
              <w:rPr>
                <w:sz w:val="24"/>
              </w:rPr>
              <w:t>月</w:t>
            </w:r>
            <w:r>
              <w:rPr>
                <w:rFonts w:hint="eastAsia"/>
                <w:sz w:val="24"/>
              </w:rPr>
              <w:t>2</w:t>
            </w:r>
            <w:r>
              <w:rPr>
                <w:rFonts w:hint="eastAsia"/>
                <w:sz w:val="24"/>
                <w:lang w:val="en-US" w:eastAsia="zh-CN"/>
              </w:rPr>
              <w:t>5</w:t>
            </w:r>
            <w:r>
              <w:rPr>
                <w:sz w:val="24"/>
              </w:rPr>
              <w:t>日，</w:t>
            </w:r>
            <w:r>
              <w:rPr>
                <w:rFonts w:hint="eastAsia"/>
                <w:sz w:val="24"/>
              </w:rPr>
              <w:t>监测时段</w:t>
            </w:r>
            <w:r>
              <w:rPr>
                <w:sz w:val="24"/>
              </w:rPr>
              <w:t>，</w:t>
            </w:r>
            <w:r>
              <w:rPr>
                <w:rFonts w:hint="eastAsia"/>
                <w:sz w:val="24"/>
                <w:lang w:eastAsia="zh-CN"/>
              </w:rPr>
              <w:t>西北</w:t>
            </w:r>
            <w:r>
              <w:rPr>
                <w:rFonts w:hint="eastAsia"/>
                <w:sz w:val="24"/>
              </w:rPr>
              <w:t>风</w:t>
            </w:r>
            <w:r>
              <w:rPr>
                <w:sz w:val="24"/>
              </w:rPr>
              <w:t>，平均风速</w:t>
            </w:r>
            <w:r>
              <w:rPr>
                <w:rFonts w:hint="eastAsia"/>
                <w:sz w:val="24"/>
                <w:lang w:eastAsia="zh-CN"/>
              </w:rPr>
              <w:t>小于</w:t>
            </w:r>
            <w:r>
              <w:rPr>
                <w:rFonts w:hint="eastAsia"/>
                <w:sz w:val="24"/>
                <w:lang w:val="en-US" w:eastAsia="zh-CN"/>
              </w:rPr>
              <w:t>5</w:t>
            </w:r>
            <w:r>
              <w:rPr>
                <w:sz w:val="24"/>
              </w:rPr>
              <w:t>m/s</w:t>
            </w:r>
            <w:r>
              <w:rPr>
                <w:rFonts w:hint="eastAsia"/>
                <w:sz w:val="24"/>
              </w:rPr>
              <w:t>。</w:t>
            </w:r>
          </w:p>
          <w:p w14:paraId="1B818C3D">
            <w:pPr>
              <w:adjustRightInd w:val="0"/>
              <w:snapToGrid w:val="0"/>
              <w:spacing w:line="360" w:lineRule="auto"/>
              <w:ind w:firstLine="482" w:firstLineChars="200"/>
              <w:rPr>
                <w:b/>
                <w:sz w:val="24"/>
              </w:rPr>
            </w:pPr>
            <w:r>
              <w:rPr>
                <w:rFonts w:hint="eastAsia"/>
                <w:b/>
                <w:sz w:val="24"/>
              </w:rPr>
              <w:t>8.1.2</w:t>
            </w:r>
            <w:r>
              <w:rPr>
                <w:b/>
                <w:sz w:val="24"/>
              </w:rPr>
              <w:t>大气污染物排放执行情况</w:t>
            </w:r>
          </w:p>
          <w:p w14:paraId="0F92DEFF">
            <w:pPr>
              <w:adjustRightInd w:val="0"/>
              <w:snapToGrid w:val="0"/>
              <w:spacing w:line="360" w:lineRule="auto"/>
              <w:ind w:firstLine="480" w:firstLineChars="200"/>
              <w:rPr>
                <w:sz w:val="24"/>
              </w:rPr>
            </w:pPr>
            <w:r>
              <w:rPr>
                <w:sz w:val="24"/>
              </w:rPr>
              <w:t>监测结果表明：</w:t>
            </w:r>
          </w:p>
          <w:p w14:paraId="5EE000A5">
            <w:pPr>
              <w:adjustRightInd w:val="0"/>
              <w:snapToGrid w:val="0"/>
              <w:spacing w:line="360" w:lineRule="auto"/>
              <w:ind w:firstLine="480" w:firstLineChars="200"/>
              <w:rPr>
                <w:sz w:val="24"/>
              </w:rPr>
            </w:pPr>
            <w:r>
              <w:rPr>
                <w:sz w:val="24"/>
              </w:rPr>
              <w:t>有组织废气：验收监测期间</w:t>
            </w:r>
            <w:r>
              <w:rPr>
                <w:rFonts w:hint="eastAsia"/>
                <w:sz w:val="24"/>
              </w:rPr>
              <w:t>，本项目</w:t>
            </w:r>
            <w:r>
              <w:rPr>
                <w:rFonts w:hint="eastAsia" w:eastAsiaTheme="minorEastAsia"/>
                <w:snapToGrid w:val="0"/>
                <w:kern w:val="0"/>
                <w:sz w:val="24"/>
              </w:rPr>
              <w:t>木加工产生的颗粒物、喷漆过程中产生的染料尘</w:t>
            </w:r>
            <w:r>
              <w:rPr>
                <w:rFonts w:hint="eastAsia"/>
                <w:sz w:val="24"/>
              </w:rPr>
              <w:t>排放浓度、排放速率</w:t>
            </w:r>
            <w:r>
              <w:rPr>
                <w:rFonts w:hint="eastAsia"/>
                <w:sz w:val="24"/>
                <w:lang w:eastAsia="zh-CN"/>
              </w:rPr>
              <w:t>满足</w:t>
            </w:r>
            <w:r>
              <w:rPr>
                <w:rFonts w:hint="eastAsia" w:eastAsiaTheme="minorEastAsia"/>
                <w:snapToGrid w:val="0"/>
                <w:kern w:val="0"/>
                <w:sz w:val="24"/>
              </w:rPr>
              <w:t>《大气污染物综合排放标准》(DB32/4041-2021)表1标准</w:t>
            </w:r>
            <w:r>
              <w:rPr>
                <w:rFonts w:hint="eastAsia"/>
                <w:sz w:val="24"/>
              </w:rPr>
              <w:t>；</w:t>
            </w:r>
            <w:r>
              <w:rPr>
                <w:rFonts w:hint="eastAsia" w:eastAsiaTheme="minorEastAsia"/>
                <w:snapToGrid w:val="0"/>
                <w:kern w:val="0"/>
                <w:sz w:val="24"/>
              </w:rPr>
              <w:t>VOCs</w:t>
            </w:r>
            <w:r>
              <w:rPr>
                <w:rFonts w:hint="eastAsia"/>
                <w:sz w:val="24"/>
              </w:rPr>
              <w:t>排放浓度、排放速率</w:t>
            </w:r>
            <w:r>
              <w:rPr>
                <w:rFonts w:hint="eastAsia"/>
                <w:sz w:val="24"/>
                <w:lang w:eastAsia="zh-CN"/>
              </w:rPr>
              <w:t>满足</w:t>
            </w:r>
            <w:r>
              <w:rPr>
                <w:rFonts w:hint="eastAsia" w:eastAsiaTheme="minorEastAsia"/>
                <w:snapToGrid w:val="0"/>
                <w:kern w:val="0"/>
                <w:sz w:val="24"/>
              </w:rPr>
              <w:t>江苏省《表面涂装</w:t>
            </w:r>
            <w:r>
              <w:rPr>
                <w:rFonts w:hint="eastAsia" w:eastAsiaTheme="minorEastAsia"/>
                <w:snapToGrid w:val="0"/>
                <w:kern w:val="0"/>
                <w:sz w:val="24"/>
                <w:lang w:eastAsia="zh-CN"/>
              </w:rPr>
              <w:t>（</w:t>
            </w:r>
            <w:r>
              <w:rPr>
                <w:rFonts w:hint="eastAsia" w:eastAsiaTheme="minorEastAsia"/>
                <w:snapToGrid w:val="0"/>
                <w:kern w:val="0"/>
                <w:sz w:val="24"/>
              </w:rPr>
              <w:t>家具制造业</w:t>
            </w:r>
            <w:r>
              <w:rPr>
                <w:rFonts w:hint="eastAsia" w:eastAsiaTheme="minorEastAsia"/>
                <w:snapToGrid w:val="0"/>
                <w:kern w:val="0"/>
                <w:sz w:val="24"/>
                <w:lang w:eastAsia="zh-CN"/>
              </w:rPr>
              <w:t>）</w:t>
            </w:r>
            <w:r>
              <w:rPr>
                <w:rFonts w:hint="eastAsia" w:eastAsiaTheme="minorEastAsia"/>
                <w:snapToGrid w:val="0"/>
                <w:kern w:val="0"/>
                <w:sz w:val="24"/>
              </w:rPr>
              <w:t>挥发性有机物排放标准》</w:t>
            </w:r>
            <w:r>
              <w:rPr>
                <w:rFonts w:hint="eastAsia" w:eastAsiaTheme="minorEastAsia"/>
                <w:snapToGrid w:val="0"/>
                <w:kern w:val="0"/>
                <w:sz w:val="24"/>
                <w:lang w:eastAsia="zh-CN"/>
              </w:rPr>
              <w:t>（</w:t>
            </w:r>
            <w:r>
              <w:rPr>
                <w:rFonts w:hint="eastAsia" w:eastAsiaTheme="minorEastAsia"/>
                <w:snapToGrid w:val="0"/>
                <w:kern w:val="0"/>
                <w:sz w:val="24"/>
              </w:rPr>
              <w:t>DB32/3152-2016</w:t>
            </w:r>
            <w:r>
              <w:rPr>
                <w:rFonts w:hint="eastAsia" w:eastAsiaTheme="minorEastAsia"/>
                <w:snapToGrid w:val="0"/>
                <w:kern w:val="0"/>
                <w:sz w:val="24"/>
                <w:lang w:eastAsia="zh-CN"/>
              </w:rPr>
              <w:t>）</w:t>
            </w:r>
            <w:r>
              <w:rPr>
                <w:rFonts w:hint="eastAsia" w:eastAsiaTheme="minorEastAsia"/>
                <w:snapToGrid w:val="0"/>
                <w:kern w:val="0"/>
                <w:sz w:val="24"/>
              </w:rPr>
              <w:t>表1及表2中相关限值要求</w:t>
            </w:r>
            <w:r>
              <w:rPr>
                <w:rFonts w:hint="eastAsia"/>
                <w:sz w:val="24"/>
              </w:rPr>
              <w:t>。</w:t>
            </w:r>
          </w:p>
          <w:p w14:paraId="2C730962">
            <w:pPr>
              <w:adjustRightInd w:val="0"/>
              <w:snapToGrid w:val="0"/>
              <w:spacing w:line="360" w:lineRule="auto"/>
              <w:ind w:firstLine="480" w:firstLineChars="200"/>
              <w:rPr>
                <w:sz w:val="24"/>
              </w:rPr>
            </w:pPr>
            <w:r>
              <w:rPr>
                <w:sz w:val="24"/>
              </w:rPr>
              <w:t>无组织废气：厂界颗粒物</w:t>
            </w:r>
            <w:r>
              <w:rPr>
                <w:rFonts w:hint="eastAsia"/>
                <w:sz w:val="24"/>
              </w:rPr>
              <w:t>排放满足</w:t>
            </w:r>
            <w:r>
              <w:rPr>
                <w:sz w:val="24"/>
              </w:rPr>
              <w:t>《大气污染物综合排放标准》（DB32/4041-2021）表3单位边界大气污染物排放监控浓度限值。</w:t>
            </w:r>
            <w:r>
              <w:rPr>
                <w:rFonts w:hint="eastAsia"/>
                <w:sz w:val="24"/>
                <w:lang w:eastAsia="zh-CN"/>
              </w:rPr>
              <w:t>厂界</w:t>
            </w:r>
            <w:r>
              <w:rPr>
                <w:rFonts w:hint="eastAsia"/>
                <w:sz w:val="24"/>
                <w:lang w:val="en-US" w:eastAsia="zh-CN"/>
              </w:rPr>
              <w:t>VOCs排放浓度满足</w:t>
            </w:r>
            <w:r>
              <w:rPr>
                <w:rFonts w:hint="eastAsia" w:ascii="Times New Roman" w:hAnsi="Times New Roman" w:eastAsia="宋体" w:cs="Times New Roman"/>
                <w:sz w:val="24"/>
                <w:szCs w:val="24"/>
              </w:rPr>
              <w:t>江苏省《表面涂装</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家具制造业</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挥发性有机物排放标准》</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DB32/3152-2016</w:t>
            </w:r>
            <w:r>
              <w:rPr>
                <w:rFonts w:hint="eastAsia" w:ascii="Times New Roman" w:hAnsi="Times New Roman" w:eastAsia="宋体" w:cs="Times New Roman"/>
                <w:sz w:val="24"/>
                <w:szCs w:val="24"/>
                <w:lang w:eastAsia="zh-CN"/>
              </w:rPr>
              <w:t>）</w:t>
            </w:r>
            <w:r>
              <w:rPr>
                <w:rFonts w:hint="eastAsia" w:cs="Times New Roman"/>
                <w:sz w:val="24"/>
                <w:szCs w:val="24"/>
                <w:lang w:eastAsia="zh-CN"/>
              </w:rPr>
              <w:t>表</w:t>
            </w:r>
            <w:r>
              <w:rPr>
                <w:rFonts w:hint="eastAsia" w:cs="Times New Roman"/>
                <w:sz w:val="24"/>
                <w:szCs w:val="24"/>
                <w:lang w:val="en-US" w:eastAsia="zh-CN"/>
              </w:rPr>
              <w:t>2标准</w:t>
            </w:r>
            <w:r>
              <w:rPr>
                <w:rFonts w:hint="eastAsia" w:cs="Times New Roman"/>
                <w:sz w:val="18"/>
                <w:szCs w:val="18"/>
                <w:lang w:val="en-US" w:eastAsia="zh-CN"/>
              </w:rPr>
              <w:t>。</w:t>
            </w:r>
            <w:r>
              <w:rPr>
                <w:rFonts w:hint="eastAsia"/>
                <w:sz w:val="24"/>
              </w:rPr>
              <w:t>厂界臭气浓度排放满足《恶臭污染物排放标准》（GB14554-93）表2排放标准。</w:t>
            </w:r>
            <w:r>
              <w:rPr>
                <w:sz w:val="24"/>
              </w:rPr>
              <w:t>厂区内非甲烷总烃废气排放满足《大气污染物综合排放标准》（DB32/4041-2021）表</w:t>
            </w:r>
            <w:r>
              <w:rPr>
                <w:rFonts w:hint="eastAsia"/>
                <w:sz w:val="24"/>
                <w:lang w:val="en-US" w:eastAsia="zh-CN"/>
              </w:rPr>
              <w:t>2标准</w:t>
            </w:r>
            <w:r>
              <w:rPr>
                <w:rFonts w:hint="eastAsia"/>
                <w:sz w:val="24"/>
              </w:rPr>
              <w:t>。</w:t>
            </w:r>
          </w:p>
          <w:p w14:paraId="64CB2671">
            <w:pPr>
              <w:adjustRightInd w:val="0"/>
              <w:snapToGrid w:val="0"/>
              <w:spacing w:line="360" w:lineRule="auto"/>
              <w:ind w:firstLine="482" w:firstLineChars="200"/>
              <w:rPr>
                <w:b/>
                <w:sz w:val="24"/>
              </w:rPr>
            </w:pPr>
            <w:r>
              <w:rPr>
                <w:rFonts w:hint="eastAsia"/>
                <w:b/>
                <w:sz w:val="24"/>
              </w:rPr>
              <w:t>8.1.3</w:t>
            </w:r>
            <w:r>
              <w:rPr>
                <w:b/>
                <w:sz w:val="24"/>
              </w:rPr>
              <w:t>水污染物排放情况</w:t>
            </w:r>
          </w:p>
          <w:p w14:paraId="0FB033E3">
            <w:pPr>
              <w:spacing w:line="360" w:lineRule="auto"/>
              <w:ind w:firstLine="480" w:firstLineChars="200"/>
              <w:rPr>
                <w:sz w:val="24"/>
              </w:rPr>
            </w:pPr>
            <w:r>
              <w:rPr>
                <w:sz w:val="24"/>
              </w:rPr>
              <w:t>验收监测期间（202</w:t>
            </w:r>
            <w:r>
              <w:rPr>
                <w:rFonts w:hint="eastAsia"/>
                <w:sz w:val="24"/>
              </w:rPr>
              <w:t>5</w:t>
            </w:r>
            <w:r>
              <w:rPr>
                <w:sz w:val="24"/>
              </w:rPr>
              <w:t>年</w:t>
            </w:r>
            <w:r>
              <w:rPr>
                <w:rFonts w:hint="eastAsia"/>
                <w:sz w:val="24"/>
                <w:lang w:val="en-US" w:eastAsia="zh-CN"/>
              </w:rPr>
              <w:t>1</w:t>
            </w:r>
            <w:r>
              <w:rPr>
                <w:rFonts w:hint="eastAsia"/>
                <w:sz w:val="24"/>
              </w:rPr>
              <w:t>2</w:t>
            </w:r>
            <w:r>
              <w:rPr>
                <w:sz w:val="24"/>
              </w:rPr>
              <w:t>月</w:t>
            </w:r>
            <w:r>
              <w:rPr>
                <w:rFonts w:hint="eastAsia"/>
                <w:sz w:val="24"/>
              </w:rPr>
              <w:t>2</w:t>
            </w:r>
            <w:r>
              <w:rPr>
                <w:rFonts w:hint="eastAsia"/>
                <w:sz w:val="24"/>
                <w:lang w:val="en-US" w:eastAsia="zh-CN"/>
              </w:rPr>
              <w:t>4</w:t>
            </w:r>
            <w:r>
              <w:rPr>
                <w:sz w:val="24"/>
              </w:rPr>
              <w:t>~</w:t>
            </w:r>
            <w:r>
              <w:rPr>
                <w:rFonts w:hint="eastAsia"/>
                <w:sz w:val="24"/>
              </w:rPr>
              <w:t>2</w:t>
            </w:r>
            <w:r>
              <w:rPr>
                <w:rFonts w:hint="eastAsia"/>
                <w:sz w:val="24"/>
                <w:lang w:val="en-US" w:eastAsia="zh-CN"/>
              </w:rPr>
              <w:t>5</w:t>
            </w:r>
            <w:r>
              <w:rPr>
                <w:sz w:val="24"/>
              </w:rPr>
              <w:t>日）</w:t>
            </w:r>
            <w:r>
              <w:rPr>
                <w:rFonts w:hint="eastAsia"/>
                <w:sz w:val="24"/>
              </w:rPr>
              <w:t>，项目废水总排口各污染物排放浓度满足《污水综合排放标准》（</w:t>
            </w:r>
            <w:r>
              <w:rPr>
                <w:sz w:val="24"/>
              </w:rPr>
              <w:t>GB8979-1996</w:t>
            </w:r>
            <w:r>
              <w:rPr>
                <w:rFonts w:hint="eastAsia"/>
                <w:sz w:val="24"/>
              </w:rPr>
              <w:t>）表</w:t>
            </w:r>
            <w:r>
              <w:rPr>
                <w:sz w:val="24"/>
              </w:rPr>
              <w:t>4</w:t>
            </w:r>
            <w:r>
              <w:rPr>
                <w:rFonts w:hint="eastAsia"/>
                <w:sz w:val="24"/>
              </w:rPr>
              <w:t>中三级标准和《污水排入城镇下水道水质标准》（</w:t>
            </w:r>
            <w:r>
              <w:rPr>
                <w:sz w:val="24"/>
              </w:rPr>
              <w:t>GB/T31962-2015</w:t>
            </w:r>
            <w:r>
              <w:rPr>
                <w:rFonts w:hint="eastAsia"/>
                <w:sz w:val="24"/>
              </w:rPr>
              <w:t>）表</w:t>
            </w:r>
            <w:r>
              <w:rPr>
                <w:sz w:val="24"/>
              </w:rPr>
              <w:t>1</w:t>
            </w:r>
            <w:r>
              <w:rPr>
                <w:rFonts w:hint="eastAsia"/>
                <w:sz w:val="24"/>
              </w:rPr>
              <w:t>标准后排入污水管网接管至</w:t>
            </w:r>
            <w:r>
              <w:rPr>
                <w:rFonts w:hint="eastAsia"/>
                <w:sz w:val="24"/>
                <w:lang w:eastAsia="zh-CN"/>
              </w:rPr>
              <w:t>如皋市同源污水处理厂</w:t>
            </w:r>
            <w:r>
              <w:rPr>
                <w:rFonts w:hint="eastAsia"/>
                <w:sz w:val="24"/>
              </w:rPr>
              <w:t>处理。</w:t>
            </w:r>
          </w:p>
          <w:p w14:paraId="057D495D">
            <w:pPr>
              <w:adjustRightInd w:val="0"/>
              <w:snapToGrid w:val="0"/>
              <w:spacing w:line="360" w:lineRule="auto"/>
              <w:ind w:firstLine="482" w:firstLineChars="200"/>
              <w:rPr>
                <w:b/>
                <w:sz w:val="24"/>
              </w:rPr>
            </w:pPr>
            <w:r>
              <w:rPr>
                <w:rFonts w:hint="eastAsia"/>
                <w:b/>
                <w:sz w:val="24"/>
              </w:rPr>
              <w:t>8.1.4</w:t>
            </w:r>
            <w:r>
              <w:rPr>
                <w:b/>
                <w:sz w:val="24"/>
              </w:rPr>
              <w:t>厂界噪声情况</w:t>
            </w:r>
          </w:p>
          <w:p w14:paraId="7F8DD7D4">
            <w:pPr>
              <w:adjustRightInd w:val="0"/>
              <w:snapToGrid w:val="0"/>
              <w:spacing w:line="360" w:lineRule="auto"/>
              <w:ind w:firstLine="480" w:firstLineChars="200"/>
              <w:rPr>
                <w:color w:val="0000FF"/>
                <w:sz w:val="24"/>
              </w:rPr>
            </w:pPr>
            <w:r>
              <w:rPr>
                <w:sz w:val="24"/>
              </w:rPr>
              <w:t>验收监测期间（20</w:t>
            </w:r>
            <w:r>
              <w:rPr>
                <w:rFonts w:hint="eastAsia"/>
                <w:sz w:val="24"/>
              </w:rPr>
              <w:t>25</w:t>
            </w:r>
            <w:r>
              <w:rPr>
                <w:sz w:val="24"/>
                <w:lang w:val="zh-CN"/>
              </w:rPr>
              <w:t>年</w:t>
            </w:r>
            <w:r>
              <w:rPr>
                <w:rFonts w:hint="eastAsia"/>
                <w:sz w:val="24"/>
                <w:lang w:val="en-US" w:eastAsia="zh-CN"/>
              </w:rPr>
              <w:t>1</w:t>
            </w:r>
            <w:r>
              <w:rPr>
                <w:rFonts w:hint="eastAsia"/>
                <w:sz w:val="24"/>
              </w:rPr>
              <w:t>2</w:t>
            </w:r>
            <w:r>
              <w:rPr>
                <w:sz w:val="24"/>
              </w:rPr>
              <w:t>月</w:t>
            </w:r>
            <w:r>
              <w:rPr>
                <w:rFonts w:hint="eastAsia"/>
                <w:sz w:val="24"/>
              </w:rPr>
              <w:t>2</w:t>
            </w:r>
            <w:r>
              <w:rPr>
                <w:rFonts w:hint="eastAsia"/>
                <w:sz w:val="24"/>
                <w:lang w:val="en-US" w:eastAsia="zh-CN"/>
              </w:rPr>
              <w:t>4</w:t>
            </w:r>
            <w:r>
              <w:rPr>
                <w:rFonts w:hint="eastAsia"/>
                <w:sz w:val="24"/>
              </w:rPr>
              <w:t>~2</w:t>
            </w:r>
            <w:r>
              <w:rPr>
                <w:rFonts w:hint="eastAsia"/>
                <w:sz w:val="24"/>
                <w:lang w:val="en-US" w:eastAsia="zh-CN"/>
              </w:rPr>
              <w:t>5</w:t>
            </w:r>
            <w:r>
              <w:rPr>
                <w:sz w:val="24"/>
              </w:rPr>
              <w:t>日），各厂界噪声所测值基本符合《工业企业厂界环境噪声排放标准》（GB12348-2008）表1中</w:t>
            </w:r>
            <w:r>
              <w:rPr>
                <w:rFonts w:hint="eastAsia"/>
                <w:sz w:val="24"/>
                <w:lang w:val="en-US" w:eastAsia="zh-CN"/>
              </w:rPr>
              <w:t>2</w:t>
            </w:r>
            <w:r>
              <w:rPr>
                <w:rFonts w:hint="eastAsia"/>
                <w:sz w:val="24"/>
              </w:rPr>
              <w:t>类</w:t>
            </w:r>
            <w:r>
              <w:rPr>
                <w:sz w:val="24"/>
              </w:rPr>
              <w:t>标准限值</w:t>
            </w:r>
            <w:r>
              <w:rPr>
                <w:rFonts w:hint="eastAsia"/>
                <w:sz w:val="24"/>
                <w:lang w:eastAsia="zh-CN"/>
              </w:rPr>
              <w:t>，</w:t>
            </w:r>
            <w:r>
              <w:rPr>
                <w:rFonts w:hint="eastAsia" w:eastAsiaTheme="minorEastAsia"/>
                <w:snapToGrid w:val="0"/>
                <w:kern w:val="0"/>
                <w:sz w:val="24"/>
                <w:lang w:eastAsia="zh-CN"/>
              </w:rPr>
              <w:t>南侧敏感点噪声符合《声环境质量标准》（</w:t>
            </w:r>
            <w:r>
              <w:rPr>
                <w:rFonts w:hint="eastAsia" w:eastAsiaTheme="minorEastAsia"/>
                <w:snapToGrid w:val="0"/>
                <w:kern w:val="0"/>
                <w:sz w:val="24"/>
                <w:lang w:val="en-US" w:eastAsia="zh-CN"/>
              </w:rPr>
              <w:t>GB3096-2008</w:t>
            </w:r>
            <w:r>
              <w:rPr>
                <w:rFonts w:hint="eastAsia" w:eastAsiaTheme="minorEastAsia"/>
                <w:snapToGrid w:val="0"/>
                <w:kern w:val="0"/>
                <w:sz w:val="24"/>
                <w:lang w:eastAsia="zh-CN"/>
              </w:rPr>
              <w:t>）中</w:t>
            </w:r>
            <w:r>
              <w:rPr>
                <w:rFonts w:hint="eastAsia" w:eastAsiaTheme="minorEastAsia"/>
                <w:snapToGrid w:val="0"/>
                <w:kern w:val="0"/>
                <w:sz w:val="24"/>
                <w:lang w:val="en-US" w:eastAsia="zh-CN"/>
              </w:rPr>
              <w:t>1类标准</w:t>
            </w:r>
            <w:r>
              <w:rPr>
                <w:sz w:val="24"/>
              </w:rPr>
              <w:t>。</w:t>
            </w:r>
          </w:p>
          <w:p w14:paraId="25492B2E">
            <w:pPr>
              <w:adjustRightInd w:val="0"/>
              <w:snapToGrid w:val="0"/>
              <w:spacing w:line="360" w:lineRule="auto"/>
              <w:ind w:firstLine="482" w:firstLineChars="200"/>
              <w:rPr>
                <w:b/>
                <w:sz w:val="24"/>
              </w:rPr>
            </w:pPr>
            <w:r>
              <w:rPr>
                <w:rFonts w:hint="eastAsia"/>
                <w:b/>
                <w:sz w:val="24"/>
              </w:rPr>
              <w:t>8.1.5</w:t>
            </w:r>
            <w:r>
              <w:rPr>
                <w:b/>
                <w:sz w:val="24"/>
              </w:rPr>
              <w:t>固体废弃物处置情况</w:t>
            </w:r>
          </w:p>
          <w:p w14:paraId="0BD8271A">
            <w:pPr>
              <w:adjustRightInd w:val="0"/>
              <w:snapToGrid w:val="0"/>
              <w:spacing w:line="360" w:lineRule="auto"/>
              <w:ind w:firstLine="480" w:firstLineChars="200"/>
              <w:rPr>
                <w:kern w:val="0"/>
                <w:sz w:val="24"/>
              </w:rPr>
            </w:pPr>
            <w:r>
              <w:rPr>
                <w:kern w:val="0"/>
                <w:sz w:val="24"/>
              </w:rPr>
              <w:t>（1）一般固（液）体废物</w:t>
            </w:r>
          </w:p>
          <w:p w14:paraId="69AABF7B">
            <w:pPr>
              <w:adjustRightInd w:val="0"/>
              <w:snapToGrid w:val="0"/>
              <w:spacing w:line="360" w:lineRule="auto"/>
              <w:ind w:firstLine="480" w:firstLineChars="200"/>
              <w:rPr>
                <w:kern w:val="0"/>
                <w:sz w:val="24"/>
              </w:rPr>
            </w:pPr>
            <w:r>
              <w:rPr>
                <w:kern w:val="0"/>
                <w:sz w:val="24"/>
              </w:rPr>
              <w:t>本项目一般固废主要为板材边角料、金属边角料、废焊材、一般除尘灰及废砂轮片，各类废物分类收集后，综合利用或合理处置。</w:t>
            </w:r>
          </w:p>
          <w:p w14:paraId="31B3625E">
            <w:pPr>
              <w:adjustRightInd w:val="0"/>
              <w:snapToGrid w:val="0"/>
              <w:spacing w:line="360" w:lineRule="auto"/>
              <w:ind w:firstLine="480" w:firstLineChars="200"/>
              <w:rPr>
                <w:kern w:val="0"/>
                <w:sz w:val="24"/>
              </w:rPr>
            </w:pPr>
            <w:r>
              <w:rPr>
                <w:kern w:val="0"/>
                <w:sz w:val="24"/>
              </w:rPr>
              <w:t>（2）危险固（液）体废物</w:t>
            </w:r>
          </w:p>
          <w:p w14:paraId="7F274338">
            <w:pPr>
              <w:adjustRightInd w:val="0"/>
              <w:snapToGrid w:val="0"/>
              <w:spacing w:line="360" w:lineRule="auto"/>
              <w:ind w:firstLine="480" w:firstLineChars="200"/>
              <w:rPr>
                <w:kern w:val="0"/>
                <w:sz w:val="24"/>
              </w:rPr>
            </w:pPr>
            <w:r>
              <w:rPr>
                <w:kern w:val="0"/>
                <w:sz w:val="24"/>
              </w:rPr>
              <w:t>本项目生产过程中产生的危废主要为漆渣、废滤材、废切削液、除尘灰、危险废包装材料、废活性炭等。企业委托</w:t>
            </w:r>
            <w:r>
              <w:rPr>
                <w:rFonts w:hint="eastAsia"/>
                <w:kern w:val="0"/>
                <w:sz w:val="24"/>
              </w:rPr>
              <w:t>南通九州环保科技有限公司</w:t>
            </w:r>
            <w:r>
              <w:rPr>
                <w:kern w:val="0"/>
                <w:sz w:val="24"/>
              </w:rPr>
              <w:t>进行处置。</w:t>
            </w:r>
          </w:p>
          <w:p w14:paraId="0A0DFA3D">
            <w:pPr>
              <w:adjustRightInd w:val="0"/>
              <w:snapToGrid w:val="0"/>
              <w:spacing w:line="360" w:lineRule="auto"/>
              <w:ind w:firstLine="482" w:firstLineChars="200"/>
              <w:rPr>
                <w:b/>
                <w:sz w:val="24"/>
              </w:rPr>
            </w:pPr>
            <w:r>
              <w:rPr>
                <w:rFonts w:hint="eastAsia"/>
                <w:b/>
                <w:sz w:val="24"/>
              </w:rPr>
              <w:t>8.1.6</w:t>
            </w:r>
            <w:r>
              <w:rPr>
                <w:b/>
                <w:sz w:val="24"/>
              </w:rPr>
              <w:t>污染物排放总量</w:t>
            </w:r>
          </w:p>
          <w:p w14:paraId="5AE2A628">
            <w:pPr>
              <w:adjustRightInd w:val="0"/>
              <w:snapToGrid w:val="0"/>
              <w:spacing w:line="360" w:lineRule="auto"/>
              <w:ind w:firstLine="480" w:firstLineChars="200"/>
              <w:rPr>
                <w:sz w:val="24"/>
              </w:rPr>
            </w:pPr>
            <w:r>
              <w:rPr>
                <w:rFonts w:hint="eastAsia"/>
                <w:sz w:val="24"/>
              </w:rPr>
              <w:t>本次</w:t>
            </w:r>
            <w:r>
              <w:rPr>
                <w:sz w:val="24"/>
              </w:rPr>
              <w:t>验收项目废气中颗粒物、VOCs；废水</w:t>
            </w:r>
            <w:r>
              <w:rPr>
                <w:rFonts w:hint="eastAsia"/>
                <w:sz w:val="24"/>
              </w:rPr>
              <w:t>主要</w:t>
            </w:r>
            <w:r>
              <w:rPr>
                <w:sz w:val="24"/>
              </w:rPr>
              <w:t>污染物COD、氨氮</w:t>
            </w:r>
            <w:r>
              <w:rPr>
                <w:rFonts w:hint="eastAsia"/>
                <w:sz w:val="24"/>
              </w:rPr>
              <w:t>、总氮、总磷</w:t>
            </w:r>
            <w:r>
              <w:rPr>
                <w:sz w:val="24"/>
              </w:rPr>
              <w:t>年排放量均符合建设项目环评及批复规定的总量控制要求。</w:t>
            </w:r>
          </w:p>
          <w:p w14:paraId="2C93655E">
            <w:pPr>
              <w:pStyle w:val="2"/>
              <w:adjustRightInd w:val="0"/>
              <w:snapToGrid w:val="0"/>
              <w:spacing w:line="360" w:lineRule="auto"/>
              <w:ind w:firstLine="480" w:firstLineChars="200"/>
              <w:jc w:val="left"/>
              <w:rPr>
                <w:rFonts w:eastAsia="Times New Roman"/>
                <w:sz w:val="24"/>
                <w:szCs w:val="24"/>
              </w:rPr>
            </w:pPr>
            <w:r>
              <w:rPr>
                <w:sz w:val="24"/>
                <w:szCs w:val="24"/>
              </w:rPr>
              <w:t>综上所述，该项目执行了有关环保管理规章制度，基本落实了环评及批复的要求，配套的环保设施正常运行，各项污染物排放符合标准要求。</w:t>
            </w:r>
          </w:p>
          <w:p w14:paraId="1689C469">
            <w:pPr>
              <w:pStyle w:val="2"/>
              <w:adjustRightInd w:val="0"/>
              <w:snapToGrid w:val="0"/>
              <w:spacing w:line="360" w:lineRule="auto"/>
              <w:ind w:firstLine="480" w:firstLineChars="200"/>
              <w:jc w:val="left"/>
              <w:rPr>
                <w:sz w:val="24"/>
                <w:szCs w:val="24"/>
              </w:rPr>
            </w:pPr>
          </w:p>
          <w:p w14:paraId="74F5FF4F">
            <w:pPr>
              <w:pStyle w:val="2"/>
              <w:adjustRightInd w:val="0"/>
              <w:snapToGrid w:val="0"/>
              <w:spacing w:line="360" w:lineRule="auto"/>
              <w:ind w:firstLine="241" w:firstLineChars="100"/>
              <w:jc w:val="left"/>
              <w:rPr>
                <w:b/>
                <w:bCs/>
                <w:sz w:val="24"/>
                <w:szCs w:val="24"/>
              </w:rPr>
            </w:pPr>
            <w:r>
              <w:rPr>
                <w:b/>
                <w:bCs/>
                <w:sz w:val="24"/>
                <w:szCs w:val="24"/>
              </w:rPr>
              <w:t>建议</w:t>
            </w:r>
          </w:p>
          <w:p w14:paraId="72611475">
            <w:pPr>
              <w:pStyle w:val="2"/>
              <w:adjustRightInd w:val="0"/>
              <w:snapToGrid w:val="0"/>
              <w:spacing w:line="360" w:lineRule="auto"/>
              <w:ind w:firstLine="480" w:firstLineChars="200"/>
              <w:jc w:val="left"/>
              <w:rPr>
                <w:sz w:val="24"/>
                <w:szCs w:val="24"/>
              </w:rPr>
            </w:pPr>
            <w:r>
              <w:rPr>
                <w:rFonts w:hint="eastAsia"/>
                <w:sz w:val="24"/>
                <w:szCs w:val="24"/>
              </w:rPr>
              <w:t>1、加强废气、废水处理设施维护管理，确保能正常运行。</w:t>
            </w:r>
          </w:p>
          <w:p w14:paraId="371FF20D">
            <w:pPr>
              <w:pStyle w:val="2"/>
              <w:adjustRightInd w:val="0"/>
              <w:snapToGrid w:val="0"/>
              <w:spacing w:line="360" w:lineRule="auto"/>
              <w:ind w:firstLine="480" w:firstLineChars="200"/>
              <w:jc w:val="left"/>
              <w:rPr>
                <w:sz w:val="24"/>
                <w:szCs w:val="24"/>
              </w:rPr>
            </w:pPr>
            <w:r>
              <w:rPr>
                <w:rFonts w:hint="eastAsia"/>
                <w:sz w:val="24"/>
                <w:szCs w:val="24"/>
              </w:rPr>
              <w:t>2</w:t>
            </w:r>
            <w:r>
              <w:rPr>
                <w:sz w:val="24"/>
                <w:szCs w:val="24"/>
              </w:rPr>
              <w:t>、进一步加强</w:t>
            </w:r>
            <w:r>
              <w:rPr>
                <w:rFonts w:hint="eastAsia"/>
                <w:sz w:val="24"/>
                <w:szCs w:val="24"/>
              </w:rPr>
              <w:t>各类</w:t>
            </w:r>
            <w:r>
              <w:rPr>
                <w:sz w:val="24"/>
                <w:szCs w:val="24"/>
              </w:rPr>
              <w:t>固体废物安全处置工作</w:t>
            </w:r>
            <w:r>
              <w:rPr>
                <w:rFonts w:hint="eastAsia"/>
                <w:sz w:val="24"/>
                <w:szCs w:val="24"/>
              </w:rPr>
              <w:t>。</w:t>
            </w:r>
          </w:p>
          <w:p w14:paraId="7FA3651C">
            <w:pPr>
              <w:adjustRightInd w:val="0"/>
              <w:snapToGrid w:val="0"/>
              <w:spacing w:line="360" w:lineRule="auto"/>
              <w:ind w:firstLine="420" w:firstLineChars="200"/>
            </w:pPr>
            <w:r>
              <w:rPr>
                <w:rFonts w:hint="eastAsia"/>
              </w:rPr>
              <w:t xml:space="preserve">     </w:t>
            </w:r>
          </w:p>
          <w:p w14:paraId="59673E71">
            <w:pPr>
              <w:adjustRightInd w:val="0"/>
              <w:snapToGrid w:val="0"/>
              <w:spacing w:line="360" w:lineRule="auto"/>
            </w:pPr>
          </w:p>
          <w:p w14:paraId="3D5953C2"/>
          <w:p w14:paraId="35AEE832"/>
          <w:p w14:paraId="53ED6435"/>
          <w:p w14:paraId="005AFB9B"/>
          <w:p w14:paraId="394521D0"/>
          <w:p w14:paraId="32A537A9"/>
          <w:p w14:paraId="325B722E"/>
          <w:p w14:paraId="573CC8FB"/>
          <w:p w14:paraId="329260A5"/>
          <w:p w14:paraId="4D33DC25"/>
          <w:p w14:paraId="73806F4A"/>
          <w:p w14:paraId="3AA8A4B1"/>
          <w:p w14:paraId="7284FBBD"/>
          <w:p w14:paraId="7CF82909"/>
          <w:p w14:paraId="548A6283"/>
          <w:p w14:paraId="49C68785"/>
          <w:p w14:paraId="309F539B"/>
          <w:p w14:paraId="6118947B"/>
        </w:tc>
      </w:tr>
      <w:bookmarkEnd w:id="17"/>
      <w:tr w14:paraId="36AFFE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33" w:type="dxa"/>
          <w:trHeight w:val="12524" w:hRule="atLeast"/>
          <w:jc w:val="center"/>
        </w:trPr>
        <w:tc>
          <w:tcPr>
            <w:tcW w:w="9354" w:type="dxa"/>
            <w:gridSpan w:val="2"/>
            <w:tcBorders>
              <w:tl2br w:val="nil"/>
              <w:tr2bl w:val="nil"/>
            </w:tcBorders>
          </w:tcPr>
          <w:p w14:paraId="1C37B20B">
            <w:pPr>
              <w:spacing w:line="360" w:lineRule="auto"/>
              <w:ind w:firstLine="482" w:firstLineChars="200"/>
              <w:rPr>
                <w:b/>
                <w:bCs/>
                <w:sz w:val="24"/>
              </w:rPr>
            </w:pPr>
            <w:r>
              <w:rPr>
                <w:b/>
                <w:bCs/>
                <w:sz w:val="24"/>
              </w:rPr>
              <w:t>附图</w:t>
            </w:r>
          </w:p>
          <w:p w14:paraId="212DC9CA">
            <w:pPr>
              <w:spacing w:line="360" w:lineRule="auto"/>
              <w:ind w:firstLine="480" w:firstLineChars="200"/>
              <w:rPr>
                <w:sz w:val="24"/>
              </w:rPr>
            </w:pPr>
            <w:r>
              <w:rPr>
                <w:sz w:val="24"/>
              </w:rPr>
              <w:t>附图1  建设项目地理位置图</w:t>
            </w:r>
          </w:p>
          <w:p w14:paraId="7B853036">
            <w:pPr>
              <w:spacing w:line="360" w:lineRule="auto"/>
              <w:ind w:firstLine="480" w:firstLineChars="200"/>
              <w:rPr>
                <w:sz w:val="24"/>
              </w:rPr>
            </w:pPr>
            <w:r>
              <w:rPr>
                <w:sz w:val="24"/>
              </w:rPr>
              <w:t>附图2  建设项目厂区平面布置图</w:t>
            </w:r>
          </w:p>
          <w:p w14:paraId="1506EA23">
            <w:pPr>
              <w:spacing w:line="360" w:lineRule="auto"/>
              <w:ind w:firstLine="480" w:firstLineChars="200"/>
              <w:rPr>
                <w:sz w:val="24"/>
              </w:rPr>
            </w:pPr>
            <w:r>
              <w:rPr>
                <w:sz w:val="24"/>
              </w:rPr>
              <w:t>附图3  建设项目周边环境图</w:t>
            </w:r>
          </w:p>
          <w:p w14:paraId="6BE3E8F4">
            <w:pPr>
              <w:spacing w:line="360" w:lineRule="auto"/>
              <w:ind w:firstLine="480" w:firstLineChars="200"/>
              <w:rPr>
                <w:sz w:val="24"/>
              </w:rPr>
            </w:pPr>
            <w:r>
              <w:rPr>
                <w:sz w:val="24"/>
              </w:rPr>
              <w:t>附图4  现场图</w:t>
            </w:r>
          </w:p>
          <w:p w14:paraId="425FBD36">
            <w:pPr>
              <w:spacing w:line="360" w:lineRule="auto"/>
              <w:ind w:firstLine="482" w:firstLineChars="200"/>
              <w:rPr>
                <w:b/>
                <w:bCs/>
                <w:sz w:val="24"/>
              </w:rPr>
            </w:pPr>
          </w:p>
          <w:p w14:paraId="765B05D7">
            <w:pPr>
              <w:spacing w:line="360" w:lineRule="auto"/>
              <w:ind w:firstLine="480" w:firstLineChars="200"/>
              <w:rPr>
                <w:sz w:val="24"/>
              </w:rPr>
            </w:pPr>
            <w:r>
              <w:rPr>
                <w:bCs/>
                <w:sz w:val="24"/>
              </w:rPr>
              <w:t>附件</w:t>
            </w:r>
          </w:p>
          <w:p w14:paraId="1862EEA1">
            <w:pPr>
              <w:spacing w:line="360" w:lineRule="auto"/>
              <w:ind w:firstLine="480" w:firstLineChars="200"/>
              <w:rPr>
                <w:sz w:val="24"/>
              </w:rPr>
            </w:pPr>
            <w:bookmarkStart w:id="33" w:name="OLE_LINK87"/>
            <w:bookmarkStart w:id="34" w:name="OLE_LINK88"/>
            <w:r>
              <w:rPr>
                <w:sz w:val="24"/>
              </w:rPr>
              <w:t>附件1</w:t>
            </w:r>
            <w:r>
              <w:rPr>
                <w:rFonts w:hint="eastAsia"/>
                <w:kern w:val="0"/>
                <w:sz w:val="24"/>
              </w:rPr>
              <w:t>如皋市行政审批局关于</w:t>
            </w:r>
            <w:r>
              <w:rPr>
                <w:kern w:val="0"/>
                <w:sz w:val="24"/>
              </w:rPr>
              <w:t>《</w:t>
            </w:r>
            <w:r>
              <w:rPr>
                <w:rFonts w:hint="eastAsia"/>
                <w:kern w:val="0"/>
                <w:sz w:val="24"/>
                <w:lang w:eastAsia="zh-CN"/>
              </w:rPr>
              <w:t>雷尼尔家具（南通）有限公司高档家具定制项目</w:t>
            </w:r>
            <w:r>
              <w:rPr>
                <w:rFonts w:hint="eastAsia"/>
                <w:kern w:val="0"/>
                <w:sz w:val="24"/>
              </w:rPr>
              <w:t>项目环境影响报告表》</w:t>
            </w:r>
            <w:r>
              <w:rPr>
                <w:kern w:val="0"/>
                <w:sz w:val="24"/>
              </w:rPr>
              <w:t>的批复（</w:t>
            </w:r>
            <w:r>
              <w:rPr>
                <w:rFonts w:hint="eastAsia"/>
                <w:kern w:val="0"/>
                <w:sz w:val="24"/>
              </w:rPr>
              <w:t>皋行审环表复[202</w:t>
            </w:r>
            <w:r>
              <w:rPr>
                <w:rFonts w:hint="eastAsia"/>
                <w:kern w:val="0"/>
                <w:sz w:val="24"/>
                <w:lang w:val="en-US" w:eastAsia="zh-CN"/>
              </w:rPr>
              <w:t>2</w:t>
            </w:r>
            <w:r>
              <w:rPr>
                <w:rFonts w:hint="eastAsia"/>
                <w:kern w:val="0"/>
                <w:sz w:val="24"/>
              </w:rPr>
              <w:t>]</w:t>
            </w:r>
            <w:r>
              <w:rPr>
                <w:rFonts w:hint="eastAsia"/>
                <w:kern w:val="0"/>
                <w:sz w:val="24"/>
                <w:lang w:val="en-US" w:eastAsia="zh-CN"/>
              </w:rPr>
              <w:t>104</w:t>
            </w:r>
            <w:r>
              <w:rPr>
                <w:rFonts w:hint="eastAsia"/>
                <w:kern w:val="0"/>
                <w:sz w:val="24"/>
              </w:rPr>
              <w:t>号，202</w:t>
            </w:r>
            <w:r>
              <w:rPr>
                <w:rFonts w:hint="eastAsia"/>
                <w:kern w:val="0"/>
                <w:sz w:val="24"/>
                <w:lang w:val="en-US" w:eastAsia="zh-CN"/>
              </w:rPr>
              <w:t>2</w:t>
            </w:r>
            <w:r>
              <w:rPr>
                <w:rFonts w:hint="eastAsia"/>
                <w:kern w:val="0"/>
                <w:sz w:val="24"/>
              </w:rPr>
              <w:t>年</w:t>
            </w:r>
            <w:r>
              <w:rPr>
                <w:rFonts w:hint="eastAsia"/>
                <w:kern w:val="0"/>
                <w:sz w:val="24"/>
                <w:lang w:val="en-US" w:eastAsia="zh-CN"/>
              </w:rPr>
              <w:t>12</w:t>
            </w:r>
            <w:r>
              <w:rPr>
                <w:rFonts w:hint="eastAsia"/>
                <w:kern w:val="0"/>
                <w:sz w:val="24"/>
              </w:rPr>
              <w:t>月</w:t>
            </w:r>
            <w:r>
              <w:rPr>
                <w:rFonts w:hint="eastAsia"/>
                <w:kern w:val="0"/>
                <w:sz w:val="24"/>
                <w:lang w:val="en-US" w:eastAsia="zh-CN"/>
              </w:rPr>
              <w:t>23</w:t>
            </w:r>
            <w:r>
              <w:rPr>
                <w:rFonts w:hint="eastAsia"/>
                <w:kern w:val="0"/>
                <w:sz w:val="24"/>
              </w:rPr>
              <w:t>日）</w:t>
            </w:r>
            <w:r>
              <w:rPr>
                <w:kern w:val="0"/>
                <w:sz w:val="24"/>
              </w:rPr>
              <w:t>；</w:t>
            </w:r>
            <w:r>
              <w:rPr>
                <w:sz w:val="24"/>
              </w:rPr>
              <w:t xml:space="preserve"> </w:t>
            </w:r>
          </w:p>
          <w:p w14:paraId="76B5396E">
            <w:pPr>
              <w:spacing w:line="360" w:lineRule="auto"/>
              <w:ind w:firstLine="480" w:firstLineChars="200"/>
              <w:rPr>
                <w:sz w:val="24"/>
              </w:rPr>
            </w:pPr>
            <w:r>
              <w:rPr>
                <w:sz w:val="24"/>
              </w:rPr>
              <w:t>附件2  营业执照及法人身份证</w:t>
            </w:r>
            <w:r>
              <w:rPr>
                <w:rFonts w:hint="eastAsia"/>
                <w:sz w:val="24"/>
              </w:rPr>
              <w:t>复印件；</w:t>
            </w:r>
          </w:p>
          <w:p w14:paraId="2930C5E0">
            <w:pPr>
              <w:spacing w:line="360" w:lineRule="auto"/>
              <w:ind w:firstLine="480" w:firstLineChars="200"/>
              <w:rPr>
                <w:sz w:val="24"/>
              </w:rPr>
            </w:pPr>
            <w:r>
              <w:rPr>
                <w:sz w:val="24"/>
              </w:rPr>
              <w:t>附件3  项目生产工况证明</w:t>
            </w:r>
            <w:r>
              <w:rPr>
                <w:rFonts w:hint="eastAsia"/>
                <w:sz w:val="24"/>
              </w:rPr>
              <w:t>；</w:t>
            </w:r>
          </w:p>
          <w:p w14:paraId="2BE71A08">
            <w:pPr>
              <w:spacing w:line="360" w:lineRule="auto"/>
              <w:ind w:firstLine="480" w:firstLineChars="200"/>
              <w:rPr>
                <w:sz w:val="24"/>
              </w:rPr>
            </w:pPr>
            <w:r>
              <w:rPr>
                <w:sz w:val="24"/>
              </w:rPr>
              <w:t>附件4  项目主要原辅料、主要生产设备清单</w:t>
            </w:r>
            <w:r>
              <w:rPr>
                <w:rFonts w:hint="eastAsia"/>
                <w:sz w:val="24"/>
              </w:rPr>
              <w:t>；</w:t>
            </w:r>
          </w:p>
          <w:p w14:paraId="016E3563">
            <w:pPr>
              <w:spacing w:line="360" w:lineRule="auto"/>
              <w:ind w:firstLine="480" w:firstLineChars="200"/>
              <w:rPr>
                <w:sz w:val="24"/>
              </w:rPr>
            </w:pPr>
            <w:r>
              <w:rPr>
                <w:sz w:val="24"/>
              </w:rPr>
              <w:t>附件5  建设项目工程竣工环境保护“三同时”验收登记表</w:t>
            </w:r>
            <w:r>
              <w:rPr>
                <w:rFonts w:hint="eastAsia"/>
                <w:sz w:val="24"/>
              </w:rPr>
              <w:t>；</w:t>
            </w:r>
          </w:p>
          <w:p w14:paraId="4D78C1F3">
            <w:pPr>
              <w:spacing w:line="360" w:lineRule="auto"/>
              <w:ind w:firstLine="480" w:firstLineChars="200"/>
              <w:rPr>
                <w:sz w:val="24"/>
              </w:rPr>
            </w:pPr>
            <w:r>
              <w:rPr>
                <w:sz w:val="24"/>
              </w:rPr>
              <w:t>附件</w:t>
            </w:r>
            <w:r>
              <w:rPr>
                <w:rFonts w:hint="eastAsia"/>
                <w:sz w:val="24"/>
              </w:rPr>
              <w:t xml:space="preserve">6  </w:t>
            </w:r>
            <w:r>
              <w:rPr>
                <w:sz w:val="24"/>
              </w:rPr>
              <w:t>危险废物委托处置协议</w:t>
            </w:r>
            <w:r>
              <w:rPr>
                <w:rFonts w:hint="eastAsia"/>
                <w:sz w:val="24"/>
              </w:rPr>
              <w:t>；</w:t>
            </w:r>
          </w:p>
          <w:p w14:paraId="422DF2BF">
            <w:pPr>
              <w:spacing w:line="360" w:lineRule="auto"/>
              <w:ind w:firstLine="480" w:firstLineChars="200"/>
              <w:rPr>
                <w:sz w:val="24"/>
              </w:rPr>
            </w:pPr>
            <w:r>
              <w:rPr>
                <w:rFonts w:hint="eastAsia"/>
                <w:sz w:val="24"/>
              </w:rPr>
              <w:t>附件7  排污许可证；</w:t>
            </w:r>
          </w:p>
          <w:p w14:paraId="778799A6">
            <w:pPr>
              <w:spacing w:line="360" w:lineRule="auto"/>
              <w:ind w:firstLine="480" w:firstLineChars="200"/>
              <w:rPr>
                <w:sz w:val="24"/>
              </w:rPr>
            </w:pPr>
            <w:r>
              <w:rPr>
                <w:rFonts w:hint="eastAsia"/>
                <w:sz w:val="24"/>
              </w:rPr>
              <w:t>附件8  污水接管证明；</w:t>
            </w:r>
          </w:p>
          <w:p w14:paraId="50D88E92">
            <w:pPr>
              <w:spacing w:line="360" w:lineRule="auto"/>
              <w:ind w:firstLine="480" w:firstLineChars="200"/>
              <w:rPr>
                <w:sz w:val="24"/>
              </w:rPr>
            </w:pPr>
            <w:r>
              <w:rPr>
                <w:sz w:val="24"/>
              </w:rPr>
              <w:t>附件</w:t>
            </w:r>
            <w:r>
              <w:rPr>
                <w:rFonts w:hint="eastAsia"/>
                <w:sz w:val="24"/>
              </w:rPr>
              <w:t xml:space="preserve">9  </w:t>
            </w:r>
            <w:r>
              <w:rPr>
                <w:sz w:val="24"/>
              </w:rPr>
              <w:t>检测报告</w:t>
            </w:r>
            <w:r>
              <w:rPr>
                <w:rFonts w:hint="eastAsia"/>
                <w:sz w:val="24"/>
              </w:rPr>
              <w:t>及检测单位资质；</w:t>
            </w:r>
          </w:p>
          <w:p w14:paraId="6318DFD1">
            <w:pPr>
              <w:spacing w:line="360" w:lineRule="auto"/>
              <w:ind w:firstLine="480" w:firstLineChars="200"/>
              <w:rPr>
                <w:rFonts w:hint="eastAsia" w:eastAsia="宋体"/>
                <w:sz w:val="24"/>
                <w:lang w:eastAsia="zh-CN"/>
              </w:rPr>
            </w:pPr>
            <w:r>
              <w:rPr>
                <w:rFonts w:hint="eastAsia"/>
                <w:sz w:val="24"/>
              </w:rPr>
              <w:t>附件10</w:t>
            </w:r>
            <w:r>
              <w:rPr>
                <w:rFonts w:hint="eastAsia"/>
                <w:sz w:val="24"/>
                <w:lang w:val="en-US" w:eastAsia="zh-CN"/>
              </w:rPr>
              <w:t xml:space="preserve"> </w:t>
            </w:r>
            <w:r>
              <w:rPr>
                <w:rFonts w:hint="eastAsia"/>
                <w:sz w:val="24"/>
              </w:rPr>
              <w:t>涂料及胶水MSDS</w:t>
            </w:r>
            <w:r>
              <w:rPr>
                <w:rFonts w:hint="eastAsia"/>
                <w:sz w:val="24"/>
                <w:lang w:eastAsia="zh-CN"/>
              </w:rPr>
              <w:t>；</w:t>
            </w:r>
          </w:p>
          <w:p w14:paraId="65766FD7">
            <w:pPr>
              <w:spacing w:line="360" w:lineRule="auto"/>
              <w:ind w:firstLine="480" w:firstLineChars="200"/>
              <w:rPr>
                <w:sz w:val="24"/>
              </w:rPr>
            </w:pPr>
            <w:r>
              <w:rPr>
                <w:rFonts w:hint="eastAsia"/>
                <w:sz w:val="24"/>
              </w:rPr>
              <w:t xml:space="preserve">附件11 </w:t>
            </w:r>
            <w:r>
              <w:rPr>
                <w:rFonts w:hint="eastAsia"/>
                <w:kern w:val="0"/>
                <w:sz w:val="24"/>
                <w:lang w:eastAsia="zh-CN"/>
              </w:rPr>
              <w:t>雷尼尔家具（南通）有限公司</w:t>
            </w:r>
            <w:r>
              <w:rPr>
                <w:sz w:val="24"/>
              </w:rPr>
              <w:t>环保管理制度</w:t>
            </w:r>
            <w:r>
              <w:rPr>
                <w:rFonts w:hint="eastAsia"/>
                <w:sz w:val="24"/>
              </w:rPr>
              <w:t>；</w:t>
            </w:r>
          </w:p>
          <w:p w14:paraId="0AA1B68E">
            <w:pPr>
              <w:spacing w:line="360" w:lineRule="auto"/>
              <w:ind w:firstLine="480" w:firstLineChars="200"/>
              <w:rPr>
                <w:sz w:val="24"/>
              </w:rPr>
            </w:pPr>
            <w:r>
              <w:rPr>
                <w:rFonts w:hint="eastAsia"/>
                <w:sz w:val="24"/>
              </w:rPr>
              <w:t>附件1</w:t>
            </w:r>
            <w:r>
              <w:rPr>
                <w:rFonts w:hint="eastAsia"/>
                <w:sz w:val="24"/>
                <w:lang w:val="en-US" w:eastAsia="zh-CN"/>
              </w:rPr>
              <w:t>2</w:t>
            </w:r>
            <w:r>
              <w:rPr>
                <w:rFonts w:hint="eastAsia"/>
                <w:sz w:val="24"/>
              </w:rPr>
              <w:t xml:space="preserve"> 验收公示截图。</w:t>
            </w:r>
          </w:p>
          <w:bookmarkEnd w:id="33"/>
          <w:bookmarkEnd w:id="34"/>
          <w:p w14:paraId="39DB8A3F">
            <w:pPr>
              <w:spacing w:line="360" w:lineRule="auto"/>
              <w:rPr>
                <w:sz w:val="24"/>
              </w:rPr>
            </w:pPr>
          </w:p>
        </w:tc>
      </w:tr>
    </w:tbl>
    <w:p w14:paraId="473351B2">
      <w:pPr>
        <w:pStyle w:val="2"/>
        <w:spacing w:line="360" w:lineRule="auto"/>
        <w:jc w:val="both"/>
      </w:pPr>
    </w:p>
    <w:sectPr>
      <w:footerReference r:id="rId14" w:type="first"/>
      <w:footerReference r:id="rId13" w:type="default"/>
      <w:pgSz w:w="11906" w:h="16838"/>
      <w:pgMar w:top="1474" w:right="1417" w:bottom="1474" w:left="1417" w:header="851" w:footer="992" w:gutter="0"/>
      <w:pgBorders>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仿宋体">
    <w:altName w:val="宋体"/>
    <w:panose1 w:val="00000000000000000000"/>
    <w:charset w:val="86"/>
    <w:family w:val="roma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13C4">
    <w:pPr>
      <w:pStyle w:val="17"/>
      <w:ind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B5356">
    <w:pPr>
      <w:pStyle w:val="17"/>
      <w:ind w:firstLine="360"/>
      <w:rPr>
        <w:rStyle w:val="35"/>
      </w:rPr>
    </w:pPr>
    <w:r>
      <w:fldChar w:fldCharType="begin"/>
    </w:r>
    <w:r>
      <w:rPr>
        <w:rStyle w:val="35"/>
      </w:rPr>
      <w:instrText xml:space="preserve">PAGE  </w:instrText>
    </w:r>
    <w:r>
      <w:fldChar w:fldCharType="end"/>
    </w:r>
  </w:p>
  <w:p w14:paraId="6A84DC0B">
    <w:pPr>
      <w:pStyle w:val="17"/>
      <w:ind w:firstLine="4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E9455">
    <w:pPr>
      <w:pStyle w:val="17"/>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91F9D">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4B9F0">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637D3">
    <w:pPr>
      <w:pStyle w:val="17"/>
    </w:pPr>
    <w: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04B0D6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28</w:t>
                </w:r>
                <w:r>
                  <w:rPr>
                    <w:rFonts w:hint="eastAsia"/>
                    <w:sz w:val="18"/>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7640C">
    <w:pPr>
      <w:pStyle w:val="17"/>
    </w:pPr>
    <w:r>
      <w:pict>
        <v:shape id="文本框 2055"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B6F094B">
                <w:pPr>
                  <w:pStyle w:val="17"/>
                </w:pPr>
                <w:r>
                  <w:fldChar w:fldCharType="begin"/>
                </w:r>
                <w:r>
                  <w:instrText xml:space="preserve"> PAGE  \* MERGEFORMAT </w:instrText>
                </w:r>
                <w:r>
                  <w:fldChar w:fldCharType="separate"/>
                </w:r>
                <w:r>
                  <w:t>25</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55FC3">
    <w:pPr>
      <w:pStyle w:val="17"/>
    </w:pPr>
    <w:r>
      <w:pict>
        <v:shape id="_x0000_s2052" o:spid="_x0000_s205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14:paraId="3F31708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40</w:t>
                </w:r>
                <w:r>
                  <w:rPr>
                    <w:rFonts w:hint="eastAsia"/>
                    <w:sz w:val="18"/>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D09FB">
    <w:pPr>
      <w:pStyle w:val="17"/>
    </w:pPr>
    <w:r>
      <w:pict>
        <v:shape id="_x0000_s2053" o:spid="_x0000_s2053"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14:paraId="45A4703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29</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1FF38">
    <w:pPr>
      <w:pStyle w:val="18"/>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2B9A">
    <w:pPr>
      <w:pStyle w:val="18"/>
      <w:pBdr>
        <w:bottom w:val="none" w:color="auto" w:sz="0" w:space="0"/>
      </w:pBdr>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9B01E">
    <w:pPr>
      <w:ind w:left="-199" w:leftChars="-95" w:right="-19" w:rightChars="-9" w:firstLine="365" w:firstLineChars="174"/>
      <w:jc w:val="center"/>
      <w:rPr>
        <w:rFonts w:eastAsia="FangSong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FC61B0"/>
    <w:multiLevelType w:val="singleLevel"/>
    <w:tmpl w:val="47FC61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
  <w:drawingGridVerticalSpacing w:val="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2"/>
  </w:compat>
  <w:rsids>
    <w:rsidRoot w:val="00172A27"/>
    <w:rsid w:val="000000FF"/>
    <w:rsid w:val="000005FD"/>
    <w:rsid w:val="00005712"/>
    <w:rsid w:val="00011226"/>
    <w:rsid w:val="00011D57"/>
    <w:rsid w:val="000127EB"/>
    <w:rsid w:val="00013032"/>
    <w:rsid w:val="0001313D"/>
    <w:rsid w:val="00013A20"/>
    <w:rsid w:val="00014996"/>
    <w:rsid w:val="00015E9C"/>
    <w:rsid w:val="00016CCE"/>
    <w:rsid w:val="00017B9C"/>
    <w:rsid w:val="000209EE"/>
    <w:rsid w:val="00021902"/>
    <w:rsid w:val="00023A05"/>
    <w:rsid w:val="00023BAF"/>
    <w:rsid w:val="00025BE5"/>
    <w:rsid w:val="00026370"/>
    <w:rsid w:val="00026C76"/>
    <w:rsid w:val="000273D5"/>
    <w:rsid w:val="000302D1"/>
    <w:rsid w:val="00030F6D"/>
    <w:rsid w:val="0003242D"/>
    <w:rsid w:val="000342BC"/>
    <w:rsid w:val="00035F3A"/>
    <w:rsid w:val="00037A56"/>
    <w:rsid w:val="00041320"/>
    <w:rsid w:val="000425E0"/>
    <w:rsid w:val="0004266E"/>
    <w:rsid w:val="000434F4"/>
    <w:rsid w:val="00045715"/>
    <w:rsid w:val="00045A07"/>
    <w:rsid w:val="00050F11"/>
    <w:rsid w:val="00053103"/>
    <w:rsid w:val="00053ADD"/>
    <w:rsid w:val="00053FA4"/>
    <w:rsid w:val="000546A0"/>
    <w:rsid w:val="00054C07"/>
    <w:rsid w:val="00055302"/>
    <w:rsid w:val="0006078C"/>
    <w:rsid w:val="00061DF4"/>
    <w:rsid w:val="00063D3F"/>
    <w:rsid w:val="00064C64"/>
    <w:rsid w:val="000651E6"/>
    <w:rsid w:val="00065CDA"/>
    <w:rsid w:val="00066012"/>
    <w:rsid w:val="00066BE2"/>
    <w:rsid w:val="00073047"/>
    <w:rsid w:val="00073B87"/>
    <w:rsid w:val="00073F4E"/>
    <w:rsid w:val="000742C6"/>
    <w:rsid w:val="000747E3"/>
    <w:rsid w:val="00074C64"/>
    <w:rsid w:val="000750D1"/>
    <w:rsid w:val="000771D3"/>
    <w:rsid w:val="0007798A"/>
    <w:rsid w:val="000779C0"/>
    <w:rsid w:val="00077F49"/>
    <w:rsid w:val="000801F5"/>
    <w:rsid w:val="000814AA"/>
    <w:rsid w:val="000817B4"/>
    <w:rsid w:val="00081DE6"/>
    <w:rsid w:val="00082493"/>
    <w:rsid w:val="0008332D"/>
    <w:rsid w:val="000860B8"/>
    <w:rsid w:val="00086725"/>
    <w:rsid w:val="00087DE2"/>
    <w:rsid w:val="00091612"/>
    <w:rsid w:val="00091AB5"/>
    <w:rsid w:val="00091D76"/>
    <w:rsid w:val="000955A5"/>
    <w:rsid w:val="0009648C"/>
    <w:rsid w:val="000978E3"/>
    <w:rsid w:val="000A139A"/>
    <w:rsid w:val="000A23FC"/>
    <w:rsid w:val="000A249C"/>
    <w:rsid w:val="000A2E19"/>
    <w:rsid w:val="000A3881"/>
    <w:rsid w:val="000A4076"/>
    <w:rsid w:val="000A5BE0"/>
    <w:rsid w:val="000B1FE4"/>
    <w:rsid w:val="000B2630"/>
    <w:rsid w:val="000B3BD8"/>
    <w:rsid w:val="000B478A"/>
    <w:rsid w:val="000B5C75"/>
    <w:rsid w:val="000B6801"/>
    <w:rsid w:val="000B7F33"/>
    <w:rsid w:val="000C00B6"/>
    <w:rsid w:val="000C1A81"/>
    <w:rsid w:val="000C2239"/>
    <w:rsid w:val="000C25D1"/>
    <w:rsid w:val="000C30A2"/>
    <w:rsid w:val="000C4DCC"/>
    <w:rsid w:val="000C683A"/>
    <w:rsid w:val="000D18A7"/>
    <w:rsid w:val="000D1BE1"/>
    <w:rsid w:val="000D2A61"/>
    <w:rsid w:val="000D31EE"/>
    <w:rsid w:val="000D5C33"/>
    <w:rsid w:val="000E12BA"/>
    <w:rsid w:val="000E2FCD"/>
    <w:rsid w:val="000E63BE"/>
    <w:rsid w:val="000E6A53"/>
    <w:rsid w:val="000E6D39"/>
    <w:rsid w:val="000F08DE"/>
    <w:rsid w:val="000F219A"/>
    <w:rsid w:val="000F4478"/>
    <w:rsid w:val="000F4E23"/>
    <w:rsid w:val="000F60D3"/>
    <w:rsid w:val="000F74AA"/>
    <w:rsid w:val="000F754F"/>
    <w:rsid w:val="000F7BCA"/>
    <w:rsid w:val="001026CE"/>
    <w:rsid w:val="001034FE"/>
    <w:rsid w:val="0011075F"/>
    <w:rsid w:val="00110F52"/>
    <w:rsid w:val="001115FC"/>
    <w:rsid w:val="001136CA"/>
    <w:rsid w:val="00113753"/>
    <w:rsid w:val="00113B3C"/>
    <w:rsid w:val="00114279"/>
    <w:rsid w:val="001145AA"/>
    <w:rsid w:val="00115592"/>
    <w:rsid w:val="00115993"/>
    <w:rsid w:val="0011795C"/>
    <w:rsid w:val="00121912"/>
    <w:rsid w:val="00121FE6"/>
    <w:rsid w:val="00124A86"/>
    <w:rsid w:val="001269E5"/>
    <w:rsid w:val="0012769E"/>
    <w:rsid w:val="00130951"/>
    <w:rsid w:val="00130F11"/>
    <w:rsid w:val="00131A4F"/>
    <w:rsid w:val="00132286"/>
    <w:rsid w:val="0013281C"/>
    <w:rsid w:val="0013342F"/>
    <w:rsid w:val="00133938"/>
    <w:rsid w:val="00136953"/>
    <w:rsid w:val="00137C7B"/>
    <w:rsid w:val="001428D3"/>
    <w:rsid w:val="00144C7E"/>
    <w:rsid w:val="001507B6"/>
    <w:rsid w:val="0015378B"/>
    <w:rsid w:val="00156AD6"/>
    <w:rsid w:val="001601DD"/>
    <w:rsid w:val="00160295"/>
    <w:rsid w:val="001615BA"/>
    <w:rsid w:val="00161854"/>
    <w:rsid w:val="00162685"/>
    <w:rsid w:val="00164EBC"/>
    <w:rsid w:val="0016532D"/>
    <w:rsid w:val="00165B83"/>
    <w:rsid w:val="00166E26"/>
    <w:rsid w:val="00167AEA"/>
    <w:rsid w:val="00167EF2"/>
    <w:rsid w:val="00172A27"/>
    <w:rsid w:val="00172F8F"/>
    <w:rsid w:val="0017696C"/>
    <w:rsid w:val="00176DE0"/>
    <w:rsid w:val="001817A0"/>
    <w:rsid w:val="00182F5C"/>
    <w:rsid w:val="00183826"/>
    <w:rsid w:val="001864EC"/>
    <w:rsid w:val="00187D76"/>
    <w:rsid w:val="00190DD1"/>
    <w:rsid w:val="001918CB"/>
    <w:rsid w:val="0019194F"/>
    <w:rsid w:val="00192533"/>
    <w:rsid w:val="00192598"/>
    <w:rsid w:val="001938F4"/>
    <w:rsid w:val="00194EFF"/>
    <w:rsid w:val="00194F69"/>
    <w:rsid w:val="001962B9"/>
    <w:rsid w:val="001967D9"/>
    <w:rsid w:val="00197117"/>
    <w:rsid w:val="001A0F4D"/>
    <w:rsid w:val="001A1ABA"/>
    <w:rsid w:val="001A1B4D"/>
    <w:rsid w:val="001A4290"/>
    <w:rsid w:val="001A4E28"/>
    <w:rsid w:val="001B051D"/>
    <w:rsid w:val="001B1E8C"/>
    <w:rsid w:val="001B22F9"/>
    <w:rsid w:val="001B2521"/>
    <w:rsid w:val="001B279C"/>
    <w:rsid w:val="001B316F"/>
    <w:rsid w:val="001B38F4"/>
    <w:rsid w:val="001B6E45"/>
    <w:rsid w:val="001B752B"/>
    <w:rsid w:val="001B7D9D"/>
    <w:rsid w:val="001C0831"/>
    <w:rsid w:val="001C09DF"/>
    <w:rsid w:val="001C2661"/>
    <w:rsid w:val="001C3FBD"/>
    <w:rsid w:val="001C4C13"/>
    <w:rsid w:val="001C77AB"/>
    <w:rsid w:val="001D2ED1"/>
    <w:rsid w:val="001D4C94"/>
    <w:rsid w:val="001D7C0F"/>
    <w:rsid w:val="001E0980"/>
    <w:rsid w:val="001E1537"/>
    <w:rsid w:val="001F00A4"/>
    <w:rsid w:val="001F1061"/>
    <w:rsid w:val="001F1402"/>
    <w:rsid w:val="001F21A2"/>
    <w:rsid w:val="001F21BE"/>
    <w:rsid w:val="001F3F91"/>
    <w:rsid w:val="001F404E"/>
    <w:rsid w:val="001F5DA7"/>
    <w:rsid w:val="001F690F"/>
    <w:rsid w:val="00201C9F"/>
    <w:rsid w:val="00202A78"/>
    <w:rsid w:val="002031DF"/>
    <w:rsid w:val="0020370E"/>
    <w:rsid w:val="00203878"/>
    <w:rsid w:val="00203EDE"/>
    <w:rsid w:val="002046AB"/>
    <w:rsid w:val="00207E28"/>
    <w:rsid w:val="00210787"/>
    <w:rsid w:val="00212825"/>
    <w:rsid w:val="00213F66"/>
    <w:rsid w:val="002147D1"/>
    <w:rsid w:val="00215689"/>
    <w:rsid w:val="00215860"/>
    <w:rsid w:val="00215C30"/>
    <w:rsid w:val="0021659A"/>
    <w:rsid w:val="00216DC9"/>
    <w:rsid w:val="00216E97"/>
    <w:rsid w:val="00217A28"/>
    <w:rsid w:val="00222CE1"/>
    <w:rsid w:val="002231C7"/>
    <w:rsid w:val="0022422C"/>
    <w:rsid w:val="00224547"/>
    <w:rsid w:val="00224FBB"/>
    <w:rsid w:val="00226FB3"/>
    <w:rsid w:val="00227238"/>
    <w:rsid w:val="00231D32"/>
    <w:rsid w:val="00232BF3"/>
    <w:rsid w:val="002337B7"/>
    <w:rsid w:val="00235904"/>
    <w:rsid w:val="002362B6"/>
    <w:rsid w:val="00240C8E"/>
    <w:rsid w:val="00241139"/>
    <w:rsid w:val="002420A4"/>
    <w:rsid w:val="00242377"/>
    <w:rsid w:val="0024248C"/>
    <w:rsid w:val="0024289F"/>
    <w:rsid w:val="00243152"/>
    <w:rsid w:val="00243F10"/>
    <w:rsid w:val="002443B3"/>
    <w:rsid w:val="00244F7B"/>
    <w:rsid w:val="00247E43"/>
    <w:rsid w:val="002518F5"/>
    <w:rsid w:val="00251D3F"/>
    <w:rsid w:val="00251F03"/>
    <w:rsid w:val="0025329B"/>
    <w:rsid w:val="002545D0"/>
    <w:rsid w:val="002551FF"/>
    <w:rsid w:val="00255FA4"/>
    <w:rsid w:val="00256E62"/>
    <w:rsid w:val="00257242"/>
    <w:rsid w:val="0025735A"/>
    <w:rsid w:val="002573ED"/>
    <w:rsid w:val="00260849"/>
    <w:rsid w:val="00260A7A"/>
    <w:rsid w:val="002621F7"/>
    <w:rsid w:val="00262C86"/>
    <w:rsid w:val="00263C4C"/>
    <w:rsid w:val="0026696C"/>
    <w:rsid w:val="00266EDF"/>
    <w:rsid w:val="002712DD"/>
    <w:rsid w:val="00271A6A"/>
    <w:rsid w:val="00271A75"/>
    <w:rsid w:val="00271E95"/>
    <w:rsid w:val="00272E92"/>
    <w:rsid w:val="00274349"/>
    <w:rsid w:val="002749E4"/>
    <w:rsid w:val="0028000B"/>
    <w:rsid w:val="00281BF5"/>
    <w:rsid w:val="002827D5"/>
    <w:rsid w:val="002829A0"/>
    <w:rsid w:val="0028352B"/>
    <w:rsid w:val="00283DF0"/>
    <w:rsid w:val="00284CDA"/>
    <w:rsid w:val="002850DF"/>
    <w:rsid w:val="00286151"/>
    <w:rsid w:val="002875AD"/>
    <w:rsid w:val="00287F0D"/>
    <w:rsid w:val="002919FA"/>
    <w:rsid w:val="00291E35"/>
    <w:rsid w:val="0029216D"/>
    <w:rsid w:val="00292AB8"/>
    <w:rsid w:val="002935AD"/>
    <w:rsid w:val="00293B06"/>
    <w:rsid w:val="00293B51"/>
    <w:rsid w:val="00294AC3"/>
    <w:rsid w:val="00294DD7"/>
    <w:rsid w:val="00295F8B"/>
    <w:rsid w:val="00296100"/>
    <w:rsid w:val="00296412"/>
    <w:rsid w:val="00297C70"/>
    <w:rsid w:val="002A166A"/>
    <w:rsid w:val="002A1D52"/>
    <w:rsid w:val="002A2496"/>
    <w:rsid w:val="002A345B"/>
    <w:rsid w:val="002A4CAC"/>
    <w:rsid w:val="002A4F0A"/>
    <w:rsid w:val="002A52CF"/>
    <w:rsid w:val="002A5E18"/>
    <w:rsid w:val="002A7596"/>
    <w:rsid w:val="002B0BCE"/>
    <w:rsid w:val="002B4E2C"/>
    <w:rsid w:val="002C1182"/>
    <w:rsid w:val="002C158C"/>
    <w:rsid w:val="002C2348"/>
    <w:rsid w:val="002C297F"/>
    <w:rsid w:val="002C358A"/>
    <w:rsid w:val="002C51D4"/>
    <w:rsid w:val="002C7DB9"/>
    <w:rsid w:val="002D059E"/>
    <w:rsid w:val="002D0965"/>
    <w:rsid w:val="002D2C35"/>
    <w:rsid w:val="002D600C"/>
    <w:rsid w:val="002D7768"/>
    <w:rsid w:val="002E09D3"/>
    <w:rsid w:val="002E18A2"/>
    <w:rsid w:val="002E3BC3"/>
    <w:rsid w:val="002F0E6B"/>
    <w:rsid w:val="002F2902"/>
    <w:rsid w:val="002F3754"/>
    <w:rsid w:val="002F4CFA"/>
    <w:rsid w:val="002F6153"/>
    <w:rsid w:val="002F7960"/>
    <w:rsid w:val="003022A4"/>
    <w:rsid w:val="00302EAD"/>
    <w:rsid w:val="00303639"/>
    <w:rsid w:val="00305AC0"/>
    <w:rsid w:val="0030651C"/>
    <w:rsid w:val="0031103D"/>
    <w:rsid w:val="00314B50"/>
    <w:rsid w:val="00316859"/>
    <w:rsid w:val="00317F9A"/>
    <w:rsid w:val="0032017B"/>
    <w:rsid w:val="003239B6"/>
    <w:rsid w:val="003245E7"/>
    <w:rsid w:val="00324EB9"/>
    <w:rsid w:val="0032532D"/>
    <w:rsid w:val="00325B95"/>
    <w:rsid w:val="00326E34"/>
    <w:rsid w:val="00327102"/>
    <w:rsid w:val="00330F18"/>
    <w:rsid w:val="0033177A"/>
    <w:rsid w:val="003320CF"/>
    <w:rsid w:val="00332DD3"/>
    <w:rsid w:val="00335B0C"/>
    <w:rsid w:val="0033717B"/>
    <w:rsid w:val="0034063A"/>
    <w:rsid w:val="00342A99"/>
    <w:rsid w:val="00342CA2"/>
    <w:rsid w:val="00343E18"/>
    <w:rsid w:val="00344587"/>
    <w:rsid w:val="003452A7"/>
    <w:rsid w:val="00345A40"/>
    <w:rsid w:val="00346008"/>
    <w:rsid w:val="0034609E"/>
    <w:rsid w:val="0034631C"/>
    <w:rsid w:val="003468E5"/>
    <w:rsid w:val="00347F23"/>
    <w:rsid w:val="00350C05"/>
    <w:rsid w:val="00350FC1"/>
    <w:rsid w:val="0035287C"/>
    <w:rsid w:val="0035364C"/>
    <w:rsid w:val="0036088D"/>
    <w:rsid w:val="00360A3C"/>
    <w:rsid w:val="00360C7F"/>
    <w:rsid w:val="00361091"/>
    <w:rsid w:val="003616E0"/>
    <w:rsid w:val="003627DD"/>
    <w:rsid w:val="00362C21"/>
    <w:rsid w:val="00363080"/>
    <w:rsid w:val="00364640"/>
    <w:rsid w:val="00366975"/>
    <w:rsid w:val="00372668"/>
    <w:rsid w:val="003728BE"/>
    <w:rsid w:val="00374C44"/>
    <w:rsid w:val="00374F1C"/>
    <w:rsid w:val="00375249"/>
    <w:rsid w:val="003779BB"/>
    <w:rsid w:val="00377C91"/>
    <w:rsid w:val="00380D5F"/>
    <w:rsid w:val="00382945"/>
    <w:rsid w:val="00383207"/>
    <w:rsid w:val="00384DAE"/>
    <w:rsid w:val="00386733"/>
    <w:rsid w:val="003935A2"/>
    <w:rsid w:val="0039517D"/>
    <w:rsid w:val="0039556A"/>
    <w:rsid w:val="003963E7"/>
    <w:rsid w:val="003A1AE7"/>
    <w:rsid w:val="003A3FC1"/>
    <w:rsid w:val="003A6DFF"/>
    <w:rsid w:val="003A727E"/>
    <w:rsid w:val="003A7824"/>
    <w:rsid w:val="003B19A2"/>
    <w:rsid w:val="003B5048"/>
    <w:rsid w:val="003B520E"/>
    <w:rsid w:val="003B5382"/>
    <w:rsid w:val="003B5459"/>
    <w:rsid w:val="003B6649"/>
    <w:rsid w:val="003B6862"/>
    <w:rsid w:val="003B6F39"/>
    <w:rsid w:val="003B7E44"/>
    <w:rsid w:val="003C2BAC"/>
    <w:rsid w:val="003C2C68"/>
    <w:rsid w:val="003C3286"/>
    <w:rsid w:val="003C47D6"/>
    <w:rsid w:val="003C4A86"/>
    <w:rsid w:val="003C4DAB"/>
    <w:rsid w:val="003C7F27"/>
    <w:rsid w:val="003D0C25"/>
    <w:rsid w:val="003D2083"/>
    <w:rsid w:val="003D64A2"/>
    <w:rsid w:val="003D70F0"/>
    <w:rsid w:val="003D79EC"/>
    <w:rsid w:val="003E049C"/>
    <w:rsid w:val="003E180F"/>
    <w:rsid w:val="003E248D"/>
    <w:rsid w:val="003E27FA"/>
    <w:rsid w:val="003E4ECF"/>
    <w:rsid w:val="003E63D5"/>
    <w:rsid w:val="003E644D"/>
    <w:rsid w:val="003E6BEA"/>
    <w:rsid w:val="003E7981"/>
    <w:rsid w:val="003F07C2"/>
    <w:rsid w:val="003F0D69"/>
    <w:rsid w:val="003F4595"/>
    <w:rsid w:val="003F5684"/>
    <w:rsid w:val="003F653E"/>
    <w:rsid w:val="003F703C"/>
    <w:rsid w:val="003F71E2"/>
    <w:rsid w:val="003F7459"/>
    <w:rsid w:val="003F7589"/>
    <w:rsid w:val="003F77EF"/>
    <w:rsid w:val="00400BBC"/>
    <w:rsid w:val="00401C00"/>
    <w:rsid w:val="00401E21"/>
    <w:rsid w:val="0040396F"/>
    <w:rsid w:val="00404235"/>
    <w:rsid w:val="00404A40"/>
    <w:rsid w:val="004052B7"/>
    <w:rsid w:val="004075AC"/>
    <w:rsid w:val="0040779A"/>
    <w:rsid w:val="00407B86"/>
    <w:rsid w:val="00407E83"/>
    <w:rsid w:val="00411CA3"/>
    <w:rsid w:val="00411E6A"/>
    <w:rsid w:val="004123A8"/>
    <w:rsid w:val="00412FFA"/>
    <w:rsid w:val="00417210"/>
    <w:rsid w:val="0041725D"/>
    <w:rsid w:val="00417F65"/>
    <w:rsid w:val="004206B4"/>
    <w:rsid w:val="00420796"/>
    <w:rsid w:val="00420AC9"/>
    <w:rsid w:val="00421465"/>
    <w:rsid w:val="0042247B"/>
    <w:rsid w:val="00422D45"/>
    <w:rsid w:val="004233CC"/>
    <w:rsid w:val="004237D7"/>
    <w:rsid w:val="00425743"/>
    <w:rsid w:val="00426064"/>
    <w:rsid w:val="004267B8"/>
    <w:rsid w:val="00426CD7"/>
    <w:rsid w:val="004277C5"/>
    <w:rsid w:val="004309B6"/>
    <w:rsid w:val="00430D63"/>
    <w:rsid w:val="0043109E"/>
    <w:rsid w:val="00431DCB"/>
    <w:rsid w:val="00432640"/>
    <w:rsid w:val="00434CA5"/>
    <w:rsid w:val="00436411"/>
    <w:rsid w:val="00436CFB"/>
    <w:rsid w:val="00437083"/>
    <w:rsid w:val="00437EDF"/>
    <w:rsid w:val="0044159E"/>
    <w:rsid w:val="004418D3"/>
    <w:rsid w:val="0044191D"/>
    <w:rsid w:val="00441A4F"/>
    <w:rsid w:val="00443D30"/>
    <w:rsid w:val="00446ACD"/>
    <w:rsid w:val="004470AF"/>
    <w:rsid w:val="00447DEC"/>
    <w:rsid w:val="00451A52"/>
    <w:rsid w:val="00454684"/>
    <w:rsid w:val="0045593E"/>
    <w:rsid w:val="00456F93"/>
    <w:rsid w:val="00460BD4"/>
    <w:rsid w:val="00460BFB"/>
    <w:rsid w:val="00460F53"/>
    <w:rsid w:val="00462847"/>
    <w:rsid w:val="0046517C"/>
    <w:rsid w:val="004655CC"/>
    <w:rsid w:val="00466659"/>
    <w:rsid w:val="00467CB8"/>
    <w:rsid w:val="00471048"/>
    <w:rsid w:val="004743CB"/>
    <w:rsid w:val="00480C3B"/>
    <w:rsid w:val="004820C3"/>
    <w:rsid w:val="00486159"/>
    <w:rsid w:val="0048662B"/>
    <w:rsid w:val="00490383"/>
    <w:rsid w:val="00491597"/>
    <w:rsid w:val="00493DD3"/>
    <w:rsid w:val="00494B1C"/>
    <w:rsid w:val="00495D38"/>
    <w:rsid w:val="00497E79"/>
    <w:rsid w:val="004A210A"/>
    <w:rsid w:val="004A5BE9"/>
    <w:rsid w:val="004A6158"/>
    <w:rsid w:val="004A75AD"/>
    <w:rsid w:val="004A77C3"/>
    <w:rsid w:val="004B10BC"/>
    <w:rsid w:val="004B13C0"/>
    <w:rsid w:val="004B2116"/>
    <w:rsid w:val="004B241F"/>
    <w:rsid w:val="004B2B07"/>
    <w:rsid w:val="004B3006"/>
    <w:rsid w:val="004B3F9A"/>
    <w:rsid w:val="004B7733"/>
    <w:rsid w:val="004C14EE"/>
    <w:rsid w:val="004C2CCE"/>
    <w:rsid w:val="004C32F6"/>
    <w:rsid w:val="004C5530"/>
    <w:rsid w:val="004C5A13"/>
    <w:rsid w:val="004C7118"/>
    <w:rsid w:val="004C723D"/>
    <w:rsid w:val="004D0375"/>
    <w:rsid w:val="004D0C69"/>
    <w:rsid w:val="004D1840"/>
    <w:rsid w:val="004D3B6A"/>
    <w:rsid w:val="004D66C3"/>
    <w:rsid w:val="004E0016"/>
    <w:rsid w:val="004E01A1"/>
    <w:rsid w:val="004E04DA"/>
    <w:rsid w:val="004E08A0"/>
    <w:rsid w:val="004E236B"/>
    <w:rsid w:val="004E2898"/>
    <w:rsid w:val="004E2BF4"/>
    <w:rsid w:val="004E2C89"/>
    <w:rsid w:val="004E3A77"/>
    <w:rsid w:val="004E3D59"/>
    <w:rsid w:val="004E3F81"/>
    <w:rsid w:val="004E48C7"/>
    <w:rsid w:val="004E6C86"/>
    <w:rsid w:val="004E798E"/>
    <w:rsid w:val="004F02EB"/>
    <w:rsid w:val="004F0822"/>
    <w:rsid w:val="004F2018"/>
    <w:rsid w:val="004F21FA"/>
    <w:rsid w:val="004F27F2"/>
    <w:rsid w:val="004F2F5C"/>
    <w:rsid w:val="004F4731"/>
    <w:rsid w:val="004F4F36"/>
    <w:rsid w:val="004F7A44"/>
    <w:rsid w:val="004F7FBD"/>
    <w:rsid w:val="005042ED"/>
    <w:rsid w:val="00504326"/>
    <w:rsid w:val="00505CAF"/>
    <w:rsid w:val="00505D5E"/>
    <w:rsid w:val="0050632B"/>
    <w:rsid w:val="005102AE"/>
    <w:rsid w:val="0051103A"/>
    <w:rsid w:val="00512E9B"/>
    <w:rsid w:val="00513986"/>
    <w:rsid w:val="00513F0A"/>
    <w:rsid w:val="00514A97"/>
    <w:rsid w:val="00515BCA"/>
    <w:rsid w:val="005173F4"/>
    <w:rsid w:val="00520F7A"/>
    <w:rsid w:val="005214DD"/>
    <w:rsid w:val="005232E5"/>
    <w:rsid w:val="00525802"/>
    <w:rsid w:val="00532FB5"/>
    <w:rsid w:val="005330EB"/>
    <w:rsid w:val="00535BA9"/>
    <w:rsid w:val="00536E1F"/>
    <w:rsid w:val="005371BC"/>
    <w:rsid w:val="00537543"/>
    <w:rsid w:val="00541618"/>
    <w:rsid w:val="0054274D"/>
    <w:rsid w:val="00543C67"/>
    <w:rsid w:val="00544F63"/>
    <w:rsid w:val="0054553D"/>
    <w:rsid w:val="00545D0B"/>
    <w:rsid w:val="005508D3"/>
    <w:rsid w:val="00550C85"/>
    <w:rsid w:val="00551574"/>
    <w:rsid w:val="0055187F"/>
    <w:rsid w:val="005528AE"/>
    <w:rsid w:val="005540C4"/>
    <w:rsid w:val="00555A0D"/>
    <w:rsid w:val="0056065A"/>
    <w:rsid w:val="00561947"/>
    <w:rsid w:val="00563D1B"/>
    <w:rsid w:val="005643AC"/>
    <w:rsid w:val="0056493F"/>
    <w:rsid w:val="00564DC6"/>
    <w:rsid w:val="00565440"/>
    <w:rsid w:val="00571FB1"/>
    <w:rsid w:val="00572FA5"/>
    <w:rsid w:val="0057353B"/>
    <w:rsid w:val="005737FF"/>
    <w:rsid w:val="0057514F"/>
    <w:rsid w:val="00575578"/>
    <w:rsid w:val="00575C82"/>
    <w:rsid w:val="00575D91"/>
    <w:rsid w:val="00580667"/>
    <w:rsid w:val="00580E73"/>
    <w:rsid w:val="005819AC"/>
    <w:rsid w:val="00581AE3"/>
    <w:rsid w:val="00582778"/>
    <w:rsid w:val="0058317A"/>
    <w:rsid w:val="00583374"/>
    <w:rsid w:val="00584C63"/>
    <w:rsid w:val="0058563D"/>
    <w:rsid w:val="0059084C"/>
    <w:rsid w:val="00593316"/>
    <w:rsid w:val="0059474A"/>
    <w:rsid w:val="0059658C"/>
    <w:rsid w:val="00597504"/>
    <w:rsid w:val="005A0578"/>
    <w:rsid w:val="005A13BF"/>
    <w:rsid w:val="005A1D61"/>
    <w:rsid w:val="005A222D"/>
    <w:rsid w:val="005A3624"/>
    <w:rsid w:val="005A36E0"/>
    <w:rsid w:val="005A3AAB"/>
    <w:rsid w:val="005A5023"/>
    <w:rsid w:val="005A50DE"/>
    <w:rsid w:val="005A54EA"/>
    <w:rsid w:val="005A6C75"/>
    <w:rsid w:val="005B3806"/>
    <w:rsid w:val="005B65FC"/>
    <w:rsid w:val="005B66A6"/>
    <w:rsid w:val="005B680D"/>
    <w:rsid w:val="005B6837"/>
    <w:rsid w:val="005B7DEA"/>
    <w:rsid w:val="005C18B0"/>
    <w:rsid w:val="005C3711"/>
    <w:rsid w:val="005C3DE8"/>
    <w:rsid w:val="005C4C64"/>
    <w:rsid w:val="005C57BB"/>
    <w:rsid w:val="005D1769"/>
    <w:rsid w:val="005D22B4"/>
    <w:rsid w:val="005D3412"/>
    <w:rsid w:val="005D35B5"/>
    <w:rsid w:val="005D3E49"/>
    <w:rsid w:val="005D42AB"/>
    <w:rsid w:val="005D44F8"/>
    <w:rsid w:val="005D50AA"/>
    <w:rsid w:val="005D5D67"/>
    <w:rsid w:val="005D5D81"/>
    <w:rsid w:val="005E06F5"/>
    <w:rsid w:val="005E0852"/>
    <w:rsid w:val="005E08B1"/>
    <w:rsid w:val="005E1646"/>
    <w:rsid w:val="005E4EB2"/>
    <w:rsid w:val="005E5011"/>
    <w:rsid w:val="005F030E"/>
    <w:rsid w:val="005F0A10"/>
    <w:rsid w:val="005F14C9"/>
    <w:rsid w:val="005F16E9"/>
    <w:rsid w:val="005F5DD7"/>
    <w:rsid w:val="005F67BE"/>
    <w:rsid w:val="005F70FC"/>
    <w:rsid w:val="005F717F"/>
    <w:rsid w:val="006009C1"/>
    <w:rsid w:val="00601C73"/>
    <w:rsid w:val="006027DE"/>
    <w:rsid w:val="00603E79"/>
    <w:rsid w:val="00603F12"/>
    <w:rsid w:val="006043F2"/>
    <w:rsid w:val="00604505"/>
    <w:rsid w:val="00607350"/>
    <w:rsid w:val="00607774"/>
    <w:rsid w:val="00610474"/>
    <w:rsid w:val="006123F5"/>
    <w:rsid w:val="00612FAD"/>
    <w:rsid w:val="006136A2"/>
    <w:rsid w:val="006155CE"/>
    <w:rsid w:val="00617AA0"/>
    <w:rsid w:val="00620D8C"/>
    <w:rsid w:val="00620FCE"/>
    <w:rsid w:val="00621F3E"/>
    <w:rsid w:val="006220FB"/>
    <w:rsid w:val="006239DE"/>
    <w:rsid w:val="00623A13"/>
    <w:rsid w:val="006245A4"/>
    <w:rsid w:val="006272A4"/>
    <w:rsid w:val="00627BEB"/>
    <w:rsid w:val="00631154"/>
    <w:rsid w:val="0063202E"/>
    <w:rsid w:val="00634528"/>
    <w:rsid w:val="00635B32"/>
    <w:rsid w:val="00641091"/>
    <w:rsid w:val="00641DD9"/>
    <w:rsid w:val="00642932"/>
    <w:rsid w:val="00642DA0"/>
    <w:rsid w:val="006438A9"/>
    <w:rsid w:val="006444BA"/>
    <w:rsid w:val="00646D9B"/>
    <w:rsid w:val="00646EA2"/>
    <w:rsid w:val="006471F7"/>
    <w:rsid w:val="006476D8"/>
    <w:rsid w:val="00654B44"/>
    <w:rsid w:val="00654EBE"/>
    <w:rsid w:val="0065543B"/>
    <w:rsid w:val="006554C2"/>
    <w:rsid w:val="0065582E"/>
    <w:rsid w:val="00655BD5"/>
    <w:rsid w:val="00655C9B"/>
    <w:rsid w:val="00656B52"/>
    <w:rsid w:val="00657C95"/>
    <w:rsid w:val="00657CC2"/>
    <w:rsid w:val="0066596C"/>
    <w:rsid w:val="0066769F"/>
    <w:rsid w:val="00667869"/>
    <w:rsid w:val="00667E52"/>
    <w:rsid w:val="0067055D"/>
    <w:rsid w:val="00670732"/>
    <w:rsid w:val="00671DB8"/>
    <w:rsid w:val="00672DF2"/>
    <w:rsid w:val="00672FC1"/>
    <w:rsid w:val="00673C6A"/>
    <w:rsid w:val="00673F61"/>
    <w:rsid w:val="00675BC6"/>
    <w:rsid w:val="006763D6"/>
    <w:rsid w:val="00681851"/>
    <w:rsid w:val="00681CE0"/>
    <w:rsid w:val="00682138"/>
    <w:rsid w:val="00686A74"/>
    <w:rsid w:val="00686ADD"/>
    <w:rsid w:val="00686E09"/>
    <w:rsid w:val="00687682"/>
    <w:rsid w:val="0069039D"/>
    <w:rsid w:val="00690CFF"/>
    <w:rsid w:val="00690F02"/>
    <w:rsid w:val="0069209A"/>
    <w:rsid w:val="006955F7"/>
    <w:rsid w:val="006963E3"/>
    <w:rsid w:val="006968C7"/>
    <w:rsid w:val="00696F82"/>
    <w:rsid w:val="00697BC5"/>
    <w:rsid w:val="006A10B2"/>
    <w:rsid w:val="006A130E"/>
    <w:rsid w:val="006A313E"/>
    <w:rsid w:val="006A3C87"/>
    <w:rsid w:val="006A4392"/>
    <w:rsid w:val="006A4798"/>
    <w:rsid w:val="006A49FE"/>
    <w:rsid w:val="006A4B1D"/>
    <w:rsid w:val="006A51BE"/>
    <w:rsid w:val="006A5D77"/>
    <w:rsid w:val="006A5FDA"/>
    <w:rsid w:val="006A63AF"/>
    <w:rsid w:val="006A67CF"/>
    <w:rsid w:val="006A6A3B"/>
    <w:rsid w:val="006A6FAD"/>
    <w:rsid w:val="006B088D"/>
    <w:rsid w:val="006B0E43"/>
    <w:rsid w:val="006B398E"/>
    <w:rsid w:val="006B4A3B"/>
    <w:rsid w:val="006B6B00"/>
    <w:rsid w:val="006C0F5A"/>
    <w:rsid w:val="006C48D1"/>
    <w:rsid w:val="006C5A31"/>
    <w:rsid w:val="006D2D12"/>
    <w:rsid w:val="006D3F13"/>
    <w:rsid w:val="006D5371"/>
    <w:rsid w:val="006D7DBF"/>
    <w:rsid w:val="006E0793"/>
    <w:rsid w:val="006E3D95"/>
    <w:rsid w:val="006E58DA"/>
    <w:rsid w:val="006E5EF1"/>
    <w:rsid w:val="006E605A"/>
    <w:rsid w:val="006F0503"/>
    <w:rsid w:val="006F12D3"/>
    <w:rsid w:val="006F175F"/>
    <w:rsid w:val="006F255B"/>
    <w:rsid w:val="006F327D"/>
    <w:rsid w:val="006F4338"/>
    <w:rsid w:val="006F6430"/>
    <w:rsid w:val="006F6D3C"/>
    <w:rsid w:val="006F764D"/>
    <w:rsid w:val="006F7886"/>
    <w:rsid w:val="00704276"/>
    <w:rsid w:val="0070493A"/>
    <w:rsid w:val="00704B16"/>
    <w:rsid w:val="0070520D"/>
    <w:rsid w:val="00705795"/>
    <w:rsid w:val="0070613D"/>
    <w:rsid w:val="00706CEC"/>
    <w:rsid w:val="00706D13"/>
    <w:rsid w:val="00710F59"/>
    <w:rsid w:val="007115B9"/>
    <w:rsid w:val="00711B53"/>
    <w:rsid w:val="00712F69"/>
    <w:rsid w:val="007133E2"/>
    <w:rsid w:val="007142FE"/>
    <w:rsid w:val="00714C3C"/>
    <w:rsid w:val="00715416"/>
    <w:rsid w:val="00716692"/>
    <w:rsid w:val="00716E35"/>
    <w:rsid w:val="00720A84"/>
    <w:rsid w:val="00720F66"/>
    <w:rsid w:val="00726BB4"/>
    <w:rsid w:val="007316EC"/>
    <w:rsid w:val="00731B31"/>
    <w:rsid w:val="007322F5"/>
    <w:rsid w:val="007327B6"/>
    <w:rsid w:val="00732EAF"/>
    <w:rsid w:val="00733FA4"/>
    <w:rsid w:val="007346F0"/>
    <w:rsid w:val="00734CEE"/>
    <w:rsid w:val="00737261"/>
    <w:rsid w:val="00741BD1"/>
    <w:rsid w:val="0074288E"/>
    <w:rsid w:val="00743152"/>
    <w:rsid w:val="00743F1D"/>
    <w:rsid w:val="00745183"/>
    <w:rsid w:val="00745D63"/>
    <w:rsid w:val="00746B7A"/>
    <w:rsid w:val="00753B92"/>
    <w:rsid w:val="007545D2"/>
    <w:rsid w:val="00755E19"/>
    <w:rsid w:val="00756023"/>
    <w:rsid w:val="00756879"/>
    <w:rsid w:val="00757CA9"/>
    <w:rsid w:val="00760DD8"/>
    <w:rsid w:val="00761A8E"/>
    <w:rsid w:val="0076282A"/>
    <w:rsid w:val="00762BAB"/>
    <w:rsid w:val="00764114"/>
    <w:rsid w:val="00765882"/>
    <w:rsid w:val="00765B92"/>
    <w:rsid w:val="00766575"/>
    <w:rsid w:val="00770E14"/>
    <w:rsid w:val="00771EB9"/>
    <w:rsid w:val="00773A39"/>
    <w:rsid w:val="00774543"/>
    <w:rsid w:val="00774ABA"/>
    <w:rsid w:val="00774CE5"/>
    <w:rsid w:val="00774F18"/>
    <w:rsid w:val="007771A1"/>
    <w:rsid w:val="00780A03"/>
    <w:rsid w:val="00781191"/>
    <w:rsid w:val="007818E5"/>
    <w:rsid w:val="0078276E"/>
    <w:rsid w:val="00783A03"/>
    <w:rsid w:val="00785C15"/>
    <w:rsid w:val="00787A79"/>
    <w:rsid w:val="00787B1D"/>
    <w:rsid w:val="00791410"/>
    <w:rsid w:val="00792E9D"/>
    <w:rsid w:val="007934CE"/>
    <w:rsid w:val="00793881"/>
    <w:rsid w:val="007959C2"/>
    <w:rsid w:val="00796BE1"/>
    <w:rsid w:val="00796D5E"/>
    <w:rsid w:val="00796FE7"/>
    <w:rsid w:val="007A1901"/>
    <w:rsid w:val="007A1972"/>
    <w:rsid w:val="007A52D3"/>
    <w:rsid w:val="007A552E"/>
    <w:rsid w:val="007A69E5"/>
    <w:rsid w:val="007B099A"/>
    <w:rsid w:val="007B29B8"/>
    <w:rsid w:val="007B3B66"/>
    <w:rsid w:val="007B43AA"/>
    <w:rsid w:val="007B5D01"/>
    <w:rsid w:val="007B646D"/>
    <w:rsid w:val="007B793F"/>
    <w:rsid w:val="007B7D2A"/>
    <w:rsid w:val="007C17AC"/>
    <w:rsid w:val="007C1AD6"/>
    <w:rsid w:val="007C206B"/>
    <w:rsid w:val="007C2461"/>
    <w:rsid w:val="007C3BDD"/>
    <w:rsid w:val="007C5CE6"/>
    <w:rsid w:val="007D0BAB"/>
    <w:rsid w:val="007D1B63"/>
    <w:rsid w:val="007D502B"/>
    <w:rsid w:val="007D5CED"/>
    <w:rsid w:val="007D61F0"/>
    <w:rsid w:val="007D6432"/>
    <w:rsid w:val="007D6BC9"/>
    <w:rsid w:val="007D6BE5"/>
    <w:rsid w:val="007D7F93"/>
    <w:rsid w:val="007E121C"/>
    <w:rsid w:val="007E20F3"/>
    <w:rsid w:val="007E3258"/>
    <w:rsid w:val="007E46B5"/>
    <w:rsid w:val="007E55E3"/>
    <w:rsid w:val="007E5774"/>
    <w:rsid w:val="007E652B"/>
    <w:rsid w:val="007E7EFE"/>
    <w:rsid w:val="007F033D"/>
    <w:rsid w:val="007F0722"/>
    <w:rsid w:val="007F33E9"/>
    <w:rsid w:val="007F457D"/>
    <w:rsid w:val="007F6033"/>
    <w:rsid w:val="007F7A38"/>
    <w:rsid w:val="008008E4"/>
    <w:rsid w:val="0080296C"/>
    <w:rsid w:val="008038AB"/>
    <w:rsid w:val="00804588"/>
    <w:rsid w:val="00804FB4"/>
    <w:rsid w:val="00806995"/>
    <w:rsid w:val="00807DFD"/>
    <w:rsid w:val="0081068B"/>
    <w:rsid w:val="00810706"/>
    <w:rsid w:val="00810761"/>
    <w:rsid w:val="0081266D"/>
    <w:rsid w:val="00812F3C"/>
    <w:rsid w:val="00813750"/>
    <w:rsid w:val="00814428"/>
    <w:rsid w:val="008156A8"/>
    <w:rsid w:val="008216F7"/>
    <w:rsid w:val="0082215E"/>
    <w:rsid w:val="00822C76"/>
    <w:rsid w:val="00822D66"/>
    <w:rsid w:val="00823A75"/>
    <w:rsid w:val="00824F8B"/>
    <w:rsid w:val="00826A22"/>
    <w:rsid w:val="0082776F"/>
    <w:rsid w:val="00831EC0"/>
    <w:rsid w:val="0083271F"/>
    <w:rsid w:val="00832E24"/>
    <w:rsid w:val="008340BE"/>
    <w:rsid w:val="00834356"/>
    <w:rsid w:val="008344AC"/>
    <w:rsid w:val="0083699C"/>
    <w:rsid w:val="00836B6F"/>
    <w:rsid w:val="00836CE2"/>
    <w:rsid w:val="008401D9"/>
    <w:rsid w:val="00840BE2"/>
    <w:rsid w:val="008429C1"/>
    <w:rsid w:val="00843784"/>
    <w:rsid w:val="008439E0"/>
    <w:rsid w:val="00844A0F"/>
    <w:rsid w:val="00844A8D"/>
    <w:rsid w:val="00846BC7"/>
    <w:rsid w:val="00846C6A"/>
    <w:rsid w:val="00847C7D"/>
    <w:rsid w:val="00850763"/>
    <w:rsid w:val="00850944"/>
    <w:rsid w:val="00850F75"/>
    <w:rsid w:val="008527C1"/>
    <w:rsid w:val="00854953"/>
    <w:rsid w:val="008567C2"/>
    <w:rsid w:val="00857843"/>
    <w:rsid w:val="0086036F"/>
    <w:rsid w:val="00861483"/>
    <w:rsid w:val="00862360"/>
    <w:rsid w:val="00862C81"/>
    <w:rsid w:val="00863094"/>
    <w:rsid w:val="008634C0"/>
    <w:rsid w:val="008636DE"/>
    <w:rsid w:val="0086389D"/>
    <w:rsid w:val="00865A03"/>
    <w:rsid w:val="00866783"/>
    <w:rsid w:val="00866A56"/>
    <w:rsid w:val="00872D24"/>
    <w:rsid w:val="008760A5"/>
    <w:rsid w:val="00876F7D"/>
    <w:rsid w:val="008778DA"/>
    <w:rsid w:val="00881D55"/>
    <w:rsid w:val="00883EFA"/>
    <w:rsid w:val="0088505F"/>
    <w:rsid w:val="0088613B"/>
    <w:rsid w:val="00886C05"/>
    <w:rsid w:val="0088745F"/>
    <w:rsid w:val="00890E0F"/>
    <w:rsid w:val="00891934"/>
    <w:rsid w:val="00892032"/>
    <w:rsid w:val="00892ACF"/>
    <w:rsid w:val="008948F3"/>
    <w:rsid w:val="0089491C"/>
    <w:rsid w:val="00896DE1"/>
    <w:rsid w:val="00896E35"/>
    <w:rsid w:val="00897701"/>
    <w:rsid w:val="008A1202"/>
    <w:rsid w:val="008A186E"/>
    <w:rsid w:val="008A2707"/>
    <w:rsid w:val="008A290E"/>
    <w:rsid w:val="008A2C72"/>
    <w:rsid w:val="008A3A62"/>
    <w:rsid w:val="008A73BC"/>
    <w:rsid w:val="008A76A7"/>
    <w:rsid w:val="008A7CBC"/>
    <w:rsid w:val="008B01B2"/>
    <w:rsid w:val="008B104A"/>
    <w:rsid w:val="008B183F"/>
    <w:rsid w:val="008B1C12"/>
    <w:rsid w:val="008B2681"/>
    <w:rsid w:val="008B26C2"/>
    <w:rsid w:val="008B2FA6"/>
    <w:rsid w:val="008C0291"/>
    <w:rsid w:val="008C0B61"/>
    <w:rsid w:val="008C1678"/>
    <w:rsid w:val="008C20A2"/>
    <w:rsid w:val="008C2CCE"/>
    <w:rsid w:val="008C3279"/>
    <w:rsid w:val="008C3BF0"/>
    <w:rsid w:val="008C795F"/>
    <w:rsid w:val="008C7C59"/>
    <w:rsid w:val="008D0377"/>
    <w:rsid w:val="008D0C72"/>
    <w:rsid w:val="008D298E"/>
    <w:rsid w:val="008D32AF"/>
    <w:rsid w:val="008D3DD1"/>
    <w:rsid w:val="008D4FDC"/>
    <w:rsid w:val="008D5BB0"/>
    <w:rsid w:val="008D6285"/>
    <w:rsid w:val="008D76B1"/>
    <w:rsid w:val="008D7F44"/>
    <w:rsid w:val="008E0B68"/>
    <w:rsid w:val="008E1263"/>
    <w:rsid w:val="008E1A6B"/>
    <w:rsid w:val="008E1BDC"/>
    <w:rsid w:val="008E23E5"/>
    <w:rsid w:val="008E241C"/>
    <w:rsid w:val="008E503E"/>
    <w:rsid w:val="008E5658"/>
    <w:rsid w:val="008E63D2"/>
    <w:rsid w:val="008E7FB2"/>
    <w:rsid w:val="008F2AC1"/>
    <w:rsid w:val="008F2C50"/>
    <w:rsid w:val="008F4FD1"/>
    <w:rsid w:val="008F5AAA"/>
    <w:rsid w:val="008F63AD"/>
    <w:rsid w:val="00902215"/>
    <w:rsid w:val="009036A7"/>
    <w:rsid w:val="009055C4"/>
    <w:rsid w:val="00905BD7"/>
    <w:rsid w:val="00907D09"/>
    <w:rsid w:val="00907EB1"/>
    <w:rsid w:val="00910C00"/>
    <w:rsid w:val="009119B5"/>
    <w:rsid w:val="0091249B"/>
    <w:rsid w:val="009139C2"/>
    <w:rsid w:val="00914421"/>
    <w:rsid w:val="00915419"/>
    <w:rsid w:val="0091550E"/>
    <w:rsid w:val="00915A38"/>
    <w:rsid w:val="0091786E"/>
    <w:rsid w:val="00924E6F"/>
    <w:rsid w:val="00930479"/>
    <w:rsid w:val="009317B1"/>
    <w:rsid w:val="0093274E"/>
    <w:rsid w:val="00932A66"/>
    <w:rsid w:val="0093355D"/>
    <w:rsid w:val="00933AD5"/>
    <w:rsid w:val="00933F85"/>
    <w:rsid w:val="00934573"/>
    <w:rsid w:val="009366FC"/>
    <w:rsid w:val="00937BC3"/>
    <w:rsid w:val="009410D8"/>
    <w:rsid w:val="009424E8"/>
    <w:rsid w:val="00943F38"/>
    <w:rsid w:val="0094488A"/>
    <w:rsid w:val="0094779B"/>
    <w:rsid w:val="00950166"/>
    <w:rsid w:val="009504F4"/>
    <w:rsid w:val="00952B3E"/>
    <w:rsid w:val="00954332"/>
    <w:rsid w:val="00957333"/>
    <w:rsid w:val="0095768F"/>
    <w:rsid w:val="00957E31"/>
    <w:rsid w:val="00960D0E"/>
    <w:rsid w:val="009611C4"/>
    <w:rsid w:val="00961546"/>
    <w:rsid w:val="00962F34"/>
    <w:rsid w:val="009645CD"/>
    <w:rsid w:val="0096616B"/>
    <w:rsid w:val="009667C7"/>
    <w:rsid w:val="00966956"/>
    <w:rsid w:val="00970973"/>
    <w:rsid w:val="00970DE1"/>
    <w:rsid w:val="00971626"/>
    <w:rsid w:val="0097463F"/>
    <w:rsid w:val="00975AFA"/>
    <w:rsid w:val="00977EBB"/>
    <w:rsid w:val="00980041"/>
    <w:rsid w:val="00984FA1"/>
    <w:rsid w:val="00985A20"/>
    <w:rsid w:val="0098643E"/>
    <w:rsid w:val="00986446"/>
    <w:rsid w:val="00987D7B"/>
    <w:rsid w:val="00987FF9"/>
    <w:rsid w:val="00990DD0"/>
    <w:rsid w:val="009917E1"/>
    <w:rsid w:val="00993A1E"/>
    <w:rsid w:val="00993CCF"/>
    <w:rsid w:val="00993D75"/>
    <w:rsid w:val="00997540"/>
    <w:rsid w:val="009A0B8C"/>
    <w:rsid w:val="009A1533"/>
    <w:rsid w:val="009A3559"/>
    <w:rsid w:val="009A4B35"/>
    <w:rsid w:val="009A58F4"/>
    <w:rsid w:val="009A7B1A"/>
    <w:rsid w:val="009B0E55"/>
    <w:rsid w:val="009B185E"/>
    <w:rsid w:val="009B21AC"/>
    <w:rsid w:val="009B3A83"/>
    <w:rsid w:val="009B3DA7"/>
    <w:rsid w:val="009B4CA7"/>
    <w:rsid w:val="009B52F8"/>
    <w:rsid w:val="009B596C"/>
    <w:rsid w:val="009B59C9"/>
    <w:rsid w:val="009B6025"/>
    <w:rsid w:val="009B654F"/>
    <w:rsid w:val="009B66F6"/>
    <w:rsid w:val="009B6D6A"/>
    <w:rsid w:val="009B7F77"/>
    <w:rsid w:val="009C1689"/>
    <w:rsid w:val="009C1D5A"/>
    <w:rsid w:val="009C387E"/>
    <w:rsid w:val="009C42EA"/>
    <w:rsid w:val="009C7D1E"/>
    <w:rsid w:val="009D01B0"/>
    <w:rsid w:val="009D0CDB"/>
    <w:rsid w:val="009D1543"/>
    <w:rsid w:val="009D15A0"/>
    <w:rsid w:val="009D26FA"/>
    <w:rsid w:val="009D2C56"/>
    <w:rsid w:val="009D3726"/>
    <w:rsid w:val="009D4BD8"/>
    <w:rsid w:val="009D4FD3"/>
    <w:rsid w:val="009D7C01"/>
    <w:rsid w:val="009E001B"/>
    <w:rsid w:val="009E1D33"/>
    <w:rsid w:val="009E245D"/>
    <w:rsid w:val="009E2499"/>
    <w:rsid w:val="009E2A61"/>
    <w:rsid w:val="009E3195"/>
    <w:rsid w:val="009E3C4A"/>
    <w:rsid w:val="009E3F3E"/>
    <w:rsid w:val="009E5C2E"/>
    <w:rsid w:val="009E60D4"/>
    <w:rsid w:val="009E67D7"/>
    <w:rsid w:val="009E7127"/>
    <w:rsid w:val="009E71DF"/>
    <w:rsid w:val="009E769A"/>
    <w:rsid w:val="009E7E40"/>
    <w:rsid w:val="009F0515"/>
    <w:rsid w:val="009F27DD"/>
    <w:rsid w:val="009F32A2"/>
    <w:rsid w:val="009F4D80"/>
    <w:rsid w:val="009F4FB3"/>
    <w:rsid w:val="009F6A7F"/>
    <w:rsid w:val="009F6DD9"/>
    <w:rsid w:val="00A01559"/>
    <w:rsid w:val="00A0191F"/>
    <w:rsid w:val="00A0697E"/>
    <w:rsid w:val="00A06C97"/>
    <w:rsid w:val="00A06CD1"/>
    <w:rsid w:val="00A0774F"/>
    <w:rsid w:val="00A078C2"/>
    <w:rsid w:val="00A108F8"/>
    <w:rsid w:val="00A111FF"/>
    <w:rsid w:val="00A13440"/>
    <w:rsid w:val="00A14119"/>
    <w:rsid w:val="00A14F30"/>
    <w:rsid w:val="00A14F87"/>
    <w:rsid w:val="00A150B3"/>
    <w:rsid w:val="00A169CF"/>
    <w:rsid w:val="00A17753"/>
    <w:rsid w:val="00A22C62"/>
    <w:rsid w:val="00A23EAA"/>
    <w:rsid w:val="00A255E4"/>
    <w:rsid w:val="00A25E29"/>
    <w:rsid w:val="00A25F76"/>
    <w:rsid w:val="00A266A0"/>
    <w:rsid w:val="00A26E67"/>
    <w:rsid w:val="00A30E56"/>
    <w:rsid w:val="00A364CA"/>
    <w:rsid w:val="00A3701D"/>
    <w:rsid w:val="00A374FC"/>
    <w:rsid w:val="00A40142"/>
    <w:rsid w:val="00A41A1F"/>
    <w:rsid w:val="00A427E8"/>
    <w:rsid w:val="00A440E3"/>
    <w:rsid w:val="00A44A39"/>
    <w:rsid w:val="00A46E6F"/>
    <w:rsid w:val="00A46F1F"/>
    <w:rsid w:val="00A50DFF"/>
    <w:rsid w:val="00A50F42"/>
    <w:rsid w:val="00A51415"/>
    <w:rsid w:val="00A528CE"/>
    <w:rsid w:val="00A52F0B"/>
    <w:rsid w:val="00A54446"/>
    <w:rsid w:val="00A546B6"/>
    <w:rsid w:val="00A548FE"/>
    <w:rsid w:val="00A568C8"/>
    <w:rsid w:val="00A60F56"/>
    <w:rsid w:val="00A63413"/>
    <w:rsid w:val="00A6404F"/>
    <w:rsid w:val="00A64E6D"/>
    <w:rsid w:val="00A6530A"/>
    <w:rsid w:val="00A663F4"/>
    <w:rsid w:val="00A67944"/>
    <w:rsid w:val="00A67D88"/>
    <w:rsid w:val="00A7629D"/>
    <w:rsid w:val="00A77289"/>
    <w:rsid w:val="00A83EDD"/>
    <w:rsid w:val="00A840B0"/>
    <w:rsid w:val="00A86328"/>
    <w:rsid w:val="00A911BC"/>
    <w:rsid w:val="00A915C2"/>
    <w:rsid w:val="00A92B05"/>
    <w:rsid w:val="00A92E34"/>
    <w:rsid w:val="00A9355E"/>
    <w:rsid w:val="00A93973"/>
    <w:rsid w:val="00A94450"/>
    <w:rsid w:val="00A944AF"/>
    <w:rsid w:val="00A949D5"/>
    <w:rsid w:val="00A951CD"/>
    <w:rsid w:val="00A955A8"/>
    <w:rsid w:val="00A95C1B"/>
    <w:rsid w:val="00A961E8"/>
    <w:rsid w:val="00A96E83"/>
    <w:rsid w:val="00A97254"/>
    <w:rsid w:val="00AA0383"/>
    <w:rsid w:val="00AA0EE5"/>
    <w:rsid w:val="00AA218C"/>
    <w:rsid w:val="00AA3348"/>
    <w:rsid w:val="00AA3788"/>
    <w:rsid w:val="00AA4121"/>
    <w:rsid w:val="00AA4449"/>
    <w:rsid w:val="00AA7295"/>
    <w:rsid w:val="00AA732B"/>
    <w:rsid w:val="00AB17F7"/>
    <w:rsid w:val="00AB359F"/>
    <w:rsid w:val="00AB3620"/>
    <w:rsid w:val="00AB423F"/>
    <w:rsid w:val="00AB4AA8"/>
    <w:rsid w:val="00AB5665"/>
    <w:rsid w:val="00AB65A0"/>
    <w:rsid w:val="00AC0E71"/>
    <w:rsid w:val="00AC1911"/>
    <w:rsid w:val="00AC2602"/>
    <w:rsid w:val="00AC4201"/>
    <w:rsid w:val="00AC512A"/>
    <w:rsid w:val="00AC606B"/>
    <w:rsid w:val="00AC6D7D"/>
    <w:rsid w:val="00AC7328"/>
    <w:rsid w:val="00AC752E"/>
    <w:rsid w:val="00AD0E1B"/>
    <w:rsid w:val="00AD3459"/>
    <w:rsid w:val="00AD3DD8"/>
    <w:rsid w:val="00AD4097"/>
    <w:rsid w:val="00AD4DEB"/>
    <w:rsid w:val="00AD6984"/>
    <w:rsid w:val="00AD698D"/>
    <w:rsid w:val="00AE05E9"/>
    <w:rsid w:val="00AE13D8"/>
    <w:rsid w:val="00AE22EA"/>
    <w:rsid w:val="00AE352B"/>
    <w:rsid w:val="00AE36BB"/>
    <w:rsid w:val="00AE582C"/>
    <w:rsid w:val="00AE6071"/>
    <w:rsid w:val="00AE7595"/>
    <w:rsid w:val="00AF37D7"/>
    <w:rsid w:val="00AF4A78"/>
    <w:rsid w:val="00AF4FC9"/>
    <w:rsid w:val="00AF54AA"/>
    <w:rsid w:val="00AF65F2"/>
    <w:rsid w:val="00AF7E3E"/>
    <w:rsid w:val="00B00806"/>
    <w:rsid w:val="00B01A4D"/>
    <w:rsid w:val="00B0244D"/>
    <w:rsid w:val="00B05C19"/>
    <w:rsid w:val="00B07A39"/>
    <w:rsid w:val="00B07BE6"/>
    <w:rsid w:val="00B100A1"/>
    <w:rsid w:val="00B10375"/>
    <w:rsid w:val="00B108B1"/>
    <w:rsid w:val="00B10AC6"/>
    <w:rsid w:val="00B1518A"/>
    <w:rsid w:val="00B158B4"/>
    <w:rsid w:val="00B16199"/>
    <w:rsid w:val="00B16976"/>
    <w:rsid w:val="00B17CCC"/>
    <w:rsid w:val="00B213B4"/>
    <w:rsid w:val="00B216D5"/>
    <w:rsid w:val="00B23148"/>
    <w:rsid w:val="00B23382"/>
    <w:rsid w:val="00B23DD0"/>
    <w:rsid w:val="00B26265"/>
    <w:rsid w:val="00B2674A"/>
    <w:rsid w:val="00B273C1"/>
    <w:rsid w:val="00B27C84"/>
    <w:rsid w:val="00B27D0A"/>
    <w:rsid w:val="00B3091A"/>
    <w:rsid w:val="00B30C8D"/>
    <w:rsid w:val="00B330DE"/>
    <w:rsid w:val="00B34F4E"/>
    <w:rsid w:val="00B3525C"/>
    <w:rsid w:val="00B42DAC"/>
    <w:rsid w:val="00B4434D"/>
    <w:rsid w:val="00B44645"/>
    <w:rsid w:val="00B45AFE"/>
    <w:rsid w:val="00B45F66"/>
    <w:rsid w:val="00B46F09"/>
    <w:rsid w:val="00B4732C"/>
    <w:rsid w:val="00B50BE4"/>
    <w:rsid w:val="00B513B6"/>
    <w:rsid w:val="00B52193"/>
    <w:rsid w:val="00B536B2"/>
    <w:rsid w:val="00B57DDD"/>
    <w:rsid w:val="00B6157D"/>
    <w:rsid w:val="00B61971"/>
    <w:rsid w:val="00B62316"/>
    <w:rsid w:val="00B655B8"/>
    <w:rsid w:val="00B65B63"/>
    <w:rsid w:val="00B65BFC"/>
    <w:rsid w:val="00B66B1A"/>
    <w:rsid w:val="00B66E55"/>
    <w:rsid w:val="00B72B8B"/>
    <w:rsid w:val="00B72EF3"/>
    <w:rsid w:val="00B73706"/>
    <w:rsid w:val="00B7483C"/>
    <w:rsid w:val="00B75DFC"/>
    <w:rsid w:val="00B75F3F"/>
    <w:rsid w:val="00B76928"/>
    <w:rsid w:val="00B76C04"/>
    <w:rsid w:val="00B80C5D"/>
    <w:rsid w:val="00B80C6E"/>
    <w:rsid w:val="00B826FC"/>
    <w:rsid w:val="00B82887"/>
    <w:rsid w:val="00B83292"/>
    <w:rsid w:val="00B848B9"/>
    <w:rsid w:val="00B85002"/>
    <w:rsid w:val="00B867D5"/>
    <w:rsid w:val="00B86FC7"/>
    <w:rsid w:val="00B876F6"/>
    <w:rsid w:val="00B90543"/>
    <w:rsid w:val="00B908E6"/>
    <w:rsid w:val="00B91A58"/>
    <w:rsid w:val="00B91AA8"/>
    <w:rsid w:val="00B92813"/>
    <w:rsid w:val="00B92FB5"/>
    <w:rsid w:val="00B96D4D"/>
    <w:rsid w:val="00B9771E"/>
    <w:rsid w:val="00B97876"/>
    <w:rsid w:val="00BA619F"/>
    <w:rsid w:val="00BA7771"/>
    <w:rsid w:val="00BA77E3"/>
    <w:rsid w:val="00BB085D"/>
    <w:rsid w:val="00BB14DE"/>
    <w:rsid w:val="00BB1B90"/>
    <w:rsid w:val="00BB1D3F"/>
    <w:rsid w:val="00BB2BBC"/>
    <w:rsid w:val="00BB300C"/>
    <w:rsid w:val="00BB366B"/>
    <w:rsid w:val="00BB3E7A"/>
    <w:rsid w:val="00BB488E"/>
    <w:rsid w:val="00BB51EA"/>
    <w:rsid w:val="00BB59F1"/>
    <w:rsid w:val="00BB62A9"/>
    <w:rsid w:val="00BB67C9"/>
    <w:rsid w:val="00BB7816"/>
    <w:rsid w:val="00BB7E7C"/>
    <w:rsid w:val="00BC0818"/>
    <w:rsid w:val="00BC0DD7"/>
    <w:rsid w:val="00BC0EC8"/>
    <w:rsid w:val="00BC113A"/>
    <w:rsid w:val="00BC19F1"/>
    <w:rsid w:val="00BC2BAB"/>
    <w:rsid w:val="00BC5BE8"/>
    <w:rsid w:val="00BC6D62"/>
    <w:rsid w:val="00BD0CCD"/>
    <w:rsid w:val="00BD0DC0"/>
    <w:rsid w:val="00BD0DE4"/>
    <w:rsid w:val="00BD2C23"/>
    <w:rsid w:val="00BD2F30"/>
    <w:rsid w:val="00BD32D5"/>
    <w:rsid w:val="00BD3C7B"/>
    <w:rsid w:val="00BD430A"/>
    <w:rsid w:val="00BD4811"/>
    <w:rsid w:val="00BD4F54"/>
    <w:rsid w:val="00BD527F"/>
    <w:rsid w:val="00BD715C"/>
    <w:rsid w:val="00BD7CBE"/>
    <w:rsid w:val="00BE13A0"/>
    <w:rsid w:val="00BE2D69"/>
    <w:rsid w:val="00BE3F42"/>
    <w:rsid w:val="00BE47CF"/>
    <w:rsid w:val="00BE7459"/>
    <w:rsid w:val="00BE75A8"/>
    <w:rsid w:val="00BE7973"/>
    <w:rsid w:val="00BE7C7A"/>
    <w:rsid w:val="00BF0C20"/>
    <w:rsid w:val="00BF1B41"/>
    <w:rsid w:val="00BF1E64"/>
    <w:rsid w:val="00BF29FE"/>
    <w:rsid w:val="00BF2CED"/>
    <w:rsid w:val="00BF3181"/>
    <w:rsid w:val="00BF36C2"/>
    <w:rsid w:val="00BF37E4"/>
    <w:rsid w:val="00BF4BAE"/>
    <w:rsid w:val="00BF669A"/>
    <w:rsid w:val="00C037B6"/>
    <w:rsid w:val="00C0451D"/>
    <w:rsid w:val="00C04D4C"/>
    <w:rsid w:val="00C05E02"/>
    <w:rsid w:val="00C06B2D"/>
    <w:rsid w:val="00C1121D"/>
    <w:rsid w:val="00C11595"/>
    <w:rsid w:val="00C12B99"/>
    <w:rsid w:val="00C141B3"/>
    <w:rsid w:val="00C147CF"/>
    <w:rsid w:val="00C15F42"/>
    <w:rsid w:val="00C21266"/>
    <w:rsid w:val="00C21BFC"/>
    <w:rsid w:val="00C225A0"/>
    <w:rsid w:val="00C248E9"/>
    <w:rsid w:val="00C26853"/>
    <w:rsid w:val="00C274A4"/>
    <w:rsid w:val="00C27B70"/>
    <w:rsid w:val="00C30C70"/>
    <w:rsid w:val="00C31E20"/>
    <w:rsid w:val="00C34381"/>
    <w:rsid w:val="00C34C05"/>
    <w:rsid w:val="00C3619D"/>
    <w:rsid w:val="00C3726D"/>
    <w:rsid w:val="00C418DA"/>
    <w:rsid w:val="00C5175F"/>
    <w:rsid w:val="00C51853"/>
    <w:rsid w:val="00C536D4"/>
    <w:rsid w:val="00C53C20"/>
    <w:rsid w:val="00C54D9F"/>
    <w:rsid w:val="00C54F31"/>
    <w:rsid w:val="00C604A6"/>
    <w:rsid w:val="00C61147"/>
    <w:rsid w:val="00C637C4"/>
    <w:rsid w:val="00C64273"/>
    <w:rsid w:val="00C648BD"/>
    <w:rsid w:val="00C65289"/>
    <w:rsid w:val="00C70BC3"/>
    <w:rsid w:val="00C74810"/>
    <w:rsid w:val="00C75BD7"/>
    <w:rsid w:val="00C803B1"/>
    <w:rsid w:val="00C83172"/>
    <w:rsid w:val="00C84276"/>
    <w:rsid w:val="00C847B2"/>
    <w:rsid w:val="00C85A13"/>
    <w:rsid w:val="00C868E3"/>
    <w:rsid w:val="00C87A90"/>
    <w:rsid w:val="00C87B3A"/>
    <w:rsid w:val="00C90662"/>
    <w:rsid w:val="00C952FF"/>
    <w:rsid w:val="00CA0968"/>
    <w:rsid w:val="00CA11FC"/>
    <w:rsid w:val="00CA1604"/>
    <w:rsid w:val="00CA364A"/>
    <w:rsid w:val="00CA37C4"/>
    <w:rsid w:val="00CA41E9"/>
    <w:rsid w:val="00CA5362"/>
    <w:rsid w:val="00CA67E1"/>
    <w:rsid w:val="00CA682B"/>
    <w:rsid w:val="00CA78BB"/>
    <w:rsid w:val="00CB1089"/>
    <w:rsid w:val="00CB12E1"/>
    <w:rsid w:val="00CB34AC"/>
    <w:rsid w:val="00CB4DDD"/>
    <w:rsid w:val="00CB5712"/>
    <w:rsid w:val="00CB60CA"/>
    <w:rsid w:val="00CC004A"/>
    <w:rsid w:val="00CC1FE0"/>
    <w:rsid w:val="00CC23D4"/>
    <w:rsid w:val="00CC4C31"/>
    <w:rsid w:val="00CC68DD"/>
    <w:rsid w:val="00CC7936"/>
    <w:rsid w:val="00CC7D63"/>
    <w:rsid w:val="00CC7E28"/>
    <w:rsid w:val="00CD0395"/>
    <w:rsid w:val="00CD0965"/>
    <w:rsid w:val="00CD0B41"/>
    <w:rsid w:val="00CD0C40"/>
    <w:rsid w:val="00CD0F89"/>
    <w:rsid w:val="00CD2D1A"/>
    <w:rsid w:val="00CD340F"/>
    <w:rsid w:val="00CD5E58"/>
    <w:rsid w:val="00CD6195"/>
    <w:rsid w:val="00CD64C7"/>
    <w:rsid w:val="00CD66E9"/>
    <w:rsid w:val="00CD6C1D"/>
    <w:rsid w:val="00CE3890"/>
    <w:rsid w:val="00CE3BD3"/>
    <w:rsid w:val="00CE46A3"/>
    <w:rsid w:val="00CE5C92"/>
    <w:rsid w:val="00CE659D"/>
    <w:rsid w:val="00CE71DC"/>
    <w:rsid w:val="00CE7885"/>
    <w:rsid w:val="00CF1AC5"/>
    <w:rsid w:val="00CF1B2F"/>
    <w:rsid w:val="00CF2140"/>
    <w:rsid w:val="00CF3147"/>
    <w:rsid w:val="00CF45A0"/>
    <w:rsid w:val="00CF6115"/>
    <w:rsid w:val="00D001F4"/>
    <w:rsid w:val="00D00379"/>
    <w:rsid w:val="00D04E60"/>
    <w:rsid w:val="00D05DB8"/>
    <w:rsid w:val="00D06056"/>
    <w:rsid w:val="00D061EA"/>
    <w:rsid w:val="00D062E3"/>
    <w:rsid w:val="00D076D8"/>
    <w:rsid w:val="00D10B79"/>
    <w:rsid w:val="00D13BFB"/>
    <w:rsid w:val="00D14A9E"/>
    <w:rsid w:val="00D15B5F"/>
    <w:rsid w:val="00D16474"/>
    <w:rsid w:val="00D17DDE"/>
    <w:rsid w:val="00D21CD7"/>
    <w:rsid w:val="00D24EED"/>
    <w:rsid w:val="00D3194B"/>
    <w:rsid w:val="00D320D7"/>
    <w:rsid w:val="00D32973"/>
    <w:rsid w:val="00D33F4D"/>
    <w:rsid w:val="00D366D7"/>
    <w:rsid w:val="00D37052"/>
    <w:rsid w:val="00D37439"/>
    <w:rsid w:val="00D375B0"/>
    <w:rsid w:val="00D40FED"/>
    <w:rsid w:val="00D41077"/>
    <w:rsid w:val="00D412BE"/>
    <w:rsid w:val="00D4163B"/>
    <w:rsid w:val="00D4256D"/>
    <w:rsid w:val="00D42D38"/>
    <w:rsid w:val="00D443FD"/>
    <w:rsid w:val="00D44C3F"/>
    <w:rsid w:val="00D44EFB"/>
    <w:rsid w:val="00D475EB"/>
    <w:rsid w:val="00D476F2"/>
    <w:rsid w:val="00D50C90"/>
    <w:rsid w:val="00D54098"/>
    <w:rsid w:val="00D54218"/>
    <w:rsid w:val="00D54F3D"/>
    <w:rsid w:val="00D5575B"/>
    <w:rsid w:val="00D55AC4"/>
    <w:rsid w:val="00D57EE4"/>
    <w:rsid w:val="00D6100A"/>
    <w:rsid w:val="00D61704"/>
    <w:rsid w:val="00D61D30"/>
    <w:rsid w:val="00D61FF5"/>
    <w:rsid w:val="00D65C7E"/>
    <w:rsid w:val="00D66288"/>
    <w:rsid w:val="00D66402"/>
    <w:rsid w:val="00D66716"/>
    <w:rsid w:val="00D71347"/>
    <w:rsid w:val="00D72BB2"/>
    <w:rsid w:val="00D72D1F"/>
    <w:rsid w:val="00D73271"/>
    <w:rsid w:val="00D73B37"/>
    <w:rsid w:val="00D8203C"/>
    <w:rsid w:val="00D8211B"/>
    <w:rsid w:val="00D82C20"/>
    <w:rsid w:val="00D82C89"/>
    <w:rsid w:val="00D8473C"/>
    <w:rsid w:val="00D85A58"/>
    <w:rsid w:val="00D86095"/>
    <w:rsid w:val="00D8788A"/>
    <w:rsid w:val="00D87A77"/>
    <w:rsid w:val="00D90B54"/>
    <w:rsid w:val="00D92261"/>
    <w:rsid w:val="00D93A7E"/>
    <w:rsid w:val="00D94686"/>
    <w:rsid w:val="00DA069E"/>
    <w:rsid w:val="00DA0718"/>
    <w:rsid w:val="00DA1119"/>
    <w:rsid w:val="00DA268A"/>
    <w:rsid w:val="00DA4162"/>
    <w:rsid w:val="00DA4714"/>
    <w:rsid w:val="00DA50EE"/>
    <w:rsid w:val="00DA5334"/>
    <w:rsid w:val="00DB076A"/>
    <w:rsid w:val="00DB0B8F"/>
    <w:rsid w:val="00DB2F36"/>
    <w:rsid w:val="00DB3A78"/>
    <w:rsid w:val="00DB5217"/>
    <w:rsid w:val="00DB56A5"/>
    <w:rsid w:val="00DB60E7"/>
    <w:rsid w:val="00DB6A64"/>
    <w:rsid w:val="00DB6AD0"/>
    <w:rsid w:val="00DB78B7"/>
    <w:rsid w:val="00DB7925"/>
    <w:rsid w:val="00DC07AA"/>
    <w:rsid w:val="00DC13CF"/>
    <w:rsid w:val="00DC237F"/>
    <w:rsid w:val="00DC3B27"/>
    <w:rsid w:val="00DC4B3B"/>
    <w:rsid w:val="00DC4D34"/>
    <w:rsid w:val="00DC5393"/>
    <w:rsid w:val="00DC6711"/>
    <w:rsid w:val="00DC7840"/>
    <w:rsid w:val="00DD2C39"/>
    <w:rsid w:val="00DD342D"/>
    <w:rsid w:val="00DD3BC7"/>
    <w:rsid w:val="00DD747E"/>
    <w:rsid w:val="00DE014E"/>
    <w:rsid w:val="00DE0D98"/>
    <w:rsid w:val="00DE1106"/>
    <w:rsid w:val="00DE16CB"/>
    <w:rsid w:val="00DE1F60"/>
    <w:rsid w:val="00DE335A"/>
    <w:rsid w:val="00DE519A"/>
    <w:rsid w:val="00DE7AF9"/>
    <w:rsid w:val="00DE7D29"/>
    <w:rsid w:val="00DE7F08"/>
    <w:rsid w:val="00DF0447"/>
    <w:rsid w:val="00DF07DA"/>
    <w:rsid w:val="00DF1E4A"/>
    <w:rsid w:val="00DF30DD"/>
    <w:rsid w:val="00DF3D56"/>
    <w:rsid w:val="00DF4EDA"/>
    <w:rsid w:val="00DF5CE0"/>
    <w:rsid w:val="00DF6EE9"/>
    <w:rsid w:val="00DF7D67"/>
    <w:rsid w:val="00E022B8"/>
    <w:rsid w:val="00E026E3"/>
    <w:rsid w:val="00E032A1"/>
    <w:rsid w:val="00E036BD"/>
    <w:rsid w:val="00E037F0"/>
    <w:rsid w:val="00E05D58"/>
    <w:rsid w:val="00E05E05"/>
    <w:rsid w:val="00E06701"/>
    <w:rsid w:val="00E0688B"/>
    <w:rsid w:val="00E074A3"/>
    <w:rsid w:val="00E13A67"/>
    <w:rsid w:val="00E13A7C"/>
    <w:rsid w:val="00E14C5C"/>
    <w:rsid w:val="00E15D94"/>
    <w:rsid w:val="00E17203"/>
    <w:rsid w:val="00E211C1"/>
    <w:rsid w:val="00E21216"/>
    <w:rsid w:val="00E223D3"/>
    <w:rsid w:val="00E26BC4"/>
    <w:rsid w:val="00E26E3C"/>
    <w:rsid w:val="00E273B1"/>
    <w:rsid w:val="00E27DE2"/>
    <w:rsid w:val="00E32123"/>
    <w:rsid w:val="00E32C57"/>
    <w:rsid w:val="00E32D1D"/>
    <w:rsid w:val="00E33434"/>
    <w:rsid w:val="00E337D8"/>
    <w:rsid w:val="00E33D4E"/>
    <w:rsid w:val="00E36F76"/>
    <w:rsid w:val="00E37FCF"/>
    <w:rsid w:val="00E41177"/>
    <w:rsid w:val="00E45751"/>
    <w:rsid w:val="00E47774"/>
    <w:rsid w:val="00E52C15"/>
    <w:rsid w:val="00E5310E"/>
    <w:rsid w:val="00E53475"/>
    <w:rsid w:val="00E537D5"/>
    <w:rsid w:val="00E54C77"/>
    <w:rsid w:val="00E555B1"/>
    <w:rsid w:val="00E57396"/>
    <w:rsid w:val="00E57CF7"/>
    <w:rsid w:val="00E60C6C"/>
    <w:rsid w:val="00E61664"/>
    <w:rsid w:val="00E616A8"/>
    <w:rsid w:val="00E635FD"/>
    <w:rsid w:val="00E647F7"/>
    <w:rsid w:val="00E649D0"/>
    <w:rsid w:val="00E65992"/>
    <w:rsid w:val="00E67F52"/>
    <w:rsid w:val="00E7082E"/>
    <w:rsid w:val="00E71103"/>
    <w:rsid w:val="00E7180A"/>
    <w:rsid w:val="00E721D0"/>
    <w:rsid w:val="00E72AE4"/>
    <w:rsid w:val="00E73CB6"/>
    <w:rsid w:val="00E74817"/>
    <w:rsid w:val="00E74A0C"/>
    <w:rsid w:val="00E75929"/>
    <w:rsid w:val="00E76E23"/>
    <w:rsid w:val="00E83D51"/>
    <w:rsid w:val="00E876A7"/>
    <w:rsid w:val="00E87CD0"/>
    <w:rsid w:val="00E90505"/>
    <w:rsid w:val="00E91563"/>
    <w:rsid w:val="00E91EEC"/>
    <w:rsid w:val="00E91F37"/>
    <w:rsid w:val="00E92417"/>
    <w:rsid w:val="00E954E3"/>
    <w:rsid w:val="00E9694E"/>
    <w:rsid w:val="00E9716E"/>
    <w:rsid w:val="00EA0451"/>
    <w:rsid w:val="00EA0A86"/>
    <w:rsid w:val="00EA0F48"/>
    <w:rsid w:val="00EA0F7E"/>
    <w:rsid w:val="00EA1A36"/>
    <w:rsid w:val="00EA2D1B"/>
    <w:rsid w:val="00EA333C"/>
    <w:rsid w:val="00EA3392"/>
    <w:rsid w:val="00EA346C"/>
    <w:rsid w:val="00EA5B5E"/>
    <w:rsid w:val="00EA674C"/>
    <w:rsid w:val="00EB0E3B"/>
    <w:rsid w:val="00EB3ACB"/>
    <w:rsid w:val="00EB45E1"/>
    <w:rsid w:val="00EB5195"/>
    <w:rsid w:val="00EB5268"/>
    <w:rsid w:val="00EB70F0"/>
    <w:rsid w:val="00EC0FA9"/>
    <w:rsid w:val="00EC11ED"/>
    <w:rsid w:val="00EC1984"/>
    <w:rsid w:val="00EC34DF"/>
    <w:rsid w:val="00EC541D"/>
    <w:rsid w:val="00EC6E6F"/>
    <w:rsid w:val="00EC7F06"/>
    <w:rsid w:val="00ED0A6D"/>
    <w:rsid w:val="00ED214A"/>
    <w:rsid w:val="00ED55D3"/>
    <w:rsid w:val="00ED5A9D"/>
    <w:rsid w:val="00EE17FC"/>
    <w:rsid w:val="00EE1A88"/>
    <w:rsid w:val="00EE1C43"/>
    <w:rsid w:val="00EE20E6"/>
    <w:rsid w:val="00EE2DC5"/>
    <w:rsid w:val="00EE316E"/>
    <w:rsid w:val="00EE539F"/>
    <w:rsid w:val="00EE60DD"/>
    <w:rsid w:val="00EE6967"/>
    <w:rsid w:val="00EF4248"/>
    <w:rsid w:val="00EF4E4B"/>
    <w:rsid w:val="00EF670B"/>
    <w:rsid w:val="00EF687A"/>
    <w:rsid w:val="00F01CBD"/>
    <w:rsid w:val="00F02E4F"/>
    <w:rsid w:val="00F06898"/>
    <w:rsid w:val="00F07A5F"/>
    <w:rsid w:val="00F108CF"/>
    <w:rsid w:val="00F115DB"/>
    <w:rsid w:val="00F12945"/>
    <w:rsid w:val="00F12C0E"/>
    <w:rsid w:val="00F13090"/>
    <w:rsid w:val="00F15116"/>
    <w:rsid w:val="00F15A1F"/>
    <w:rsid w:val="00F17435"/>
    <w:rsid w:val="00F223F7"/>
    <w:rsid w:val="00F22FDD"/>
    <w:rsid w:val="00F230AD"/>
    <w:rsid w:val="00F23275"/>
    <w:rsid w:val="00F23BBB"/>
    <w:rsid w:val="00F24DB3"/>
    <w:rsid w:val="00F2714C"/>
    <w:rsid w:val="00F307ED"/>
    <w:rsid w:val="00F30808"/>
    <w:rsid w:val="00F3176A"/>
    <w:rsid w:val="00F3229D"/>
    <w:rsid w:val="00F324B6"/>
    <w:rsid w:val="00F34168"/>
    <w:rsid w:val="00F34B59"/>
    <w:rsid w:val="00F36177"/>
    <w:rsid w:val="00F37C26"/>
    <w:rsid w:val="00F40C09"/>
    <w:rsid w:val="00F413F1"/>
    <w:rsid w:val="00F41638"/>
    <w:rsid w:val="00F42D1D"/>
    <w:rsid w:val="00F449A7"/>
    <w:rsid w:val="00F45236"/>
    <w:rsid w:val="00F4678B"/>
    <w:rsid w:val="00F50872"/>
    <w:rsid w:val="00F51B10"/>
    <w:rsid w:val="00F51DAB"/>
    <w:rsid w:val="00F52FA9"/>
    <w:rsid w:val="00F54E9E"/>
    <w:rsid w:val="00F562C8"/>
    <w:rsid w:val="00F5667E"/>
    <w:rsid w:val="00F56E4D"/>
    <w:rsid w:val="00F57CAF"/>
    <w:rsid w:val="00F601CF"/>
    <w:rsid w:val="00F602BF"/>
    <w:rsid w:val="00F608DD"/>
    <w:rsid w:val="00F62313"/>
    <w:rsid w:val="00F62E14"/>
    <w:rsid w:val="00F63270"/>
    <w:rsid w:val="00F63D7D"/>
    <w:rsid w:val="00F63DF0"/>
    <w:rsid w:val="00F66BE6"/>
    <w:rsid w:val="00F67084"/>
    <w:rsid w:val="00F70CF1"/>
    <w:rsid w:val="00F71927"/>
    <w:rsid w:val="00F719F9"/>
    <w:rsid w:val="00F73F9A"/>
    <w:rsid w:val="00F74290"/>
    <w:rsid w:val="00F75D2C"/>
    <w:rsid w:val="00F77773"/>
    <w:rsid w:val="00F80195"/>
    <w:rsid w:val="00F8074F"/>
    <w:rsid w:val="00F817A4"/>
    <w:rsid w:val="00F82299"/>
    <w:rsid w:val="00F82A5A"/>
    <w:rsid w:val="00F838E0"/>
    <w:rsid w:val="00F8448D"/>
    <w:rsid w:val="00F860DD"/>
    <w:rsid w:val="00F90F03"/>
    <w:rsid w:val="00F924CE"/>
    <w:rsid w:val="00F92A67"/>
    <w:rsid w:val="00F947E8"/>
    <w:rsid w:val="00F94F0D"/>
    <w:rsid w:val="00F95500"/>
    <w:rsid w:val="00F95E5C"/>
    <w:rsid w:val="00F96013"/>
    <w:rsid w:val="00F969A3"/>
    <w:rsid w:val="00F96D1F"/>
    <w:rsid w:val="00F9727A"/>
    <w:rsid w:val="00F979D8"/>
    <w:rsid w:val="00F97B4C"/>
    <w:rsid w:val="00FA0187"/>
    <w:rsid w:val="00FA155D"/>
    <w:rsid w:val="00FA29ED"/>
    <w:rsid w:val="00FA2FBA"/>
    <w:rsid w:val="00FA4E28"/>
    <w:rsid w:val="00FA4F8E"/>
    <w:rsid w:val="00FA5D4C"/>
    <w:rsid w:val="00FA6C18"/>
    <w:rsid w:val="00FA6D4C"/>
    <w:rsid w:val="00FA75EF"/>
    <w:rsid w:val="00FA7DD2"/>
    <w:rsid w:val="00FA7FC6"/>
    <w:rsid w:val="00FB289F"/>
    <w:rsid w:val="00FB4A47"/>
    <w:rsid w:val="00FB55DD"/>
    <w:rsid w:val="00FB6728"/>
    <w:rsid w:val="00FB695A"/>
    <w:rsid w:val="00FB735D"/>
    <w:rsid w:val="00FB76A6"/>
    <w:rsid w:val="00FC0A50"/>
    <w:rsid w:val="00FC2709"/>
    <w:rsid w:val="00FC2F33"/>
    <w:rsid w:val="00FC303B"/>
    <w:rsid w:val="00FC3793"/>
    <w:rsid w:val="00FC4937"/>
    <w:rsid w:val="00FC6781"/>
    <w:rsid w:val="00FC7AD8"/>
    <w:rsid w:val="00FD03B8"/>
    <w:rsid w:val="00FD0F0C"/>
    <w:rsid w:val="00FD2AC7"/>
    <w:rsid w:val="00FD372F"/>
    <w:rsid w:val="00FD4650"/>
    <w:rsid w:val="00FD4F90"/>
    <w:rsid w:val="00FD596F"/>
    <w:rsid w:val="00FD5A0A"/>
    <w:rsid w:val="00FD5C08"/>
    <w:rsid w:val="00FE0526"/>
    <w:rsid w:val="00FE164A"/>
    <w:rsid w:val="00FE268A"/>
    <w:rsid w:val="00FE3B21"/>
    <w:rsid w:val="00FE554C"/>
    <w:rsid w:val="00FE56C5"/>
    <w:rsid w:val="00FE616A"/>
    <w:rsid w:val="00FF0A38"/>
    <w:rsid w:val="00FF1237"/>
    <w:rsid w:val="00FF1F36"/>
    <w:rsid w:val="00FF3D23"/>
    <w:rsid w:val="00FF419D"/>
    <w:rsid w:val="00FF437B"/>
    <w:rsid w:val="00FF471A"/>
    <w:rsid w:val="00FF4FE1"/>
    <w:rsid w:val="00FF529E"/>
    <w:rsid w:val="00FF7FEC"/>
    <w:rsid w:val="011A2F5D"/>
    <w:rsid w:val="01212223"/>
    <w:rsid w:val="014D71FF"/>
    <w:rsid w:val="019A7A14"/>
    <w:rsid w:val="01B67EE5"/>
    <w:rsid w:val="01F161D5"/>
    <w:rsid w:val="01F315D9"/>
    <w:rsid w:val="021B378A"/>
    <w:rsid w:val="0226415F"/>
    <w:rsid w:val="02573829"/>
    <w:rsid w:val="026F21B8"/>
    <w:rsid w:val="02814102"/>
    <w:rsid w:val="02C141B9"/>
    <w:rsid w:val="02FD62AF"/>
    <w:rsid w:val="03067B53"/>
    <w:rsid w:val="030722FD"/>
    <w:rsid w:val="03076DC3"/>
    <w:rsid w:val="031B6045"/>
    <w:rsid w:val="03240DA3"/>
    <w:rsid w:val="033B5B4E"/>
    <w:rsid w:val="03463E86"/>
    <w:rsid w:val="03591633"/>
    <w:rsid w:val="037A1BE0"/>
    <w:rsid w:val="03807F27"/>
    <w:rsid w:val="038F31D9"/>
    <w:rsid w:val="039F7D03"/>
    <w:rsid w:val="03A2457B"/>
    <w:rsid w:val="03B57057"/>
    <w:rsid w:val="03BC788A"/>
    <w:rsid w:val="03C2578E"/>
    <w:rsid w:val="03E134F3"/>
    <w:rsid w:val="03F6372E"/>
    <w:rsid w:val="03F82304"/>
    <w:rsid w:val="03FD2EB8"/>
    <w:rsid w:val="04107743"/>
    <w:rsid w:val="041D3CF0"/>
    <w:rsid w:val="043349E2"/>
    <w:rsid w:val="04416534"/>
    <w:rsid w:val="0442793C"/>
    <w:rsid w:val="045347E7"/>
    <w:rsid w:val="04564172"/>
    <w:rsid w:val="04580C08"/>
    <w:rsid w:val="0462306E"/>
    <w:rsid w:val="04744F2F"/>
    <w:rsid w:val="04795CCA"/>
    <w:rsid w:val="047A4BAC"/>
    <w:rsid w:val="0481432B"/>
    <w:rsid w:val="04826220"/>
    <w:rsid w:val="048D061A"/>
    <w:rsid w:val="048D069C"/>
    <w:rsid w:val="04B71C37"/>
    <w:rsid w:val="04BC6878"/>
    <w:rsid w:val="04BD4ACA"/>
    <w:rsid w:val="04C7259C"/>
    <w:rsid w:val="04DA3587"/>
    <w:rsid w:val="04F66FF0"/>
    <w:rsid w:val="04F83E16"/>
    <w:rsid w:val="04FD630E"/>
    <w:rsid w:val="05066B6D"/>
    <w:rsid w:val="051626B6"/>
    <w:rsid w:val="051868DF"/>
    <w:rsid w:val="051D7765"/>
    <w:rsid w:val="051E0058"/>
    <w:rsid w:val="052159AE"/>
    <w:rsid w:val="052A3839"/>
    <w:rsid w:val="052E4497"/>
    <w:rsid w:val="05670F57"/>
    <w:rsid w:val="05671DF3"/>
    <w:rsid w:val="056F52D7"/>
    <w:rsid w:val="058640A8"/>
    <w:rsid w:val="059740A0"/>
    <w:rsid w:val="05AB0D39"/>
    <w:rsid w:val="05CF4E20"/>
    <w:rsid w:val="05D548AC"/>
    <w:rsid w:val="05E96148"/>
    <w:rsid w:val="06275565"/>
    <w:rsid w:val="062C13A9"/>
    <w:rsid w:val="06365574"/>
    <w:rsid w:val="0660208E"/>
    <w:rsid w:val="067E407C"/>
    <w:rsid w:val="06892F5C"/>
    <w:rsid w:val="06964439"/>
    <w:rsid w:val="06AC0F5E"/>
    <w:rsid w:val="06C61269"/>
    <w:rsid w:val="06CA595C"/>
    <w:rsid w:val="06CF59CF"/>
    <w:rsid w:val="06D63F22"/>
    <w:rsid w:val="06E42590"/>
    <w:rsid w:val="06E63BB7"/>
    <w:rsid w:val="06F43244"/>
    <w:rsid w:val="0723602E"/>
    <w:rsid w:val="07246EB0"/>
    <w:rsid w:val="075B2D1E"/>
    <w:rsid w:val="07716C28"/>
    <w:rsid w:val="07886B1E"/>
    <w:rsid w:val="07910625"/>
    <w:rsid w:val="07A55C18"/>
    <w:rsid w:val="07AB4656"/>
    <w:rsid w:val="07C954E8"/>
    <w:rsid w:val="07CD3227"/>
    <w:rsid w:val="07E11743"/>
    <w:rsid w:val="07F35606"/>
    <w:rsid w:val="081B36E8"/>
    <w:rsid w:val="082228C4"/>
    <w:rsid w:val="08257009"/>
    <w:rsid w:val="082A716F"/>
    <w:rsid w:val="08313544"/>
    <w:rsid w:val="08426CDA"/>
    <w:rsid w:val="0855000A"/>
    <w:rsid w:val="08763C73"/>
    <w:rsid w:val="088D6322"/>
    <w:rsid w:val="089963DB"/>
    <w:rsid w:val="089A7254"/>
    <w:rsid w:val="089D7B08"/>
    <w:rsid w:val="08A368DE"/>
    <w:rsid w:val="08A659DF"/>
    <w:rsid w:val="08B4685E"/>
    <w:rsid w:val="08B549EA"/>
    <w:rsid w:val="08DD26A6"/>
    <w:rsid w:val="08E91268"/>
    <w:rsid w:val="08EC1904"/>
    <w:rsid w:val="08EC75FE"/>
    <w:rsid w:val="08F25972"/>
    <w:rsid w:val="09082D02"/>
    <w:rsid w:val="09385A96"/>
    <w:rsid w:val="093878C5"/>
    <w:rsid w:val="0945514A"/>
    <w:rsid w:val="095C623F"/>
    <w:rsid w:val="096451D0"/>
    <w:rsid w:val="09936C24"/>
    <w:rsid w:val="09AD5C32"/>
    <w:rsid w:val="09B12E11"/>
    <w:rsid w:val="09B76F83"/>
    <w:rsid w:val="09EC15D2"/>
    <w:rsid w:val="09ED4AA0"/>
    <w:rsid w:val="09F63952"/>
    <w:rsid w:val="0A034C35"/>
    <w:rsid w:val="0A0B7214"/>
    <w:rsid w:val="0A1E6968"/>
    <w:rsid w:val="0A324F18"/>
    <w:rsid w:val="0A663F06"/>
    <w:rsid w:val="0A6A1022"/>
    <w:rsid w:val="0A7150EA"/>
    <w:rsid w:val="0A730E63"/>
    <w:rsid w:val="0A77589E"/>
    <w:rsid w:val="0A833C41"/>
    <w:rsid w:val="0A8F7527"/>
    <w:rsid w:val="0A966411"/>
    <w:rsid w:val="0AB9055D"/>
    <w:rsid w:val="0ABD5056"/>
    <w:rsid w:val="0AD83840"/>
    <w:rsid w:val="0AFA2D1D"/>
    <w:rsid w:val="0B23531D"/>
    <w:rsid w:val="0B2B580F"/>
    <w:rsid w:val="0B2B77E7"/>
    <w:rsid w:val="0B374403"/>
    <w:rsid w:val="0B374E83"/>
    <w:rsid w:val="0B383B9D"/>
    <w:rsid w:val="0B3A6406"/>
    <w:rsid w:val="0B4865C6"/>
    <w:rsid w:val="0B602491"/>
    <w:rsid w:val="0B83717E"/>
    <w:rsid w:val="0B9F5060"/>
    <w:rsid w:val="0BA06AB0"/>
    <w:rsid w:val="0BB52E20"/>
    <w:rsid w:val="0BD36A68"/>
    <w:rsid w:val="0BF93640"/>
    <w:rsid w:val="0C0953FF"/>
    <w:rsid w:val="0C2F4A25"/>
    <w:rsid w:val="0C4851CF"/>
    <w:rsid w:val="0C4C63BE"/>
    <w:rsid w:val="0C4D634F"/>
    <w:rsid w:val="0C53126F"/>
    <w:rsid w:val="0C684D49"/>
    <w:rsid w:val="0C6A3956"/>
    <w:rsid w:val="0C6E4076"/>
    <w:rsid w:val="0C742662"/>
    <w:rsid w:val="0C8C2571"/>
    <w:rsid w:val="0C9F7A43"/>
    <w:rsid w:val="0CA3329E"/>
    <w:rsid w:val="0CA83A1F"/>
    <w:rsid w:val="0CAD4529"/>
    <w:rsid w:val="0CB24F1D"/>
    <w:rsid w:val="0CC60A58"/>
    <w:rsid w:val="0CDB04A5"/>
    <w:rsid w:val="0CDE4A47"/>
    <w:rsid w:val="0CE974B1"/>
    <w:rsid w:val="0CF21F34"/>
    <w:rsid w:val="0CFB61F1"/>
    <w:rsid w:val="0D027561"/>
    <w:rsid w:val="0D195F31"/>
    <w:rsid w:val="0D2A4C32"/>
    <w:rsid w:val="0D2C506E"/>
    <w:rsid w:val="0D561446"/>
    <w:rsid w:val="0D584636"/>
    <w:rsid w:val="0D776AE7"/>
    <w:rsid w:val="0D7C07BE"/>
    <w:rsid w:val="0D813D7C"/>
    <w:rsid w:val="0D8B1BEA"/>
    <w:rsid w:val="0DA064C8"/>
    <w:rsid w:val="0DBE6E2A"/>
    <w:rsid w:val="0DD55042"/>
    <w:rsid w:val="0DDD5742"/>
    <w:rsid w:val="0DDE1C0C"/>
    <w:rsid w:val="0DE02DF6"/>
    <w:rsid w:val="0E004098"/>
    <w:rsid w:val="0E08690C"/>
    <w:rsid w:val="0E170A39"/>
    <w:rsid w:val="0E1E17E7"/>
    <w:rsid w:val="0E23599C"/>
    <w:rsid w:val="0E3475E2"/>
    <w:rsid w:val="0E3A4EC0"/>
    <w:rsid w:val="0E4904ED"/>
    <w:rsid w:val="0E4F4383"/>
    <w:rsid w:val="0E5346B1"/>
    <w:rsid w:val="0E537DCB"/>
    <w:rsid w:val="0E5B318A"/>
    <w:rsid w:val="0E6760B1"/>
    <w:rsid w:val="0E706072"/>
    <w:rsid w:val="0E87420E"/>
    <w:rsid w:val="0E88298A"/>
    <w:rsid w:val="0E962084"/>
    <w:rsid w:val="0E9F4D80"/>
    <w:rsid w:val="0EB40721"/>
    <w:rsid w:val="0ED24BA7"/>
    <w:rsid w:val="0ED87F70"/>
    <w:rsid w:val="0EFB58D5"/>
    <w:rsid w:val="0F1075F6"/>
    <w:rsid w:val="0F12684D"/>
    <w:rsid w:val="0F1726CA"/>
    <w:rsid w:val="0F3C0F5D"/>
    <w:rsid w:val="0F5B4791"/>
    <w:rsid w:val="0F5D33B3"/>
    <w:rsid w:val="0F7865C4"/>
    <w:rsid w:val="0F9455B2"/>
    <w:rsid w:val="0F990006"/>
    <w:rsid w:val="0FB44D06"/>
    <w:rsid w:val="0FC0078F"/>
    <w:rsid w:val="0FEA2150"/>
    <w:rsid w:val="0FF04A7A"/>
    <w:rsid w:val="0FF34344"/>
    <w:rsid w:val="100C3750"/>
    <w:rsid w:val="1022281A"/>
    <w:rsid w:val="10237344"/>
    <w:rsid w:val="102E4C29"/>
    <w:rsid w:val="102F1BA6"/>
    <w:rsid w:val="10334747"/>
    <w:rsid w:val="104B29D3"/>
    <w:rsid w:val="10947228"/>
    <w:rsid w:val="10AE05D8"/>
    <w:rsid w:val="10C31BAC"/>
    <w:rsid w:val="10D46C40"/>
    <w:rsid w:val="10D576A5"/>
    <w:rsid w:val="10F01E7D"/>
    <w:rsid w:val="10F75B59"/>
    <w:rsid w:val="10F84260"/>
    <w:rsid w:val="11061288"/>
    <w:rsid w:val="11171EBA"/>
    <w:rsid w:val="114C0906"/>
    <w:rsid w:val="11C02349"/>
    <w:rsid w:val="11C209F4"/>
    <w:rsid w:val="11E27519"/>
    <w:rsid w:val="11F240F4"/>
    <w:rsid w:val="1201604A"/>
    <w:rsid w:val="1216117B"/>
    <w:rsid w:val="1218687A"/>
    <w:rsid w:val="12454207"/>
    <w:rsid w:val="1249167A"/>
    <w:rsid w:val="12494507"/>
    <w:rsid w:val="124D607C"/>
    <w:rsid w:val="12515C3B"/>
    <w:rsid w:val="1255743C"/>
    <w:rsid w:val="12570312"/>
    <w:rsid w:val="125F737F"/>
    <w:rsid w:val="12675CD1"/>
    <w:rsid w:val="12681C98"/>
    <w:rsid w:val="126B12F2"/>
    <w:rsid w:val="12807D66"/>
    <w:rsid w:val="12904478"/>
    <w:rsid w:val="12926BCE"/>
    <w:rsid w:val="12AF743D"/>
    <w:rsid w:val="12C948BB"/>
    <w:rsid w:val="12CE7232"/>
    <w:rsid w:val="12F30AF0"/>
    <w:rsid w:val="12FE1C3C"/>
    <w:rsid w:val="13133E61"/>
    <w:rsid w:val="132138ED"/>
    <w:rsid w:val="1327012E"/>
    <w:rsid w:val="133E2911"/>
    <w:rsid w:val="1353377D"/>
    <w:rsid w:val="135E179A"/>
    <w:rsid w:val="13716FD1"/>
    <w:rsid w:val="138864E7"/>
    <w:rsid w:val="139213F5"/>
    <w:rsid w:val="13925AA6"/>
    <w:rsid w:val="13B91BF4"/>
    <w:rsid w:val="13C53AC1"/>
    <w:rsid w:val="13D2635B"/>
    <w:rsid w:val="13E11C07"/>
    <w:rsid w:val="141F5E12"/>
    <w:rsid w:val="142D06DD"/>
    <w:rsid w:val="143E3EFD"/>
    <w:rsid w:val="144D41FA"/>
    <w:rsid w:val="145C1944"/>
    <w:rsid w:val="147E076A"/>
    <w:rsid w:val="147E49C2"/>
    <w:rsid w:val="14862C84"/>
    <w:rsid w:val="148C482D"/>
    <w:rsid w:val="1493523E"/>
    <w:rsid w:val="14972F16"/>
    <w:rsid w:val="149C25E9"/>
    <w:rsid w:val="149D788E"/>
    <w:rsid w:val="14BC1BF9"/>
    <w:rsid w:val="14C41E37"/>
    <w:rsid w:val="14CC53A6"/>
    <w:rsid w:val="14CD4728"/>
    <w:rsid w:val="14DB0A92"/>
    <w:rsid w:val="14EF3984"/>
    <w:rsid w:val="14F607C2"/>
    <w:rsid w:val="153267C5"/>
    <w:rsid w:val="153F5B50"/>
    <w:rsid w:val="15465AA6"/>
    <w:rsid w:val="15502F55"/>
    <w:rsid w:val="15941C05"/>
    <w:rsid w:val="159531A1"/>
    <w:rsid w:val="159B7ABC"/>
    <w:rsid w:val="159E64FF"/>
    <w:rsid w:val="15A14E42"/>
    <w:rsid w:val="15B4578C"/>
    <w:rsid w:val="15C21B8C"/>
    <w:rsid w:val="15C641A5"/>
    <w:rsid w:val="15D410C5"/>
    <w:rsid w:val="16103AA3"/>
    <w:rsid w:val="1613202A"/>
    <w:rsid w:val="16232A1B"/>
    <w:rsid w:val="165C4031"/>
    <w:rsid w:val="167902E8"/>
    <w:rsid w:val="167B04EA"/>
    <w:rsid w:val="167F1EBE"/>
    <w:rsid w:val="16845A2B"/>
    <w:rsid w:val="168950CD"/>
    <w:rsid w:val="16B94463"/>
    <w:rsid w:val="16C74896"/>
    <w:rsid w:val="16D02DBF"/>
    <w:rsid w:val="16D2551D"/>
    <w:rsid w:val="16F5641C"/>
    <w:rsid w:val="17076060"/>
    <w:rsid w:val="170E591B"/>
    <w:rsid w:val="170F4051"/>
    <w:rsid w:val="17230BA0"/>
    <w:rsid w:val="17285DD4"/>
    <w:rsid w:val="172A0C1E"/>
    <w:rsid w:val="173B72BA"/>
    <w:rsid w:val="1749585B"/>
    <w:rsid w:val="174C4016"/>
    <w:rsid w:val="17505876"/>
    <w:rsid w:val="17505E46"/>
    <w:rsid w:val="1769672F"/>
    <w:rsid w:val="17823FE8"/>
    <w:rsid w:val="178878C4"/>
    <w:rsid w:val="17C813CA"/>
    <w:rsid w:val="17D52C27"/>
    <w:rsid w:val="17FA7692"/>
    <w:rsid w:val="18007A0F"/>
    <w:rsid w:val="18041AC7"/>
    <w:rsid w:val="18175079"/>
    <w:rsid w:val="18185B9E"/>
    <w:rsid w:val="181D391D"/>
    <w:rsid w:val="18362488"/>
    <w:rsid w:val="18380E8F"/>
    <w:rsid w:val="18436EB2"/>
    <w:rsid w:val="18621B08"/>
    <w:rsid w:val="186C0783"/>
    <w:rsid w:val="18832EE6"/>
    <w:rsid w:val="1885637A"/>
    <w:rsid w:val="18C328CC"/>
    <w:rsid w:val="18CF3588"/>
    <w:rsid w:val="19067AA1"/>
    <w:rsid w:val="192A2757"/>
    <w:rsid w:val="192A6006"/>
    <w:rsid w:val="192B05F0"/>
    <w:rsid w:val="193170A3"/>
    <w:rsid w:val="193669FC"/>
    <w:rsid w:val="194F6386"/>
    <w:rsid w:val="195622C4"/>
    <w:rsid w:val="196F03E8"/>
    <w:rsid w:val="197F5546"/>
    <w:rsid w:val="19921E37"/>
    <w:rsid w:val="19AB4239"/>
    <w:rsid w:val="19B464CA"/>
    <w:rsid w:val="19C025A8"/>
    <w:rsid w:val="19DB4309"/>
    <w:rsid w:val="1A0B6B9F"/>
    <w:rsid w:val="1A125870"/>
    <w:rsid w:val="1A1E1BBD"/>
    <w:rsid w:val="1A273F9F"/>
    <w:rsid w:val="1A2C068F"/>
    <w:rsid w:val="1A366A5F"/>
    <w:rsid w:val="1A5667D3"/>
    <w:rsid w:val="1A684BCD"/>
    <w:rsid w:val="1A6E40F8"/>
    <w:rsid w:val="1A826121"/>
    <w:rsid w:val="1AC66195"/>
    <w:rsid w:val="1ACC70AC"/>
    <w:rsid w:val="1ADB040F"/>
    <w:rsid w:val="1AF01087"/>
    <w:rsid w:val="1B005A8C"/>
    <w:rsid w:val="1B2A26F3"/>
    <w:rsid w:val="1B3F18AC"/>
    <w:rsid w:val="1B4454D8"/>
    <w:rsid w:val="1B4503B3"/>
    <w:rsid w:val="1B745384"/>
    <w:rsid w:val="1BD607D5"/>
    <w:rsid w:val="1BF829AD"/>
    <w:rsid w:val="1BFB79A4"/>
    <w:rsid w:val="1C07596D"/>
    <w:rsid w:val="1C0B494F"/>
    <w:rsid w:val="1C166652"/>
    <w:rsid w:val="1C385B49"/>
    <w:rsid w:val="1C5C1F88"/>
    <w:rsid w:val="1C64437D"/>
    <w:rsid w:val="1C724852"/>
    <w:rsid w:val="1C9C3E63"/>
    <w:rsid w:val="1CD254FA"/>
    <w:rsid w:val="1CD72FDD"/>
    <w:rsid w:val="1CE43B8C"/>
    <w:rsid w:val="1CE52025"/>
    <w:rsid w:val="1CEA4BCE"/>
    <w:rsid w:val="1CFB58D6"/>
    <w:rsid w:val="1D280D1A"/>
    <w:rsid w:val="1D30254B"/>
    <w:rsid w:val="1D552EB9"/>
    <w:rsid w:val="1D5D4ED7"/>
    <w:rsid w:val="1DA74B01"/>
    <w:rsid w:val="1DAA664B"/>
    <w:rsid w:val="1DD11313"/>
    <w:rsid w:val="1DD517DB"/>
    <w:rsid w:val="1DDB3559"/>
    <w:rsid w:val="1DE846C1"/>
    <w:rsid w:val="1DED4B2D"/>
    <w:rsid w:val="1E324A61"/>
    <w:rsid w:val="1E411417"/>
    <w:rsid w:val="1E44596B"/>
    <w:rsid w:val="1E537D2D"/>
    <w:rsid w:val="1E5C3E60"/>
    <w:rsid w:val="1E663817"/>
    <w:rsid w:val="1E6B13FC"/>
    <w:rsid w:val="1E6B712C"/>
    <w:rsid w:val="1EA42D7E"/>
    <w:rsid w:val="1EAB4D66"/>
    <w:rsid w:val="1EB1442A"/>
    <w:rsid w:val="1EB5311D"/>
    <w:rsid w:val="1EB954A8"/>
    <w:rsid w:val="1EF300AC"/>
    <w:rsid w:val="1EFC5245"/>
    <w:rsid w:val="1EFD7D4B"/>
    <w:rsid w:val="1F0B2051"/>
    <w:rsid w:val="1F1B558B"/>
    <w:rsid w:val="1F1E588B"/>
    <w:rsid w:val="1F282088"/>
    <w:rsid w:val="1F306007"/>
    <w:rsid w:val="1F326766"/>
    <w:rsid w:val="1F33067B"/>
    <w:rsid w:val="1F492585"/>
    <w:rsid w:val="1F4A41D0"/>
    <w:rsid w:val="1F58228A"/>
    <w:rsid w:val="1F9C7C10"/>
    <w:rsid w:val="1FAE1377"/>
    <w:rsid w:val="200B13BD"/>
    <w:rsid w:val="20206E3E"/>
    <w:rsid w:val="20332189"/>
    <w:rsid w:val="203F0160"/>
    <w:rsid w:val="204C42B9"/>
    <w:rsid w:val="204F77D4"/>
    <w:rsid w:val="20581DB8"/>
    <w:rsid w:val="205B5F2A"/>
    <w:rsid w:val="20892DDE"/>
    <w:rsid w:val="20893F07"/>
    <w:rsid w:val="20903A5A"/>
    <w:rsid w:val="209145E2"/>
    <w:rsid w:val="209809DE"/>
    <w:rsid w:val="209A37E0"/>
    <w:rsid w:val="209E2CAE"/>
    <w:rsid w:val="20A06B5B"/>
    <w:rsid w:val="20A57ED5"/>
    <w:rsid w:val="20A87647"/>
    <w:rsid w:val="20AF3999"/>
    <w:rsid w:val="20C037D5"/>
    <w:rsid w:val="20D15608"/>
    <w:rsid w:val="20F07492"/>
    <w:rsid w:val="210208F6"/>
    <w:rsid w:val="21072774"/>
    <w:rsid w:val="211C3073"/>
    <w:rsid w:val="2138131F"/>
    <w:rsid w:val="214C1308"/>
    <w:rsid w:val="215A19D7"/>
    <w:rsid w:val="21685E64"/>
    <w:rsid w:val="217516DB"/>
    <w:rsid w:val="219A63E1"/>
    <w:rsid w:val="21C05E99"/>
    <w:rsid w:val="21C65736"/>
    <w:rsid w:val="21D126A0"/>
    <w:rsid w:val="21DA14AD"/>
    <w:rsid w:val="21DE4F62"/>
    <w:rsid w:val="21E17FF1"/>
    <w:rsid w:val="21E42CEF"/>
    <w:rsid w:val="21E74E3E"/>
    <w:rsid w:val="21E8674B"/>
    <w:rsid w:val="21EC0F76"/>
    <w:rsid w:val="21EF680A"/>
    <w:rsid w:val="22196FED"/>
    <w:rsid w:val="221E38B4"/>
    <w:rsid w:val="222452E6"/>
    <w:rsid w:val="22431A32"/>
    <w:rsid w:val="22464CCB"/>
    <w:rsid w:val="226D4721"/>
    <w:rsid w:val="22A7157E"/>
    <w:rsid w:val="22C406CC"/>
    <w:rsid w:val="22CB313B"/>
    <w:rsid w:val="22D53E4E"/>
    <w:rsid w:val="22D74DCE"/>
    <w:rsid w:val="22EF4388"/>
    <w:rsid w:val="235F04F8"/>
    <w:rsid w:val="236067E8"/>
    <w:rsid w:val="236930C6"/>
    <w:rsid w:val="237B0BF0"/>
    <w:rsid w:val="237D392A"/>
    <w:rsid w:val="23A5764E"/>
    <w:rsid w:val="23A677F1"/>
    <w:rsid w:val="23B1689D"/>
    <w:rsid w:val="23B2737E"/>
    <w:rsid w:val="23B95179"/>
    <w:rsid w:val="23BC5841"/>
    <w:rsid w:val="23C14737"/>
    <w:rsid w:val="23EC5AAE"/>
    <w:rsid w:val="23FB5AFC"/>
    <w:rsid w:val="240628ED"/>
    <w:rsid w:val="24067638"/>
    <w:rsid w:val="2416007A"/>
    <w:rsid w:val="241841E7"/>
    <w:rsid w:val="24241E18"/>
    <w:rsid w:val="244114A5"/>
    <w:rsid w:val="244C16CF"/>
    <w:rsid w:val="24537A3B"/>
    <w:rsid w:val="245650FE"/>
    <w:rsid w:val="246510E1"/>
    <w:rsid w:val="24663A33"/>
    <w:rsid w:val="246926F0"/>
    <w:rsid w:val="246B7FE9"/>
    <w:rsid w:val="24925413"/>
    <w:rsid w:val="24BE05AD"/>
    <w:rsid w:val="24D4085E"/>
    <w:rsid w:val="24F74B07"/>
    <w:rsid w:val="24FD2C16"/>
    <w:rsid w:val="250C796F"/>
    <w:rsid w:val="250D5873"/>
    <w:rsid w:val="2511596F"/>
    <w:rsid w:val="251306CC"/>
    <w:rsid w:val="25237028"/>
    <w:rsid w:val="254070EF"/>
    <w:rsid w:val="25416B9D"/>
    <w:rsid w:val="254425EB"/>
    <w:rsid w:val="254B5720"/>
    <w:rsid w:val="2556175A"/>
    <w:rsid w:val="25A04C22"/>
    <w:rsid w:val="25A40BBC"/>
    <w:rsid w:val="25AB7F2D"/>
    <w:rsid w:val="25C43F92"/>
    <w:rsid w:val="25CD7E37"/>
    <w:rsid w:val="25D76DE5"/>
    <w:rsid w:val="25E0234A"/>
    <w:rsid w:val="25FB08BC"/>
    <w:rsid w:val="260A5171"/>
    <w:rsid w:val="26193A9E"/>
    <w:rsid w:val="261B50DD"/>
    <w:rsid w:val="26231D3C"/>
    <w:rsid w:val="26583ED2"/>
    <w:rsid w:val="26672F02"/>
    <w:rsid w:val="266809AB"/>
    <w:rsid w:val="2676298A"/>
    <w:rsid w:val="268006C8"/>
    <w:rsid w:val="26865D48"/>
    <w:rsid w:val="2688767E"/>
    <w:rsid w:val="26944E77"/>
    <w:rsid w:val="269E5349"/>
    <w:rsid w:val="26AE4E1B"/>
    <w:rsid w:val="26B03721"/>
    <w:rsid w:val="26B6529B"/>
    <w:rsid w:val="26C13A98"/>
    <w:rsid w:val="26CE7FCA"/>
    <w:rsid w:val="26D166EB"/>
    <w:rsid w:val="26DC3227"/>
    <w:rsid w:val="26DD2351"/>
    <w:rsid w:val="26E03D2E"/>
    <w:rsid w:val="26F216A5"/>
    <w:rsid w:val="26FB5915"/>
    <w:rsid w:val="270656D6"/>
    <w:rsid w:val="27073DD7"/>
    <w:rsid w:val="27132309"/>
    <w:rsid w:val="27263A1C"/>
    <w:rsid w:val="273006BE"/>
    <w:rsid w:val="274572DF"/>
    <w:rsid w:val="27566603"/>
    <w:rsid w:val="2759065F"/>
    <w:rsid w:val="277D6B26"/>
    <w:rsid w:val="278A493B"/>
    <w:rsid w:val="27920AEE"/>
    <w:rsid w:val="2794398A"/>
    <w:rsid w:val="27A45B60"/>
    <w:rsid w:val="27CA6C11"/>
    <w:rsid w:val="27D16B23"/>
    <w:rsid w:val="27DB6118"/>
    <w:rsid w:val="27DE5468"/>
    <w:rsid w:val="28215EC1"/>
    <w:rsid w:val="28274C7C"/>
    <w:rsid w:val="28393E15"/>
    <w:rsid w:val="2864031E"/>
    <w:rsid w:val="28820146"/>
    <w:rsid w:val="28931BE8"/>
    <w:rsid w:val="2894326D"/>
    <w:rsid w:val="28957F0E"/>
    <w:rsid w:val="289C5799"/>
    <w:rsid w:val="289F7752"/>
    <w:rsid w:val="28A40AFC"/>
    <w:rsid w:val="28A53C98"/>
    <w:rsid w:val="28B56631"/>
    <w:rsid w:val="28C00375"/>
    <w:rsid w:val="28C83FBB"/>
    <w:rsid w:val="28CB48F7"/>
    <w:rsid w:val="28D01AB0"/>
    <w:rsid w:val="28D0552B"/>
    <w:rsid w:val="28EB4B0F"/>
    <w:rsid w:val="28FD5383"/>
    <w:rsid w:val="2903785B"/>
    <w:rsid w:val="291E70A4"/>
    <w:rsid w:val="2924310F"/>
    <w:rsid w:val="29296CE8"/>
    <w:rsid w:val="29356D9C"/>
    <w:rsid w:val="29432EA4"/>
    <w:rsid w:val="29456F41"/>
    <w:rsid w:val="295F79A0"/>
    <w:rsid w:val="296972CF"/>
    <w:rsid w:val="296B623C"/>
    <w:rsid w:val="29706874"/>
    <w:rsid w:val="29873A03"/>
    <w:rsid w:val="29986D48"/>
    <w:rsid w:val="29AE4B13"/>
    <w:rsid w:val="29D25191"/>
    <w:rsid w:val="29D81C74"/>
    <w:rsid w:val="29DB7C1C"/>
    <w:rsid w:val="29FD554E"/>
    <w:rsid w:val="2A390B67"/>
    <w:rsid w:val="2A3A32A6"/>
    <w:rsid w:val="2A586A33"/>
    <w:rsid w:val="2A6515CF"/>
    <w:rsid w:val="2A6D0679"/>
    <w:rsid w:val="2A8D308D"/>
    <w:rsid w:val="2A900EC7"/>
    <w:rsid w:val="2AA422FF"/>
    <w:rsid w:val="2AB06A4C"/>
    <w:rsid w:val="2ABB127C"/>
    <w:rsid w:val="2ADB3B6B"/>
    <w:rsid w:val="2AE23D98"/>
    <w:rsid w:val="2AED44A8"/>
    <w:rsid w:val="2AFE066F"/>
    <w:rsid w:val="2B031963"/>
    <w:rsid w:val="2B146A40"/>
    <w:rsid w:val="2B1871E9"/>
    <w:rsid w:val="2B400FA5"/>
    <w:rsid w:val="2B432E10"/>
    <w:rsid w:val="2B462455"/>
    <w:rsid w:val="2B463BAD"/>
    <w:rsid w:val="2B5454BB"/>
    <w:rsid w:val="2B5459E3"/>
    <w:rsid w:val="2B5C517B"/>
    <w:rsid w:val="2B6E3361"/>
    <w:rsid w:val="2B7F62F1"/>
    <w:rsid w:val="2BA85303"/>
    <w:rsid w:val="2BB80418"/>
    <w:rsid w:val="2BDC7B5A"/>
    <w:rsid w:val="2BE9540B"/>
    <w:rsid w:val="2C1E31D0"/>
    <w:rsid w:val="2C295F5E"/>
    <w:rsid w:val="2C3D1D40"/>
    <w:rsid w:val="2C427917"/>
    <w:rsid w:val="2C490A87"/>
    <w:rsid w:val="2C775C14"/>
    <w:rsid w:val="2C8B77D1"/>
    <w:rsid w:val="2C96474F"/>
    <w:rsid w:val="2CA5384F"/>
    <w:rsid w:val="2CA85519"/>
    <w:rsid w:val="2CAB7DA2"/>
    <w:rsid w:val="2CB56DF9"/>
    <w:rsid w:val="2CB60D85"/>
    <w:rsid w:val="2CB832FC"/>
    <w:rsid w:val="2CC37DAF"/>
    <w:rsid w:val="2CC44880"/>
    <w:rsid w:val="2CCD005D"/>
    <w:rsid w:val="2CD3597F"/>
    <w:rsid w:val="2CDB79B7"/>
    <w:rsid w:val="2CF80EF1"/>
    <w:rsid w:val="2D752D31"/>
    <w:rsid w:val="2D8A4F5A"/>
    <w:rsid w:val="2D961D17"/>
    <w:rsid w:val="2DCA17A8"/>
    <w:rsid w:val="2DCC4A5E"/>
    <w:rsid w:val="2DD525DF"/>
    <w:rsid w:val="2DE2243E"/>
    <w:rsid w:val="2DE40A38"/>
    <w:rsid w:val="2DE81F85"/>
    <w:rsid w:val="2DEE7963"/>
    <w:rsid w:val="2DF41654"/>
    <w:rsid w:val="2E1D75E5"/>
    <w:rsid w:val="2E1F156B"/>
    <w:rsid w:val="2E34289B"/>
    <w:rsid w:val="2E3631DF"/>
    <w:rsid w:val="2E3A131A"/>
    <w:rsid w:val="2E4F6E20"/>
    <w:rsid w:val="2E757F99"/>
    <w:rsid w:val="2E8F4BAC"/>
    <w:rsid w:val="2EA548C1"/>
    <w:rsid w:val="2EB81696"/>
    <w:rsid w:val="2ECE1BA2"/>
    <w:rsid w:val="2ECE49C5"/>
    <w:rsid w:val="2EDF0EB0"/>
    <w:rsid w:val="2EE77376"/>
    <w:rsid w:val="2EF3577D"/>
    <w:rsid w:val="2EF758E3"/>
    <w:rsid w:val="2F034BD3"/>
    <w:rsid w:val="2F09597F"/>
    <w:rsid w:val="2F573E28"/>
    <w:rsid w:val="2F7C4655"/>
    <w:rsid w:val="2FDB0514"/>
    <w:rsid w:val="301A62CE"/>
    <w:rsid w:val="302740A1"/>
    <w:rsid w:val="302E518C"/>
    <w:rsid w:val="30326E96"/>
    <w:rsid w:val="303B1492"/>
    <w:rsid w:val="305A1B40"/>
    <w:rsid w:val="305B5FE9"/>
    <w:rsid w:val="306F1391"/>
    <w:rsid w:val="30893BF6"/>
    <w:rsid w:val="30944A2C"/>
    <w:rsid w:val="30A10026"/>
    <w:rsid w:val="30A94613"/>
    <w:rsid w:val="30B85684"/>
    <w:rsid w:val="30CE7CBE"/>
    <w:rsid w:val="30D0305B"/>
    <w:rsid w:val="30D40E7D"/>
    <w:rsid w:val="31004216"/>
    <w:rsid w:val="310C16EE"/>
    <w:rsid w:val="3113198F"/>
    <w:rsid w:val="312A0DFC"/>
    <w:rsid w:val="312B4EC8"/>
    <w:rsid w:val="31546394"/>
    <w:rsid w:val="315670F2"/>
    <w:rsid w:val="3168741E"/>
    <w:rsid w:val="31830CAB"/>
    <w:rsid w:val="31A42E80"/>
    <w:rsid w:val="31B227BD"/>
    <w:rsid w:val="31CA1896"/>
    <w:rsid w:val="31CB0375"/>
    <w:rsid w:val="31D178D5"/>
    <w:rsid w:val="31DE2B0E"/>
    <w:rsid w:val="31E96752"/>
    <w:rsid w:val="321B39B1"/>
    <w:rsid w:val="323B1CFA"/>
    <w:rsid w:val="32496315"/>
    <w:rsid w:val="326417C5"/>
    <w:rsid w:val="32A55CB2"/>
    <w:rsid w:val="32A879FD"/>
    <w:rsid w:val="32C450B6"/>
    <w:rsid w:val="32DF04B8"/>
    <w:rsid w:val="32EE3728"/>
    <w:rsid w:val="32EF23FC"/>
    <w:rsid w:val="32F91C3A"/>
    <w:rsid w:val="331843F1"/>
    <w:rsid w:val="331B5F91"/>
    <w:rsid w:val="335B128C"/>
    <w:rsid w:val="336616DF"/>
    <w:rsid w:val="33947941"/>
    <w:rsid w:val="33BF66D4"/>
    <w:rsid w:val="33C01F52"/>
    <w:rsid w:val="33EC5EA0"/>
    <w:rsid w:val="33F20116"/>
    <w:rsid w:val="34034924"/>
    <w:rsid w:val="340D1E0C"/>
    <w:rsid w:val="34150E8A"/>
    <w:rsid w:val="343933C7"/>
    <w:rsid w:val="343F0E27"/>
    <w:rsid w:val="345533F7"/>
    <w:rsid w:val="346F2EB2"/>
    <w:rsid w:val="347706EE"/>
    <w:rsid w:val="34897E27"/>
    <w:rsid w:val="348E3463"/>
    <w:rsid w:val="34CE6235"/>
    <w:rsid w:val="34D94668"/>
    <w:rsid w:val="34E4723C"/>
    <w:rsid w:val="34E75A84"/>
    <w:rsid w:val="34EE6559"/>
    <w:rsid w:val="3515367C"/>
    <w:rsid w:val="35463650"/>
    <w:rsid w:val="35477F98"/>
    <w:rsid w:val="355701A6"/>
    <w:rsid w:val="356D462E"/>
    <w:rsid w:val="357961B4"/>
    <w:rsid w:val="35864C77"/>
    <w:rsid w:val="35886FBE"/>
    <w:rsid w:val="359A5C75"/>
    <w:rsid w:val="35B339E7"/>
    <w:rsid w:val="35B614A7"/>
    <w:rsid w:val="35BB375F"/>
    <w:rsid w:val="35BC024B"/>
    <w:rsid w:val="35BE636C"/>
    <w:rsid w:val="35C74BBC"/>
    <w:rsid w:val="35C7557B"/>
    <w:rsid w:val="35D07D87"/>
    <w:rsid w:val="35D6149B"/>
    <w:rsid w:val="360E6F8A"/>
    <w:rsid w:val="361B328E"/>
    <w:rsid w:val="361F3F53"/>
    <w:rsid w:val="363E4A17"/>
    <w:rsid w:val="364E42C6"/>
    <w:rsid w:val="365802C0"/>
    <w:rsid w:val="36651237"/>
    <w:rsid w:val="3666498F"/>
    <w:rsid w:val="366A5698"/>
    <w:rsid w:val="368A5F0A"/>
    <w:rsid w:val="36915AD6"/>
    <w:rsid w:val="36927F3E"/>
    <w:rsid w:val="369C3BA1"/>
    <w:rsid w:val="36A32220"/>
    <w:rsid w:val="36A3557B"/>
    <w:rsid w:val="36BE4A4C"/>
    <w:rsid w:val="36CA0E5E"/>
    <w:rsid w:val="36CC0590"/>
    <w:rsid w:val="36D31035"/>
    <w:rsid w:val="36D31100"/>
    <w:rsid w:val="36D34E00"/>
    <w:rsid w:val="36D84900"/>
    <w:rsid w:val="36E55794"/>
    <w:rsid w:val="36F422AD"/>
    <w:rsid w:val="36FB1CB6"/>
    <w:rsid w:val="36FD3BB2"/>
    <w:rsid w:val="370E7591"/>
    <w:rsid w:val="3755626E"/>
    <w:rsid w:val="375B3FDD"/>
    <w:rsid w:val="377216A7"/>
    <w:rsid w:val="379A5300"/>
    <w:rsid w:val="379B589C"/>
    <w:rsid w:val="379B7BA4"/>
    <w:rsid w:val="379D732C"/>
    <w:rsid w:val="37A73591"/>
    <w:rsid w:val="37A8546A"/>
    <w:rsid w:val="37AB4898"/>
    <w:rsid w:val="37D546B1"/>
    <w:rsid w:val="37D91A5A"/>
    <w:rsid w:val="37DD27CC"/>
    <w:rsid w:val="37FC36A4"/>
    <w:rsid w:val="37FF151D"/>
    <w:rsid w:val="38115479"/>
    <w:rsid w:val="381D767E"/>
    <w:rsid w:val="38211ECC"/>
    <w:rsid w:val="382F1A7D"/>
    <w:rsid w:val="38542D95"/>
    <w:rsid w:val="38825365"/>
    <w:rsid w:val="38877E6A"/>
    <w:rsid w:val="388A17B4"/>
    <w:rsid w:val="38AD1673"/>
    <w:rsid w:val="38B455EA"/>
    <w:rsid w:val="38BE2020"/>
    <w:rsid w:val="38D841E4"/>
    <w:rsid w:val="391242D7"/>
    <w:rsid w:val="391E4E09"/>
    <w:rsid w:val="392138F7"/>
    <w:rsid w:val="39291EED"/>
    <w:rsid w:val="39335925"/>
    <w:rsid w:val="397E0D89"/>
    <w:rsid w:val="39966097"/>
    <w:rsid w:val="3999377F"/>
    <w:rsid w:val="399A078B"/>
    <w:rsid w:val="399E7023"/>
    <w:rsid w:val="39A5159A"/>
    <w:rsid w:val="39C070EA"/>
    <w:rsid w:val="39CC1B8D"/>
    <w:rsid w:val="39CF59AC"/>
    <w:rsid w:val="39DC43C2"/>
    <w:rsid w:val="39E8189F"/>
    <w:rsid w:val="39EC7637"/>
    <w:rsid w:val="39EF40C3"/>
    <w:rsid w:val="39F5678F"/>
    <w:rsid w:val="39F56B0B"/>
    <w:rsid w:val="3A1026A2"/>
    <w:rsid w:val="3A184F60"/>
    <w:rsid w:val="3A202399"/>
    <w:rsid w:val="3A3212F3"/>
    <w:rsid w:val="3A714D54"/>
    <w:rsid w:val="3A83096A"/>
    <w:rsid w:val="3A973EF7"/>
    <w:rsid w:val="3AA004D9"/>
    <w:rsid w:val="3AA91B19"/>
    <w:rsid w:val="3AEB53D6"/>
    <w:rsid w:val="3AF463CC"/>
    <w:rsid w:val="3B184341"/>
    <w:rsid w:val="3B2B5288"/>
    <w:rsid w:val="3B410430"/>
    <w:rsid w:val="3B657DE1"/>
    <w:rsid w:val="3B6E30CA"/>
    <w:rsid w:val="3B886735"/>
    <w:rsid w:val="3B8B4245"/>
    <w:rsid w:val="3B8C0CAC"/>
    <w:rsid w:val="3B9F3D22"/>
    <w:rsid w:val="3BA14B54"/>
    <w:rsid w:val="3BB37A87"/>
    <w:rsid w:val="3BD30A1C"/>
    <w:rsid w:val="3BD74E4A"/>
    <w:rsid w:val="3BEA11F2"/>
    <w:rsid w:val="3C0A142E"/>
    <w:rsid w:val="3C103D31"/>
    <w:rsid w:val="3C1F450C"/>
    <w:rsid w:val="3C212123"/>
    <w:rsid w:val="3C5E65C6"/>
    <w:rsid w:val="3C686078"/>
    <w:rsid w:val="3C6B7588"/>
    <w:rsid w:val="3C752559"/>
    <w:rsid w:val="3C7B4D11"/>
    <w:rsid w:val="3C895023"/>
    <w:rsid w:val="3C9733AB"/>
    <w:rsid w:val="3CBC30D9"/>
    <w:rsid w:val="3CC42633"/>
    <w:rsid w:val="3CC918D2"/>
    <w:rsid w:val="3CCB7E66"/>
    <w:rsid w:val="3CF901DA"/>
    <w:rsid w:val="3D035768"/>
    <w:rsid w:val="3D0F3448"/>
    <w:rsid w:val="3D13567D"/>
    <w:rsid w:val="3D194BDA"/>
    <w:rsid w:val="3D2C1988"/>
    <w:rsid w:val="3D3B32F7"/>
    <w:rsid w:val="3D473758"/>
    <w:rsid w:val="3D4C5A55"/>
    <w:rsid w:val="3D56246E"/>
    <w:rsid w:val="3D707137"/>
    <w:rsid w:val="3D717813"/>
    <w:rsid w:val="3DB33B95"/>
    <w:rsid w:val="3DC551F8"/>
    <w:rsid w:val="3DD57EFC"/>
    <w:rsid w:val="3DE315E8"/>
    <w:rsid w:val="3DF92019"/>
    <w:rsid w:val="3DF95C9E"/>
    <w:rsid w:val="3DFB6456"/>
    <w:rsid w:val="3DFF2226"/>
    <w:rsid w:val="3E042AD7"/>
    <w:rsid w:val="3E067F1E"/>
    <w:rsid w:val="3E07309E"/>
    <w:rsid w:val="3E284CA8"/>
    <w:rsid w:val="3E2D557A"/>
    <w:rsid w:val="3E301AD6"/>
    <w:rsid w:val="3E330519"/>
    <w:rsid w:val="3E441316"/>
    <w:rsid w:val="3E5803A2"/>
    <w:rsid w:val="3E5D6125"/>
    <w:rsid w:val="3E6B506A"/>
    <w:rsid w:val="3E716C1E"/>
    <w:rsid w:val="3EA861AD"/>
    <w:rsid w:val="3EB0422F"/>
    <w:rsid w:val="3EBA77C9"/>
    <w:rsid w:val="3EC74933"/>
    <w:rsid w:val="3ECE6F07"/>
    <w:rsid w:val="3EE63BEE"/>
    <w:rsid w:val="3EEF1C59"/>
    <w:rsid w:val="3EFC570A"/>
    <w:rsid w:val="3EFD4FC6"/>
    <w:rsid w:val="3F063503"/>
    <w:rsid w:val="3F1169C0"/>
    <w:rsid w:val="3F1637A3"/>
    <w:rsid w:val="3F23071E"/>
    <w:rsid w:val="3F2D4DE4"/>
    <w:rsid w:val="3F4E16FD"/>
    <w:rsid w:val="3F66483A"/>
    <w:rsid w:val="3FB33DFE"/>
    <w:rsid w:val="3FC55B64"/>
    <w:rsid w:val="3FC73D21"/>
    <w:rsid w:val="3FCD4D83"/>
    <w:rsid w:val="3FD3736B"/>
    <w:rsid w:val="3FE737B8"/>
    <w:rsid w:val="40107F95"/>
    <w:rsid w:val="401355C9"/>
    <w:rsid w:val="401F72A4"/>
    <w:rsid w:val="40344A14"/>
    <w:rsid w:val="40397500"/>
    <w:rsid w:val="40397EDC"/>
    <w:rsid w:val="40407B54"/>
    <w:rsid w:val="40600BE5"/>
    <w:rsid w:val="40606D29"/>
    <w:rsid w:val="40611D0B"/>
    <w:rsid w:val="40804410"/>
    <w:rsid w:val="408C0400"/>
    <w:rsid w:val="40A507BE"/>
    <w:rsid w:val="40C13BCC"/>
    <w:rsid w:val="40CD0D8D"/>
    <w:rsid w:val="40D95F8E"/>
    <w:rsid w:val="411B1EA5"/>
    <w:rsid w:val="41365F7E"/>
    <w:rsid w:val="41505C07"/>
    <w:rsid w:val="41712322"/>
    <w:rsid w:val="417E2877"/>
    <w:rsid w:val="419B225C"/>
    <w:rsid w:val="41A32DCB"/>
    <w:rsid w:val="41A33820"/>
    <w:rsid w:val="41A77B65"/>
    <w:rsid w:val="41AC7CAE"/>
    <w:rsid w:val="41B62352"/>
    <w:rsid w:val="41B637CB"/>
    <w:rsid w:val="41BE0FAF"/>
    <w:rsid w:val="41D20928"/>
    <w:rsid w:val="41D74244"/>
    <w:rsid w:val="41DA7C4E"/>
    <w:rsid w:val="41E2566F"/>
    <w:rsid w:val="41E4223F"/>
    <w:rsid w:val="41ED1D4B"/>
    <w:rsid w:val="41F51303"/>
    <w:rsid w:val="41F74826"/>
    <w:rsid w:val="420D06E3"/>
    <w:rsid w:val="42271F19"/>
    <w:rsid w:val="42296A03"/>
    <w:rsid w:val="422F29B1"/>
    <w:rsid w:val="42446881"/>
    <w:rsid w:val="426C307A"/>
    <w:rsid w:val="4273249E"/>
    <w:rsid w:val="42773E54"/>
    <w:rsid w:val="42CC10F8"/>
    <w:rsid w:val="42E362EE"/>
    <w:rsid w:val="42EC4DC0"/>
    <w:rsid w:val="4303118C"/>
    <w:rsid w:val="4307399A"/>
    <w:rsid w:val="43305D0F"/>
    <w:rsid w:val="436D7CCB"/>
    <w:rsid w:val="438319E5"/>
    <w:rsid w:val="43B47576"/>
    <w:rsid w:val="43B655B6"/>
    <w:rsid w:val="43C828F4"/>
    <w:rsid w:val="43C86B68"/>
    <w:rsid w:val="43D14B23"/>
    <w:rsid w:val="43E5673A"/>
    <w:rsid w:val="43E97DB3"/>
    <w:rsid w:val="43ED17A9"/>
    <w:rsid w:val="43EE3B20"/>
    <w:rsid w:val="43F04D4C"/>
    <w:rsid w:val="43FB5000"/>
    <w:rsid w:val="4407282D"/>
    <w:rsid w:val="442B291B"/>
    <w:rsid w:val="444A1D21"/>
    <w:rsid w:val="445F0AF0"/>
    <w:rsid w:val="44601F06"/>
    <w:rsid w:val="446347B1"/>
    <w:rsid w:val="44703E7E"/>
    <w:rsid w:val="44756A00"/>
    <w:rsid w:val="44861387"/>
    <w:rsid w:val="448D1281"/>
    <w:rsid w:val="44921919"/>
    <w:rsid w:val="44AB604E"/>
    <w:rsid w:val="44AF3226"/>
    <w:rsid w:val="44B445CD"/>
    <w:rsid w:val="44C41E7B"/>
    <w:rsid w:val="44C828EA"/>
    <w:rsid w:val="44C940EE"/>
    <w:rsid w:val="44E31CE6"/>
    <w:rsid w:val="44E932BC"/>
    <w:rsid w:val="44FA7F02"/>
    <w:rsid w:val="450828B9"/>
    <w:rsid w:val="45100147"/>
    <w:rsid w:val="452025FA"/>
    <w:rsid w:val="45393C37"/>
    <w:rsid w:val="454C20CA"/>
    <w:rsid w:val="456B0F07"/>
    <w:rsid w:val="456D5BA4"/>
    <w:rsid w:val="457F4BC7"/>
    <w:rsid w:val="45927ED2"/>
    <w:rsid w:val="45EC31D8"/>
    <w:rsid w:val="46385787"/>
    <w:rsid w:val="46557054"/>
    <w:rsid w:val="46566FAD"/>
    <w:rsid w:val="467B3618"/>
    <w:rsid w:val="46812912"/>
    <w:rsid w:val="46A87D44"/>
    <w:rsid w:val="46AD3715"/>
    <w:rsid w:val="46B40D13"/>
    <w:rsid w:val="46C11790"/>
    <w:rsid w:val="46C7176A"/>
    <w:rsid w:val="46E07CAE"/>
    <w:rsid w:val="46F5684B"/>
    <w:rsid w:val="470716A6"/>
    <w:rsid w:val="47130F85"/>
    <w:rsid w:val="47220CDF"/>
    <w:rsid w:val="472778B0"/>
    <w:rsid w:val="472A38D3"/>
    <w:rsid w:val="474E2B88"/>
    <w:rsid w:val="474F455C"/>
    <w:rsid w:val="4759686D"/>
    <w:rsid w:val="475C3242"/>
    <w:rsid w:val="475F34A9"/>
    <w:rsid w:val="478F7640"/>
    <w:rsid w:val="47AA5208"/>
    <w:rsid w:val="47AB3DDA"/>
    <w:rsid w:val="47B14B04"/>
    <w:rsid w:val="47B251ED"/>
    <w:rsid w:val="47C66564"/>
    <w:rsid w:val="47CD71B0"/>
    <w:rsid w:val="47D52695"/>
    <w:rsid w:val="47D93FDD"/>
    <w:rsid w:val="47D9534E"/>
    <w:rsid w:val="47E93F8C"/>
    <w:rsid w:val="47EC6F95"/>
    <w:rsid w:val="47F6391D"/>
    <w:rsid w:val="482063C9"/>
    <w:rsid w:val="484E4121"/>
    <w:rsid w:val="485227A7"/>
    <w:rsid w:val="486652C3"/>
    <w:rsid w:val="486D1B76"/>
    <w:rsid w:val="48723D12"/>
    <w:rsid w:val="48724418"/>
    <w:rsid w:val="488973A2"/>
    <w:rsid w:val="489212D9"/>
    <w:rsid w:val="48A87E1F"/>
    <w:rsid w:val="48A9174F"/>
    <w:rsid w:val="48AE771F"/>
    <w:rsid w:val="48C91EEC"/>
    <w:rsid w:val="48D41129"/>
    <w:rsid w:val="48D90AD8"/>
    <w:rsid w:val="48D965EF"/>
    <w:rsid w:val="48FB7B88"/>
    <w:rsid w:val="48FD7291"/>
    <w:rsid w:val="490951DA"/>
    <w:rsid w:val="490E44F6"/>
    <w:rsid w:val="491432FA"/>
    <w:rsid w:val="49221E2E"/>
    <w:rsid w:val="49245C32"/>
    <w:rsid w:val="49323042"/>
    <w:rsid w:val="49356459"/>
    <w:rsid w:val="49387B16"/>
    <w:rsid w:val="49471AF0"/>
    <w:rsid w:val="496960B6"/>
    <w:rsid w:val="49785CFE"/>
    <w:rsid w:val="49944102"/>
    <w:rsid w:val="49A004E0"/>
    <w:rsid w:val="49A55BC0"/>
    <w:rsid w:val="49B924A2"/>
    <w:rsid w:val="49DA08A9"/>
    <w:rsid w:val="49E81F3F"/>
    <w:rsid w:val="49F0080D"/>
    <w:rsid w:val="49F13A21"/>
    <w:rsid w:val="49F46C90"/>
    <w:rsid w:val="4A0B482E"/>
    <w:rsid w:val="4A127478"/>
    <w:rsid w:val="4A213C81"/>
    <w:rsid w:val="4A295307"/>
    <w:rsid w:val="4A2B3769"/>
    <w:rsid w:val="4A317C5F"/>
    <w:rsid w:val="4A343143"/>
    <w:rsid w:val="4A4141D7"/>
    <w:rsid w:val="4A442B32"/>
    <w:rsid w:val="4A664846"/>
    <w:rsid w:val="4A6837C3"/>
    <w:rsid w:val="4A6C4C18"/>
    <w:rsid w:val="4A6D431A"/>
    <w:rsid w:val="4A7129E7"/>
    <w:rsid w:val="4A8201AB"/>
    <w:rsid w:val="4A8648EE"/>
    <w:rsid w:val="4A9337F4"/>
    <w:rsid w:val="4ABD6405"/>
    <w:rsid w:val="4ACC6586"/>
    <w:rsid w:val="4AD4585B"/>
    <w:rsid w:val="4ADC1D7C"/>
    <w:rsid w:val="4AF079E6"/>
    <w:rsid w:val="4AF11CFE"/>
    <w:rsid w:val="4AFC65EE"/>
    <w:rsid w:val="4B1D0456"/>
    <w:rsid w:val="4B1D2684"/>
    <w:rsid w:val="4B270BDC"/>
    <w:rsid w:val="4B4C3B18"/>
    <w:rsid w:val="4B5137C4"/>
    <w:rsid w:val="4B807395"/>
    <w:rsid w:val="4B920241"/>
    <w:rsid w:val="4B9B5B2E"/>
    <w:rsid w:val="4BA27A91"/>
    <w:rsid w:val="4BA84853"/>
    <w:rsid w:val="4BB66C7C"/>
    <w:rsid w:val="4BD27DB8"/>
    <w:rsid w:val="4BD44F76"/>
    <w:rsid w:val="4BE534A5"/>
    <w:rsid w:val="4BF2159D"/>
    <w:rsid w:val="4BFB5A29"/>
    <w:rsid w:val="4C072AE5"/>
    <w:rsid w:val="4C0F6B10"/>
    <w:rsid w:val="4C103F1D"/>
    <w:rsid w:val="4C131800"/>
    <w:rsid w:val="4C21116E"/>
    <w:rsid w:val="4C24047B"/>
    <w:rsid w:val="4C2A5547"/>
    <w:rsid w:val="4C2E720B"/>
    <w:rsid w:val="4C426169"/>
    <w:rsid w:val="4C590726"/>
    <w:rsid w:val="4C637BE1"/>
    <w:rsid w:val="4C8C57E6"/>
    <w:rsid w:val="4C965B5F"/>
    <w:rsid w:val="4C9B0CC2"/>
    <w:rsid w:val="4C9B684C"/>
    <w:rsid w:val="4CB80BBA"/>
    <w:rsid w:val="4CE13114"/>
    <w:rsid w:val="4CE41A17"/>
    <w:rsid w:val="4CE71F90"/>
    <w:rsid w:val="4CFC1B3C"/>
    <w:rsid w:val="4D185F69"/>
    <w:rsid w:val="4D203DDB"/>
    <w:rsid w:val="4D3F30AC"/>
    <w:rsid w:val="4D594F72"/>
    <w:rsid w:val="4D5C7A59"/>
    <w:rsid w:val="4D6239F9"/>
    <w:rsid w:val="4D772242"/>
    <w:rsid w:val="4D9064E7"/>
    <w:rsid w:val="4D954DCC"/>
    <w:rsid w:val="4DA35731"/>
    <w:rsid w:val="4DB46E79"/>
    <w:rsid w:val="4DB82EDA"/>
    <w:rsid w:val="4DC0754C"/>
    <w:rsid w:val="4DC13F19"/>
    <w:rsid w:val="4DCA14CC"/>
    <w:rsid w:val="4DFA5F8D"/>
    <w:rsid w:val="4DFC4F50"/>
    <w:rsid w:val="4E1468F4"/>
    <w:rsid w:val="4E1C77C9"/>
    <w:rsid w:val="4E264377"/>
    <w:rsid w:val="4E4C19C9"/>
    <w:rsid w:val="4E4F3C3F"/>
    <w:rsid w:val="4E666618"/>
    <w:rsid w:val="4E746681"/>
    <w:rsid w:val="4E9B2746"/>
    <w:rsid w:val="4EEF0779"/>
    <w:rsid w:val="4EEF2F47"/>
    <w:rsid w:val="4EF673D4"/>
    <w:rsid w:val="4EFD613A"/>
    <w:rsid w:val="4EFF35AB"/>
    <w:rsid w:val="4F0C2D7C"/>
    <w:rsid w:val="4F2D59BB"/>
    <w:rsid w:val="4F4217C8"/>
    <w:rsid w:val="4F575DAE"/>
    <w:rsid w:val="4F584577"/>
    <w:rsid w:val="4F702584"/>
    <w:rsid w:val="4F716441"/>
    <w:rsid w:val="4F740F19"/>
    <w:rsid w:val="4F7963AB"/>
    <w:rsid w:val="4F7A46D1"/>
    <w:rsid w:val="4F924136"/>
    <w:rsid w:val="4F993591"/>
    <w:rsid w:val="4FBF6AA7"/>
    <w:rsid w:val="4FC323E0"/>
    <w:rsid w:val="4FDC6F8E"/>
    <w:rsid w:val="4FE44BFA"/>
    <w:rsid w:val="500F663B"/>
    <w:rsid w:val="502414DB"/>
    <w:rsid w:val="502506C1"/>
    <w:rsid w:val="50267597"/>
    <w:rsid w:val="50306180"/>
    <w:rsid w:val="50371517"/>
    <w:rsid w:val="503B101E"/>
    <w:rsid w:val="50427D07"/>
    <w:rsid w:val="504D6181"/>
    <w:rsid w:val="505354D0"/>
    <w:rsid w:val="50574248"/>
    <w:rsid w:val="505B4A7C"/>
    <w:rsid w:val="505C67FA"/>
    <w:rsid w:val="505D6FF6"/>
    <w:rsid w:val="5096337A"/>
    <w:rsid w:val="50B55E14"/>
    <w:rsid w:val="50C31F1B"/>
    <w:rsid w:val="50C57EF5"/>
    <w:rsid w:val="50FB147D"/>
    <w:rsid w:val="51000D73"/>
    <w:rsid w:val="510A7776"/>
    <w:rsid w:val="51235D17"/>
    <w:rsid w:val="512839F6"/>
    <w:rsid w:val="513E63F0"/>
    <w:rsid w:val="51481617"/>
    <w:rsid w:val="515D2BDC"/>
    <w:rsid w:val="51640277"/>
    <w:rsid w:val="51645A8F"/>
    <w:rsid w:val="516F0C1F"/>
    <w:rsid w:val="51B9773C"/>
    <w:rsid w:val="51BE4304"/>
    <w:rsid w:val="51C430EE"/>
    <w:rsid w:val="51C46E26"/>
    <w:rsid w:val="51CC7749"/>
    <w:rsid w:val="51D00232"/>
    <w:rsid w:val="51DF0BB5"/>
    <w:rsid w:val="51DF6675"/>
    <w:rsid w:val="51EF409C"/>
    <w:rsid w:val="5203704C"/>
    <w:rsid w:val="52216EAA"/>
    <w:rsid w:val="52426760"/>
    <w:rsid w:val="5252343D"/>
    <w:rsid w:val="525342F6"/>
    <w:rsid w:val="52580E95"/>
    <w:rsid w:val="52600E31"/>
    <w:rsid w:val="527423CC"/>
    <w:rsid w:val="528E771F"/>
    <w:rsid w:val="52913C83"/>
    <w:rsid w:val="52B949DE"/>
    <w:rsid w:val="52C443F0"/>
    <w:rsid w:val="52E23452"/>
    <w:rsid w:val="52FE76A0"/>
    <w:rsid w:val="52FF0346"/>
    <w:rsid w:val="530163BD"/>
    <w:rsid w:val="530D0D67"/>
    <w:rsid w:val="530E6652"/>
    <w:rsid w:val="53153902"/>
    <w:rsid w:val="531B0CE2"/>
    <w:rsid w:val="531C6F82"/>
    <w:rsid w:val="532F3938"/>
    <w:rsid w:val="533570BA"/>
    <w:rsid w:val="533D56D4"/>
    <w:rsid w:val="53465A6C"/>
    <w:rsid w:val="53685654"/>
    <w:rsid w:val="538F6374"/>
    <w:rsid w:val="539974CD"/>
    <w:rsid w:val="53AB7397"/>
    <w:rsid w:val="53AC4346"/>
    <w:rsid w:val="53B53421"/>
    <w:rsid w:val="53C724D2"/>
    <w:rsid w:val="53D00343"/>
    <w:rsid w:val="53D404E8"/>
    <w:rsid w:val="53D54544"/>
    <w:rsid w:val="53D754FD"/>
    <w:rsid w:val="53D944ED"/>
    <w:rsid w:val="53F35659"/>
    <w:rsid w:val="54377CC4"/>
    <w:rsid w:val="54402149"/>
    <w:rsid w:val="54437678"/>
    <w:rsid w:val="54467FBF"/>
    <w:rsid w:val="54476C50"/>
    <w:rsid w:val="545D2703"/>
    <w:rsid w:val="54604509"/>
    <w:rsid w:val="546C0411"/>
    <w:rsid w:val="547875F0"/>
    <w:rsid w:val="54AC2A32"/>
    <w:rsid w:val="54AC3025"/>
    <w:rsid w:val="54B62FF7"/>
    <w:rsid w:val="54E66C94"/>
    <w:rsid w:val="54F075E1"/>
    <w:rsid w:val="55132314"/>
    <w:rsid w:val="551B7891"/>
    <w:rsid w:val="551F3E49"/>
    <w:rsid w:val="552B331D"/>
    <w:rsid w:val="553A726E"/>
    <w:rsid w:val="553C764A"/>
    <w:rsid w:val="55631BC3"/>
    <w:rsid w:val="5568101A"/>
    <w:rsid w:val="55760E15"/>
    <w:rsid w:val="55791BF7"/>
    <w:rsid w:val="55804712"/>
    <w:rsid w:val="55A11387"/>
    <w:rsid w:val="55C53874"/>
    <w:rsid w:val="55D76EEA"/>
    <w:rsid w:val="55EA2BF7"/>
    <w:rsid w:val="55F91E18"/>
    <w:rsid w:val="56244A3D"/>
    <w:rsid w:val="562C1A68"/>
    <w:rsid w:val="564B6462"/>
    <w:rsid w:val="56541613"/>
    <w:rsid w:val="5654542F"/>
    <w:rsid w:val="565F3139"/>
    <w:rsid w:val="566B36A2"/>
    <w:rsid w:val="567007FD"/>
    <w:rsid w:val="568C4663"/>
    <w:rsid w:val="569E5978"/>
    <w:rsid w:val="569E671B"/>
    <w:rsid w:val="56B3446C"/>
    <w:rsid w:val="56B75AAA"/>
    <w:rsid w:val="56D34B23"/>
    <w:rsid w:val="56DE456B"/>
    <w:rsid w:val="57076E18"/>
    <w:rsid w:val="57164720"/>
    <w:rsid w:val="571730BE"/>
    <w:rsid w:val="572A05B7"/>
    <w:rsid w:val="573C7BC0"/>
    <w:rsid w:val="575621AA"/>
    <w:rsid w:val="575D4616"/>
    <w:rsid w:val="575E05D1"/>
    <w:rsid w:val="57634998"/>
    <w:rsid w:val="57644952"/>
    <w:rsid w:val="57834B16"/>
    <w:rsid w:val="57A36929"/>
    <w:rsid w:val="57C77A03"/>
    <w:rsid w:val="57D1096D"/>
    <w:rsid w:val="57DF2406"/>
    <w:rsid w:val="57E8116C"/>
    <w:rsid w:val="58007B0E"/>
    <w:rsid w:val="58097979"/>
    <w:rsid w:val="58206D2B"/>
    <w:rsid w:val="585E07C0"/>
    <w:rsid w:val="58640EBA"/>
    <w:rsid w:val="58836538"/>
    <w:rsid w:val="58B8032E"/>
    <w:rsid w:val="58B95E2E"/>
    <w:rsid w:val="58D47167"/>
    <w:rsid w:val="58D520FD"/>
    <w:rsid w:val="58EA5CA2"/>
    <w:rsid w:val="58F108EB"/>
    <w:rsid w:val="592456DC"/>
    <w:rsid w:val="592627EB"/>
    <w:rsid w:val="592D5B7F"/>
    <w:rsid w:val="5931483F"/>
    <w:rsid w:val="593879A0"/>
    <w:rsid w:val="5975785D"/>
    <w:rsid w:val="59841DE0"/>
    <w:rsid w:val="59854E17"/>
    <w:rsid w:val="599109FC"/>
    <w:rsid w:val="59964FEA"/>
    <w:rsid w:val="59D959CA"/>
    <w:rsid w:val="59E832FB"/>
    <w:rsid w:val="5A00585C"/>
    <w:rsid w:val="5A082EEC"/>
    <w:rsid w:val="5A1855F4"/>
    <w:rsid w:val="5A9C161E"/>
    <w:rsid w:val="5A9D1E55"/>
    <w:rsid w:val="5AD64998"/>
    <w:rsid w:val="5ADD4049"/>
    <w:rsid w:val="5AFB5FF1"/>
    <w:rsid w:val="5B0E304F"/>
    <w:rsid w:val="5B1F20BF"/>
    <w:rsid w:val="5B3720CE"/>
    <w:rsid w:val="5B375945"/>
    <w:rsid w:val="5B3F6232"/>
    <w:rsid w:val="5B4B7C4C"/>
    <w:rsid w:val="5B4C4473"/>
    <w:rsid w:val="5B4D5E06"/>
    <w:rsid w:val="5B547E72"/>
    <w:rsid w:val="5B6269A3"/>
    <w:rsid w:val="5B8C5E60"/>
    <w:rsid w:val="5BA00C24"/>
    <w:rsid w:val="5BBB7373"/>
    <w:rsid w:val="5BFD2B2A"/>
    <w:rsid w:val="5C057D30"/>
    <w:rsid w:val="5C097EB6"/>
    <w:rsid w:val="5C1138D2"/>
    <w:rsid w:val="5C2A3903"/>
    <w:rsid w:val="5C3C14AE"/>
    <w:rsid w:val="5C534F8D"/>
    <w:rsid w:val="5C601F7E"/>
    <w:rsid w:val="5C6157F6"/>
    <w:rsid w:val="5C6A37E7"/>
    <w:rsid w:val="5C7717A8"/>
    <w:rsid w:val="5C826D22"/>
    <w:rsid w:val="5C8C0C4D"/>
    <w:rsid w:val="5C8C6766"/>
    <w:rsid w:val="5C96279A"/>
    <w:rsid w:val="5CA8523A"/>
    <w:rsid w:val="5CAA096D"/>
    <w:rsid w:val="5CCC5661"/>
    <w:rsid w:val="5CD415E6"/>
    <w:rsid w:val="5CDF3547"/>
    <w:rsid w:val="5CF60840"/>
    <w:rsid w:val="5CFC6CDE"/>
    <w:rsid w:val="5D1B5F9A"/>
    <w:rsid w:val="5D2A32C4"/>
    <w:rsid w:val="5D2F3907"/>
    <w:rsid w:val="5D512204"/>
    <w:rsid w:val="5D5A6BDE"/>
    <w:rsid w:val="5D89404F"/>
    <w:rsid w:val="5D907DE3"/>
    <w:rsid w:val="5DB479E4"/>
    <w:rsid w:val="5DBB4B10"/>
    <w:rsid w:val="5DC26E46"/>
    <w:rsid w:val="5DDA07E2"/>
    <w:rsid w:val="5DDD3D9A"/>
    <w:rsid w:val="5DE47A37"/>
    <w:rsid w:val="5E16739E"/>
    <w:rsid w:val="5E194092"/>
    <w:rsid w:val="5E1E191F"/>
    <w:rsid w:val="5E257FCC"/>
    <w:rsid w:val="5E494546"/>
    <w:rsid w:val="5E59378D"/>
    <w:rsid w:val="5E644C82"/>
    <w:rsid w:val="5E8C5954"/>
    <w:rsid w:val="5E9131C5"/>
    <w:rsid w:val="5EA7447D"/>
    <w:rsid w:val="5EC25152"/>
    <w:rsid w:val="5ED70589"/>
    <w:rsid w:val="5F09702E"/>
    <w:rsid w:val="5F0D41BA"/>
    <w:rsid w:val="5F133937"/>
    <w:rsid w:val="5F330367"/>
    <w:rsid w:val="5F4F0601"/>
    <w:rsid w:val="5F66199D"/>
    <w:rsid w:val="5F814293"/>
    <w:rsid w:val="5F98368B"/>
    <w:rsid w:val="5FB413A6"/>
    <w:rsid w:val="5FB42144"/>
    <w:rsid w:val="5FB62715"/>
    <w:rsid w:val="5FCC5CB1"/>
    <w:rsid w:val="5FD25C2C"/>
    <w:rsid w:val="5FF22410"/>
    <w:rsid w:val="60057F7A"/>
    <w:rsid w:val="60066E5F"/>
    <w:rsid w:val="601476C6"/>
    <w:rsid w:val="60163A8F"/>
    <w:rsid w:val="601C0840"/>
    <w:rsid w:val="60277A27"/>
    <w:rsid w:val="603642E5"/>
    <w:rsid w:val="60471916"/>
    <w:rsid w:val="604B6387"/>
    <w:rsid w:val="60541009"/>
    <w:rsid w:val="605C4BA9"/>
    <w:rsid w:val="605C7E98"/>
    <w:rsid w:val="606964C8"/>
    <w:rsid w:val="607D2CEC"/>
    <w:rsid w:val="609C4C1C"/>
    <w:rsid w:val="60A12336"/>
    <w:rsid w:val="60B740F0"/>
    <w:rsid w:val="60BB448C"/>
    <w:rsid w:val="60BB517B"/>
    <w:rsid w:val="60BC56F2"/>
    <w:rsid w:val="60C56536"/>
    <w:rsid w:val="60D13BF8"/>
    <w:rsid w:val="60D54E21"/>
    <w:rsid w:val="60E30578"/>
    <w:rsid w:val="60FF0071"/>
    <w:rsid w:val="61122A5C"/>
    <w:rsid w:val="614354BB"/>
    <w:rsid w:val="615102BB"/>
    <w:rsid w:val="61561568"/>
    <w:rsid w:val="615A55A7"/>
    <w:rsid w:val="61642CCF"/>
    <w:rsid w:val="617A1435"/>
    <w:rsid w:val="617D0BD4"/>
    <w:rsid w:val="61B90726"/>
    <w:rsid w:val="61BF0815"/>
    <w:rsid w:val="61CE6ED9"/>
    <w:rsid w:val="61DB25E2"/>
    <w:rsid w:val="61F91242"/>
    <w:rsid w:val="61FD2323"/>
    <w:rsid w:val="621551AD"/>
    <w:rsid w:val="62354877"/>
    <w:rsid w:val="625B23DF"/>
    <w:rsid w:val="62623C8B"/>
    <w:rsid w:val="62714E89"/>
    <w:rsid w:val="627B2A8A"/>
    <w:rsid w:val="6282056B"/>
    <w:rsid w:val="628D4298"/>
    <w:rsid w:val="62945AFD"/>
    <w:rsid w:val="62A33A5A"/>
    <w:rsid w:val="62AA50AC"/>
    <w:rsid w:val="62B93DB9"/>
    <w:rsid w:val="62C659F1"/>
    <w:rsid w:val="62E166C7"/>
    <w:rsid w:val="62F84807"/>
    <w:rsid w:val="6344202F"/>
    <w:rsid w:val="634F77B6"/>
    <w:rsid w:val="635C4B3D"/>
    <w:rsid w:val="637C3B3B"/>
    <w:rsid w:val="63924E54"/>
    <w:rsid w:val="63A17FE5"/>
    <w:rsid w:val="63AE1CBB"/>
    <w:rsid w:val="63AE5F3F"/>
    <w:rsid w:val="63B35DD7"/>
    <w:rsid w:val="63BC3E9C"/>
    <w:rsid w:val="63D67ECF"/>
    <w:rsid w:val="63FA47E4"/>
    <w:rsid w:val="64007980"/>
    <w:rsid w:val="640C73D3"/>
    <w:rsid w:val="64241343"/>
    <w:rsid w:val="64380CEA"/>
    <w:rsid w:val="643C4797"/>
    <w:rsid w:val="64423B88"/>
    <w:rsid w:val="645A77D6"/>
    <w:rsid w:val="64670E16"/>
    <w:rsid w:val="64752B01"/>
    <w:rsid w:val="6491076C"/>
    <w:rsid w:val="64A51337"/>
    <w:rsid w:val="64A8470F"/>
    <w:rsid w:val="64DF3AD1"/>
    <w:rsid w:val="64ED3A3B"/>
    <w:rsid w:val="64F270D4"/>
    <w:rsid w:val="651846B5"/>
    <w:rsid w:val="65366D8B"/>
    <w:rsid w:val="654B2DC9"/>
    <w:rsid w:val="65563D27"/>
    <w:rsid w:val="657E7BFD"/>
    <w:rsid w:val="65994353"/>
    <w:rsid w:val="65A92825"/>
    <w:rsid w:val="65AA34E0"/>
    <w:rsid w:val="65BC279F"/>
    <w:rsid w:val="65DB4547"/>
    <w:rsid w:val="65FE4877"/>
    <w:rsid w:val="66057467"/>
    <w:rsid w:val="66241116"/>
    <w:rsid w:val="667314FB"/>
    <w:rsid w:val="668F470E"/>
    <w:rsid w:val="66905995"/>
    <w:rsid w:val="669612C8"/>
    <w:rsid w:val="669950C6"/>
    <w:rsid w:val="66A46513"/>
    <w:rsid w:val="66BE3404"/>
    <w:rsid w:val="67001361"/>
    <w:rsid w:val="671B6C56"/>
    <w:rsid w:val="672846FE"/>
    <w:rsid w:val="67305629"/>
    <w:rsid w:val="673E716A"/>
    <w:rsid w:val="675174F5"/>
    <w:rsid w:val="67660745"/>
    <w:rsid w:val="67A53F3D"/>
    <w:rsid w:val="67B23D68"/>
    <w:rsid w:val="67DB2D95"/>
    <w:rsid w:val="67DB75AF"/>
    <w:rsid w:val="67F22002"/>
    <w:rsid w:val="680F29AC"/>
    <w:rsid w:val="68212FB1"/>
    <w:rsid w:val="68362118"/>
    <w:rsid w:val="68382AB5"/>
    <w:rsid w:val="6857452C"/>
    <w:rsid w:val="68693DFB"/>
    <w:rsid w:val="689F2FD0"/>
    <w:rsid w:val="68BD4116"/>
    <w:rsid w:val="68C34C2D"/>
    <w:rsid w:val="69175B2F"/>
    <w:rsid w:val="692875E4"/>
    <w:rsid w:val="692A56C3"/>
    <w:rsid w:val="695C22E3"/>
    <w:rsid w:val="697845F4"/>
    <w:rsid w:val="69825B53"/>
    <w:rsid w:val="698D7EF8"/>
    <w:rsid w:val="699165EC"/>
    <w:rsid w:val="69946E2F"/>
    <w:rsid w:val="69994D99"/>
    <w:rsid w:val="699D5DB9"/>
    <w:rsid w:val="69A77CBF"/>
    <w:rsid w:val="69B26171"/>
    <w:rsid w:val="69BA65AC"/>
    <w:rsid w:val="69D92E57"/>
    <w:rsid w:val="69FA4C22"/>
    <w:rsid w:val="69FA6BF9"/>
    <w:rsid w:val="6A0575C5"/>
    <w:rsid w:val="6A0B3C7A"/>
    <w:rsid w:val="6A297FE4"/>
    <w:rsid w:val="6A2B5F11"/>
    <w:rsid w:val="6A532646"/>
    <w:rsid w:val="6A6B2833"/>
    <w:rsid w:val="6A6C5890"/>
    <w:rsid w:val="6A876214"/>
    <w:rsid w:val="6A994698"/>
    <w:rsid w:val="6AA50896"/>
    <w:rsid w:val="6AAE70BD"/>
    <w:rsid w:val="6AB8386A"/>
    <w:rsid w:val="6ABD7EA9"/>
    <w:rsid w:val="6ACC3EE4"/>
    <w:rsid w:val="6ACC6C82"/>
    <w:rsid w:val="6AD624FF"/>
    <w:rsid w:val="6AE10854"/>
    <w:rsid w:val="6AFB4FB2"/>
    <w:rsid w:val="6B164A13"/>
    <w:rsid w:val="6B1B7ABD"/>
    <w:rsid w:val="6B2841F3"/>
    <w:rsid w:val="6B3E412C"/>
    <w:rsid w:val="6B514560"/>
    <w:rsid w:val="6B5F1D5F"/>
    <w:rsid w:val="6B670B4A"/>
    <w:rsid w:val="6B6C2E94"/>
    <w:rsid w:val="6B722346"/>
    <w:rsid w:val="6B7F604F"/>
    <w:rsid w:val="6BA441A7"/>
    <w:rsid w:val="6BBA27C2"/>
    <w:rsid w:val="6BC531E2"/>
    <w:rsid w:val="6BCC2109"/>
    <w:rsid w:val="6BDB01B4"/>
    <w:rsid w:val="6BE97A50"/>
    <w:rsid w:val="6BEC00FC"/>
    <w:rsid w:val="6C0D1703"/>
    <w:rsid w:val="6C2114EF"/>
    <w:rsid w:val="6C2644B8"/>
    <w:rsid w:val="6C362D74"/>
    <w:rsid w:val="6C487E0C"/>
    <w:rsid w:val="6C4E78D3"/>
    <w:rsid w:val="6C510A67"/>
    <w:rsid w:val="6C5B755D"/>
    <w:rsid w:val="6C6726E7"/>
    <w:rsid w:val="6C732CAD"/>
    <w:rsid w:val="6C773297"/>
    <w:rsid w:val="6C980EB1"/>
    <w:rsid w:val="6CA323D7"/>
    <w:rsid w:val="6CC128B7"/>
    <w:rsid w:val="6CCB1974"/>
    <w:rsid w:val="6CD322A8"/>
    <w:rsid w:val="6CDB0507"/>
    <w:rsid w:val="6CDC12B9"/>
    <w:rsid w:val="6CEC738F"/>
    <w:rsid w:val="6CF129B4"/>
    <w:rsid w:val="6CF43FFE"/>
    <w:rsid w:val="6CF67375"/>
    <w:rsid w:val="6D095C74"/>
    <w:rsid w:val="6D0A340E"/>
    <w:rsid w:val="6D0E610B"/>
    <w:rsid w:val="6D0F66B0"/>
    <w:rsid w:val="6D107E0C"/>
    <w:rsid w:val="6D233BF8"/>
    <w:rsid w:val="6D406639"/>
    <w:rsid w:val="6D556441"/>
    <w:rsid w:val="6D810559"/>
    <w:rsid w:val="6D912E04"/>
    <w:rsid w:val="6D96598C"/>
    <w:rsid w:val="6D9B21BC"/>
    <w:rsid w:val="6DA92670"/>
    <w:rsid w:val="6DB9605A"/>
    <w:rsid w:val="6DC41429"/>
    <w:rsid w:val="6DF6789D"/>
    <w:rsid w:val="6DFA0275"/>
    <w:rsid w:val="6E0F0C67"/>
    <w:rsid w:val="6E3E5F19"/>
    <w:rsid w:val="6E5B08AC"/>
    <w:rsid w:val="6E5B33F6"/>
    <w:rsid w:val="6E6167EF"/>
    <w:rsid w:val="6E637023"/>
    <w:rsid w:val="6E66244B"/>
    <w:rsid w:val="6E6B6A48"/>
    <w:rsid w:val="6E765B52"/>
    <w:rsid w:val="6E840E40"/>
    <w:rsid w:val="6E8512CC"/>
    <w:rsid w:val="6E8E1D33"/>
    <w:rsid w:val="6E955749"/>
    <w:rsid w:val="6E9A3003"/>
    <w:rsid w:val="6EA2070C"/>
    <w:rsid w:val="6EB432F3"/>
    <w:rsid w:val="6EC12E38"/>
    <w:rsid w:val="6ED93A60"/>
    <w:rsid w:val="6EEC2149"/>
    <w:rsid w:val="6F0E12CC"/>
    <w:rsid w:val="6F1F3676"/>
    <w:rsid w:val="6F2C7716"/>
    <w:rsid w:val="6F3A49D6"/>
    <w:rsid w:val="6F416EA5"/>
    <w:rsid w:val="6F466A36"/>
    <w:rsid w:val="6F481535"/>
    <w:rsid w:val="6F502366"/>
    <w:rsid w:val="6F5A3461"/>
    <w:rsid w:val="6F8A3BF7"/>
    <w:rsid w:val="6F9265AB"/>
    <w:rsid w:val="6FB00049"/>
    <w:rsid w:val="6FD65398"/>
    <w:rsid w:val="70055AFC"/>
    <w:rsid w:val="70115199"/>
    <w:rsid w:val="701D1FB9"/>
    <w:rsid w:val="70215EE2"/>
    <w:rsid w:val="704F7FE9"/>
    <w:rsid w:val="706F08E8"/>
    <w:rsid w:val="70715090"/>
    <w:rsid w:val="707551B9"/>
    <w:rsid w:val="7091085C"/>
    <w:rsid w:val="70A23807"/>
    <w:rsid w:val="70D660EF"/>
    <w:rsid w:val="70D82111"/>
    <w:rsid w:val="70E31551"/>
    <w:rsid w:val="70F35F59"/>
    <w:rsid w:val="70F361F2"/>
    <w:rsid w:val="70F744EA"/>
    <w:rsid w:val="70F82AB0"/>
    <w:rsid w:val="70F932C4"/>
    <w:rsid w:val="70FA6CD1"/>
    <w:rsid w:val="70FF2EB2"/>
    <w:rsid w:val="71214C29"/>
    <w:rsid w:val="714B5641"/>
    <w:rsid w:val="714E40FC"/>
    <w:rsid w:val="716876CE"/>
    <w:rsid w:val="716C2858"/>
    <w:rsid w:val="719A64F5"/>
    <w:rsid w:val="71A6197D"/>
    <w:rsid w:val="71C22EE3"/>
    <w:rsid w:val="720316C0"/>
    <w:rsid w:val="72052EB2"/>
    <w:rsid w:val="72147595"/>
    <w:rsid w:val="72323FEC"/>
    <w:rsid w:val="72324F6E"/>
    <w:rsid w:val="72504F9A"/>
    <w:rsid w:val="7256175F"/>
    <w:rsid w:val="72621AEB"/>
    <w:rsid w:val="72741A08"/>
    <w:rsid w:val="72796651"/>
    <w:rsid w:val="729617BA"/>
    <w:rsid w:val="72A43968"/>
    <w:rsid w:val="72A5493D"/>
    <w:rsid w:val="72B009BA"/>
    <w:rsid w:val="72D23B99"/>
    <w:rsid w:val="72D52892"/>
    <w:rsid w:val="72F9609D"/>
    <w:rsid w:val="731355E5"/>
    <w:rsid w:val="731D3274"/>
    <w:rsid w:val="7325172B"/>
    <w:rsid w:val="73276DCF"/>
    <w:rsid w:val="732C042F"/>
    <w:rsid w:val="73587552"/>
    <w:rsid w:val="7364695D"/>
    <w:rsid w:val="736546F2"/>
    <w:rsid w:val="7369704F"/>
    <w:rsid w:val="737F5B26"/>
    <w:rsid w:val="739E65AD"/>
    <w:rsid w:val="73A90CB7"/>
    <w:rsid w:val="73A94DB3"/>
    <w:rsid w:val="73B83078"/>
    <w:rsid w:val="73C574E6"/>
    <w:rsid w:val="73CA6A4F"/>
    <w:rsid w:val="73CF5457"/>
    <w:rsid w:val="73F20FA1"/>
    <w:rsid w:val="73F60A47"/>
    <w:rsid w:val="7417738A"/>
    <w:rsid w:val="742A7FEC"/>
    <w:rsid w:val="743133D4"/>
    <w:rsid w:val="74374B39"/>
    <w:rsid w:val="744844F5"/>
    <w:rsid w:val="74707402"/>
    <w:rsid w:val="74923938"/>
    <w:rsid w:val="74DA444C"/>
    <w:rsid w:val="74E108C5"/>
    <w:rsid w:val="74FA36C5"/>
    <w:rsid w:val="74FF3649"/>
    <w:rsid w:val="7536289C"/>
    <w:rsid w:val="7542226D"/>
    <w:rsid w:val="754574A8"/>
    <w:rsid w:val="755B6115"/>
    <w:rsid w:val="75923F82"/>
    <w:rsid w:val="759F1FF2"/>
    <w:rsid w:val="75BF698D"/>
    <w:rsid w:val="75C63C24"/>
    <w:rsid w:val="75C82F7D"/>
    <w:rsid w:val="75D82BFF"/>
    <w:rsid w:val="75DC030F"/>
    <w:rsid w:val="75FD4847"/>
    <w:rsid w:val="760C623F"/>
    <w:rsid w:val="760D65E0"/>
    <w:rsid w:val="7611612A"/>
    <w:rsid w:val="76244442"/>
    <w:rsid w:val="76280BA7"/>
    <w:rsid w:val="763D21BA"/>
    <w:rsid w:val="765964E1"/>
    <w:rsid w:val="766E5D9D"/>
    <w:rsid w:val="768647EB"/>
    <w:rsid w:val="76A914AC"/>
    <w:rsid w:val="76C75BE8"/>
    <w:rsid w:val="76C973E6"/>
    <w:rsid w:val="76CA0140"/>
    <w:rsid w:val="76CA1294"/>
    <w:rsid w:val="76CE3465"/>
    <w:rsid w:val="76CF5DF2"/>
    <w:rsid w:val="76D94203"/>
    <w:rsid w:val="77132B69"/>
    <w:rsid w:val="771F67AD"/>
    <w:rsid w:val="772128BA"/>
    <w:rsid w:val="773A6760"/>
    <w:rsid w:val="774B63CC"/>
    <w:rsid w:val="775422D1"/>
    <w:rsid w:val="77545327"/>
    <w:rsid w:val="7756180B"/>
    <w:rsid w:val="776132E3"/>
    <w:rsid w:val="77662722"/>
    <w:rsid w:val="778A6176"/>
    <w:rsid w:val="778B794A"/>
    <w:rsid w:val="77985873"/>
    <w:rsid w:val="77AB011A"/>
    <w:rsid w:val="77AE57C6"/>
    <w:rsid w:val="77B208C3"/>
    <w:rsid w:val="77BD0121"/>
    <w:rsid w:val="77C07FB7"/>
    <w:rsid w:val="77C25EE6"/>
    <w:rsid w:val="77D61A47"/>
    <w:rsid w:val="77E272FD"/>
    <w:rsid w:val="77E555E7"/>
    <w:rsid w:val="78000BEE"/>
    <w:rsid w:val="78207FA4"/>
    <w:rsid w:val="782B0274"/>
    <w:rsid w:val="783F6124"/>
    <w:rsid w:val="7845169D"/>
    <w:rsid w:val="786A357C"/>
    <w:rsid w:val="78C13673"/>
    <w:rsid w:val="78C41624"/>
    <w:rsid w:val="78CC22C4"/>
    <w:rsid w:val="78D52942"/>
    <w:rsid w:val="78D52C55"/>
    <w:rsid w:val="78DB48D9"/>
    <w:rsid w:val="78E47333"/>
    <w:rsid w:val="78FB6DD6"/>
    <w:rsid w:val="78FE4D69"/>
    <w:rsid w:val="790B1D7B"/>
    <w:rsid w:val="79132453"/>
    <w:rsid w:val="791C5414"/>
    <w:rsid w:val="791E0532"/>
    <w:rsid w:val="79367FFD"/>
    <w:rsid w:val="794C0A0C"/>
    <w:rsid w:val="795D2D7B"/>
    <w:rsid w:val="796F4E5C"/>
    <w:rsid w:val="7992516D"/>
    <w:rsid w:val="79A02F8E"/>
    <w:rsid w:val="79B524E7"/>
    <w:rsid w:val="79BA5DB4"/>
    <w:rsid w:val="79BB3136"/>
    <w:rsid w:val="79C44FC1"/>
    <w:rsid w:val="79CC13C8"/>
    <w:rsid w:val="79D566EB"/>
    <w:rsid w:val="79E344FF"/>
    <w:rsid w:val="79F21698"/>
    <w:rsid w:val="79F53A01"/>
    <w:rsid w:val="7A0B3A56"/>
    <w:rsid w:val="7A1B64F5"/>
    <w:rsid w:val="7A604EAA"/>
    <w:rsid w:val="7A6508A5"/>
    <w:rsid w:val="7A8149BB"/>
    <w:rsid w:val="7A8F5490"/>
    <w:rsid w:val="7ACE0594"/>
    <w:rsid w:val="7B163F3D"/>
    <w:rsid w:val="7B297C32"/>
    <w:rsid w:val="7B2D1998"/>
    <w:rsid w:val="7B380ABE"/>
    <w:rsid w:val="7B4B3538"/>
    <w:rsid w:val="7B594067"/>
    <w:rsid w:val="7B730F98"/>
    <w:rsid w:val="7B9109E8"/>
    <w:rsid w:val="7BA06E17"/>
    <w:rsid w:val="7BAC2D56"/>
    <w:rsid w:val="7BAE50A1"/>
    <w:rsid w:val="7BB1661D"/>
    <w:rsid w:val="7BBC151F"/>
    <w:rsid w:val="7BBC741A"/>
    <w:rsid w:val="7BC56F49"/>
    <w:rsid w:val="7BCC4107"/>
    <w:rsid w:val="7BDE445F"/>
    <w:rsid w:val="7BE7469A"/>
    <w:rsid w:val="7C330A14"/>
    <w:rsid w:val="7C3472C0"/>
    <w:rsid w:val="7C4A37C8"/>
    <w:rsid w:val="7C4A60F1"/>
    <w:rsid w:val="7C5F1E3A"/>
    <w:rsid w:val="7CB002DC"/>
    <w:rsid w:val="7CB75A31"/>
    <w:rsid w:val="7CC83D28"/>
    <w:rsid w:val="7CD234F9"/>
    <w:rsid w:val="7CF63D87"/>
    <w:rsid w:val="7CFA4611"/>
    <w:rsid w:val="7D486681"/>
    <w:rsid w:val="7D4D74AF"/>
    <w:rsid w:val="7D522EF8"/>
    <w:rsid w:val="7D6F0DFE"/>
    <w:rsid w:val="7D734253"/>
    <w:rsid w:val="7D8967FB"/>
    <w:rsid w:val="7D896DEB"/>
    <w:rsid w:val="7DA94F2C"/>
    <w:rsid w:val="7DF72651"/>
    <w:rsid w:val="7E15682A"/>
    <w:rsid w:val="7E21142F"/>
    <w:rsid w:val="7E2B1555"/>
    <w:rsid w:val="7E33691D"/>
    <w:rsid w:val="7E643B8D"/>
    <w:rsid w:val="7E712448"/>
    <w:rsid w:val="7E7868DA"/>
    <w:rsid w:val="7E916F9A"/>
    <w:rsid w:val="7EA92C20"/>
    <w:rsid w:val="7EB2482C"/>
    <w:rsid w:val="7EC45F88"/>
    <w:rsid w:val="7EFA1F35"/>
    <w:rsid w:val="7F1A2685"/>
    <w:rsid w:val="7F2F6961"/>
    <w:rsid w:val="7F3D7AB9"/>
    <w:rsid w:val="7F5A3195"/>
    <w:rsid w:val="7F5B578E"/>
    <w:rsid w:val="7F631026"/>
    <w:rsid w:val="7F6D6BED"/>
    <w:rsid w:val="7F7F6552"/>
    <w:rsid w:val="7F8F5E7F"/>
    <w:rsid w:val="7F9265DD"/>
    <w:rsid w:val="7F946060"/>
    <w:rsid w:val="7FA01805"/>
    <w:rsid w:val="7FB15619"/>
    <w:rsid w:val="7FCB1DCB"/>
    <w:rsid w:val="7FF80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1"/>
    </o:shapedefaults>
    <o:shapelayout v:ext="edit">
      <o:idmap v:ext="edit" data="1,3"/>
      <o:rules v:ext="edit">
        <o:r id="V:Rule1" type="connector" idref="#曲线连接符 49"/>
        <o:r id="V:Rule2" type="connector" idref="#直接箭头连接符 112"/>
        <o:r id="V:Rule3" type="connector" idref="#直接箭头连接符 115"/>
        <o:r id="V:Rule4" type="connector" idref="#直接连接符 6"/>
        <o:r id="V:Rule5" type="connector" idref="#直接连接符 9"/>
        <o:r id="V:Rule6" type="connector" idref="#直接连接符 9"/>
        <o:r id="V:Rule7" type="connector" idref="#曲线连接符 49"/>
        <o:r id="V:Rule8" type="connector" idref="#直接连接符 9"/>
        <o:r id="V:Rule9" type="connector" idref="#直接连接符 9"/>
        <o:r id="V:Rule10" type="connector" idref="#直接箭头连接符 99"/>
        <o:r id="V:Rule11" type="connector" idref="#直接箭头连接符 134"/>
        <o:r id="V:Rule12" type="connector" idref="#直接箭头连接符 149"/>
        <o:r id="V:Rule13" type="connector" idref="#直接箭头连接符 150"/>
        <o:r id="V:Rule14" type="connector" idref="#直接箭头连接符 152"/>
        <o:r id="V:Rule15" type="connector" idref="#直接箭头连接符 198"/>
        <o:r id="V:Rule16" type="connector" idref="#直接箭头连接符 305"/>
        <o:r id="V:Rule17" type="connector" idref="#直接箭头连接符 327"/>
        <o:r id="V:Rule18" type="connector" idref="#直接箭头连接符 330"/>
        <o:r id="V:Rule19" type="connector" idref="#直接箭头连接符 348"/>
        <o:r id="V:Rule20" type="connector" idref="#直接箭头连接符 351"/>
        <o:r id="V:Rule21" type="connector" idref="#直接箭头连接符 364"/>
        <o:r id="V:Rule22" type="connector" idref="#直接箭头连接符 370"/>
        <o:r id="V:Rule23" type="connector" idref="#直接箭头连接符 372"/>
        <o:r id="V:Rule24" type="connector" idref="#直接箭头连接符 377"/>
        <o:r id="V:Rule25" type="connector" idref="#直接箭头连接符 379"/>
        <o:r id="V:Rule26" type="connector" idref="#直接箭头连接符 381"/>
        <o:r id="V:Rule27" type="connector" idref="#直接箭头连接符 382"/>
        <o:r id="V:Rule28" type="connector" idref="#直接箭头连接符 385"/>
        <o:r id="V:Rule29" type="connector" idref="#直接箭头连接符 386"/>
        <o:r id="V:Rule30" type="connector" idref="#直接箭头连接符 395"/>
        <o:r id="V:Rule31" type="connector" idref="#直接箭头连接符 400"/>
        <o:r id="V:Rule32" type="connector" idref="#直接箭头连接符 401"/>
        <o:r id="V:Rule33" type="connector" idref="#直接箭头连接符 403"/>
        <o:r id="V:Rule34" type="connector" idref="#直接箭头连接符 407"/>
        <o:r id="V:Rule35" type="connector" idref="#直接箭头连接符 152"/>
        <o:r id="V:Rule36" type="connector" idref="#直接箭头连接符 152"/>
        <o:r id="V:Rule37" type="connector" idref="#直接箭头连接符 407"/>
        <o:r id="V:Rule38" type="connector" idref="#直接箭头连接符 364"/>
        <o:r id="V:Rule39" type="connector" idref="#直接箭头连接符 407"/>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0"/>
    <w:qFormat/>
    <w:uiPriority w:val="0"/>
    <w:pPr>
      <w:keepNext/>
      <w:spacing w:line="360" w:lineRule="auto"/>
      <w:ind w:firstLine="420" w:firstLineChars="200"/>
      <w:jc w:val="left"/>
      <w:outlineLvl w:val="0"/>
    </w:pPr>
    <w:rPr>
      <w:rFonts w:ascii="宋体" w:hAnsi="宋体" w:cs="宋体"/>
      <w:b/>
      <w:bCs/>
      <w:sz w:val="24"/>
      <w:szCs w:val="21"/>
    </w:rPr>
  </w:style>
  <w:style w:type="paragraph" w:styleId="4">
    <w:name w:val="heading 2"/>
    <w:basedOn w:val="1"/>
    <w:next w:val="1"/>
    <w:link w:val="41"/>
    <w:qFormat/>
    <w:uiPriority w:val="9"/>
    <w:pPr>
      <w:keepNext/>
      <w:keepLines/>
      <w:snapToGrid w:val="0"/>
      <w:spacing w:before="20" w:after="20"/>
      <w:jc w:val="left"/>
      <w:outlineLvl w:val="1"/>
    </w:pPr>
    <w:rPr>
      <w:rFonts w:ascii="Arial" w:hAnsi="Arial"/>
      <w:b/>
      <w:sz w:val="24"/>
    </w:rPr>
  </w:style>
  <w:style w:type="paragraph" w:styleId="5">
    <w:name w:val="heading 3"/>
    <w:basedOn w:val="1"/>
    <w:next w:val="1"/>
    <w:link w:val="42"/>
    <w:qFormat/>
    <w:uiPriority w:val="9"/>
    <w:pPr>
      <w:keepNext/>
      <w:keepLines/>
      <w:adjustRightInd w:val="0"/>
      <w:snapToGrid w:val="0"/>
      <w:outlineLvl w:val="2"/>
    </w:pPr>
    <w:rPr>
      <w:b/>
      <w:sz w:val="24"/>
    </w:rPr>
  </w:style>
  <w:style w:type="paragraph" w:styleId="6">
    <w:name w:val="heading 4"/>
    <w:basedOn w:val="1"/>
    <w:next w:val="1"/>
    <w:link w:val="43"/>
    <w:semiHidden/>
    <w:unhideWhenUsed/>
    <w:qFormat/>
    <w:uiPriority w:val="9"/>
    <w:pPr>
      <w:keepNext/>
      <w:keepLines/>
      <w:spacing w:before="280" w:after="290" w:line="376" w:lineRule="auto"/>
      <w:outlineLvl w:val="3"/>
    </w:pPr>
    <w:rPr>
      <w:rFonts w:ascii="Cambria" w:hAnsi="Cambria"/>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1"/>
    <w:qFormat/>
    <w:uiPriority w:val="1"/>
    <w:pPr>
      <w:jc w:val="center"/>
    </w:pPr>
    <w:rPr>
      <w:szCs w:val="21"/>
    </w:rPr>
  </w:style>
  <w:style w:type="paragraph" w:styleId="7">
    <w:name w:val="Normal Indent"/>
    <w:basedOn w:val="1"/>
    <w:link w:val="58"/>
    <w:qFormat/>
    <w:uiPriority w:val="0"/>
    <w:pPr>
      <w:adjustRightInd w:val="0"/>
      <w:ind w:firstLine="420" w:firstLineChars="200"/>
      <w:textAlignment w:val="baseline"/>
    </w:pPr>
    <w:rPr>
      <w:sz w:val="24"/>
    </w:rPr>
  </w:style>
  <w:style w:type="paragraph" w:styleId="8">
    <w:name w:val="Document Map"/>
    <w:basedOn w:val="1"/>
    <w:link w:val="66"/>
    <w:qFormat/>
    <w:uiPriority w:val="99"/>
    <w:pPr>
      <w:shd w:val="clear" w:color="auto" w:fill="000080"/>
    </w:pPr>
  </w:style>
  <w:style w:type="paragraph" w:styleId="9">
    <w:name w:val="annotation text"/>
    <w:basedOn w:val="1"/>
    <w:link w:val="57"/>
    <w:qFormat/>
    <w:uiPriority w:val="99"/>
    <w:pPr>
      <w:jc w:val="left"/>
    </w:pPr>
  </w:style>
  <w:style w:type="paragraph" w:styleId="10">
    <w:name w:val="Body Text 3"/>
    <w:basedOn w:val="1"/>
    <w:qFormat/>
    <w:uiPriority w:val="0"/>
    <w:pPr>
      <w:jc w:val="center"/>
    </w:pPr>
    <w:rPr>
      <w:szCs w:val="20"/>
    </w:rPr>
  </w:style>
  <w:style w:type="paragraph" w:styleId="11">
    <w:name w:val="Body Text Indent"/>
    <w:basedOn w:val="1"/>
    <w:link w:val="67"/>
    <w:qFormat/>
    <w:uiPriority w:val="0"/>
    <w:pPr>
      <w:spacing w:after="120"/>
      <w:ind w:left="420" w:leftChars="200"/>
    </w:pPr>
  </w:style>
  <w:style w:type="paragraph" w:styleId="12">
    <w:name w:val="toc 3"/>
    <w:basedOn w:val="1"/>
    <w:next w:val="1"/>
    <w:qFormat/>
    <w:uiPriority w:val="39"/>
    <w:pPr>
      <w:ind w:left="840" w:leftChars="400"/>
    </w:pPr>
  </w:style>
  <w:style w:type="paragraph" w:styleId="13">
    <w:name w:val="Plain Text"/>
    <w:basedOn w:val="1"/>
    <w:link w:val="65"/>
    <w:qFormat/>
    <w:uiPriority w:val="0"/>
    <w:rPr>
      <w:rFonts w:ascii="宋体" w:hAnsi="Courier New"/>
      <w:szCs w:val="21"/>
    </w:rPr>
  </w:style>
  <w:style w:type="paragraph" w:styleId="14">
    <w:name w:val="Date"/>
    <w:basedOn w:val="1"/>
    <w:next w:val="1"/>
    <w:link w:val="69"/>
    <w:qFormat/>
    <w:uiPriority w:val="0"/>
    <w:rPr>
      <w:sz w:val="28"/>
      <w:szCs w:val="20"/>
    </w:rPr>
  </w:style>
  <w:style w:type="paragraph" w:styleId="15">
    <w:name w:val="Body Text Indent 2"/>
    <w:basedOn w:val="1"/>
    <w:link w:val="59"/>
    <w:qFormat/>
    <w:uiPriority w:val="0"/>
    <w:pPr>
      <w:spacing w:line="360" w:lineRule="auto"/>
      <w:ind w:left="42" w:leftChars="20" w:firstLine="480" w:firstLineChars="200"/>
    </w:pPr>
    <w:rPr>
      <w:rFonts w:ascii="宋体" w:hAnsi="宋体" w:cs="宋体"/>
      <w:sz w:val="24"/>
    </w:rPr>
  </w:style>
  <w:style w:type="paragraph" w:styleId="16">
    <w:name w:val="Balloon Text"/>
    <w:basedOn w:val="1"/>
    <w:link w:val="64"/>
    <w:qFormat/>
    <w:uiPriority w:val="0"/>
    <w:rPr>
      <w:sz w:val="18"/>
      <w:szCs w:val="18"/>
    </w:rPr>
  </w:style>
  <w:style w:type="paragraph" w:styleId="17">
    <w:name w:val="footer"/>
    <w:basedOn w:val="1"/>
    <w:link w:val="48"/>
    <w:qFormat/>
    <w:uiPriority w:val="99"/>
    <w:pPr>
      <w:tabs>
        <w:tab w:val="center" w:pos="4153"/>
        <w:tab w:val="right" w:pos="8306"/>
      </w:tabs>
      <w:snapToGrid w:val="0"/>
      <w:jc w:val="left"/>
    </w:pPr>
    <w:rPr>
      <w:sz w:val="18"/>
      <w:szCs w:val="18"/>
    </w:rPr>
  </w:style>
  <w:style w:type="paragraph" w:styleId="18">
    <w:name w:val="header"/>
    <w:basedOn w:val="1"/>
    <w:link w:val="52"/>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index heading"/>
    <w:basedOn w:val="1"/>
    <w:next w:val="21"/>
    <w:qFormat/>
    <w:uiPriority w:val="0"/>
    <w:rPr>
      <w:szCs w:val="20"/>
    </w:rPr>
  </w:style>
  <w:style w:type="paragraph" w:styleId="21">
    <w:name w:val="index 1"/>
    <w:basedOn w:val="1"/>
    <w:next w:val="1"/>
    <w:autoRedefine/>
    <w:unhideWhenUsed/>
    <w:qFormat/>
    <w:uiPriority w:val="99"/>
  </w:style>
  <w:style w:type="paragraph" w:styleId="22">
    <w:name w:val="List"/>
    <w:basedOn w:val="1"/>
    <w:qFormat/>
    <w:uiPriority w:val="0"/>
    <w:pPr>
      <w:spacing w:line="360" w:lineRule="exact"/>
      <w:jc w:val="center"/>
    </w:pPr>
    <w:rPr>
      <w:rFonts w:ascii="FangSong_GB2312" w:eastAsia="FangSong_GB2312" w:cs="FangSong_GB2312"/>
      <w:szCs w:val="21"/>
    </w:rPr>
  </w:style>
  <w:style w:type="paragraph" w:styleId="23">
    <w:name w:val="Body Text Indent 3"/>
    <w:basedOn w:val="1"/>
    <w:unhideWhenUsed/>
    <w:qFormat/>
    <w:uiPriority w:val="0"/>
    <w:pPr>
      <w:spacing w:after="120"/>
      <w:ind w:left="420" w:leftChars="200"/>
    </w:pPr>
    <w:rPr>
      <w:sz w:val="16"/>
      <w:szCs w:val="16"/>
    </w:rPr>
  </w:style>
  <w:style w:type="paragraph" w:styleId="24">
    <w:name w:val="toc 2"/>
    <w:basedOn w:val="1"/>
    <w:next w:val="1"/>
    <w:qFormat/>
    <w:uiPriority w:val="39"/>
    <w:pPr>
      <w:ind w:left="420" w:leftChars="200"/>
    </w:pPr>
  </w:style>
  <w:style w:type="paragraph" w:styleId="2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6">
    <w:name w:val="Normal (Web)"/>
    <w:basedOn w:val="1"/>
    <w:link w:val="68"/>
    <w:qFormat/>
    <w:uiPriority w:val="0"/>
    <w:rPr>
      <w:sz w:val="24"/>
    </w:rPr>
  </w:style>
  <w:style w:type="paragraph" w:styleId="27">
    <w:name w:val="Title"/>
    <w:basedOn w:val="1"/>
    <w:qFormat/>
    <w:uiPriority w:val="0"/>
    <w:pPr>
      <w:spacing w:before="240" w:after="60"/>
      <w:jc w:val="center"/>
      <w:outlineLvl w:val="0"/>
    </w:pPr>
    <w:rPr>
      <w:rFonts w:ascii="Arial" w:hAnsi="Arial"/>
      <w:b/>
      <w:sz w:val="32"/>
    </w:rPr>
  </w:style>
  <w:style w:type="paragraph" w:styleId="28">
    <w:name w:val="annotation subject"/>
    <w:basedOn w:val="9"/>
    <w:next w:val="9"/>
    <w:link w:val="56"/>
    <w:qFormat/>
    <w:uiPriority w:val="99"/>
    <w:rPr>
      <w:b/>
      <w:bCs/>
    </w:rPr>
  </w:style>
  <w:style w:type="paragraph" w:styleId="29">
    <w:name w:val="Body Text First Indent"/>
    <w:basedOn w:val="2"/>
    <w:qFormat/>
    <w:uiPriority w:val="0"/>
    <w:pPr>
      <w:ind w:firstLine="420" w:firstLineChars="100"/>
    </w:pPr>
  </w:style>
  <w:style w:type="paragraph" w:styleId="30">
    <w:name w:val="Body Text First Indent 2"/>
    <w:basedOn w:val="1"/>
    <w:next w:val="1"/>
    <w:link w:val="124"/>
    <w:unhideWhenUsed/>
    <w:qFormat/>
    <w:uiPriority w:val="0"/>
    <w:pPr>
      <w:spacing w:line="500" w:lineRule="exact"/>
      <w:ind w:firstLine="420" w:firstLineChars="200"/>
    </w:pPr>
    <w:rPr>
      <w:rFonts w:eastAsia="FangSong_GB2312"/>
      <w:sz w:val="28"/>
      <w:szCs w:val="20"/>
    </w:rPr>
  </w:style>
  <w:style w:type="table" w:styleId="32">
    <w:name w:val="Table Grid"/>
    <w:basedOn w:val="3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basedOn w:val="33"/>
    <w:qFormat/>
    <w:uiPriority w:val="22"/>
    <w:rPr>
      <w:b/>
      <w:bCs/>
    </w:rPr>
  </w:style>
  <w:style w:type="character" w:styleId="35">
    <w:name w:val="page number"/>
    <w:basedOn w:val="33"/>
    <w:qFormat/>
    <w:uiPriority w:val="0"/>
  </w:style>
  <w:style w:type="character" w:styleId="36">
    <w:name w:val="FollowedHyperlink"/>
    <w:basedOn w:val="33"/>
    <w:unhideWhenUsed/>
    <w:qFormat/>
    <w:uiPriority w:val="99"/>
    <w:rPr>
      <w:color w:val="800080"/>
      <w:u w:val="single"/>
    </w:rPr>
  </w:style>
  <w:style w:type="character" w:styleId="37">
    <w:name w:val="Emphasis"/>
    <w:basedOn w:val="33"/>
    <w:qFormat/>
    <w:uiPriority w:val="20"/>
    <w:rPr>
      <w:i/>
    </w:rPr>
  </w:style>
  <w:style w:type="character" w:styleId="38">
    <w:name w:val="Hyperlink"/>
    <w:basedOn w:val="33"/>
    <w:unhideWhenUsed/>
    <w:qFormat/>
    <w:uiPriority w:val="99"/>
    <w:rPr>
      <w:color w:val="0000FF"/>
      <w:u w:val="single"/>
    </w:rPr>
  </w:style>
  <w:style w:type="character" w:styleId="39">
    <w:name w:val="annotation reference"/>
    <w:qFormat/>
    <w:uiPriority w:val="99"/>
    <w:rPr>
      <w:sz w:val="21"/>
      <w:szCs w:val="21"/>
    </w:rPr>
  </w:style>
  <w:style w:type="character" w:customStyle="1" w:styleId="40">
    <w:name w:val="标题 1 Char1"/>
    <w:link w:val="3"/>
    <w:qFormat/>
    <w:uiPriority w:val="0"/>
    <w:rPr>
      <w:rFonts w:ascii="宋体" w:hAnsi="宋体" w:eastAsia="宋体" w:cs="宋体"/>
      <w:b/>
      <w:bCs/>
      <w:kern w:val="2"/>
      <w:sz w:val="24"/>
      <w:szCs w:val="21"/>
      <w:lang w:val="en-US" w:eastAsia="zh-CN" w:bidi="ar-SA"/>
    </w:rPr>
  </w:style>
  <w:style w:type="character" w:customStyle="1" w:styleId="41">
    <w:name w:val="标题 2 Char"/>
    <w:basedOn w:val="33"/>
    <w:link w:val="4"/>
    <w:qFormat/>
    <w:uiPriority w:val="9"/>
    <w:rPr>
      <w:rFonts w:ascii="Arial" w:hAnsi="Arial"/>
      <w:b/>
      <w:kern w:val="2"/>
      <w:szCs w:val="24"/>
    </w:rPr>
  </w:style>
  <w:style w:type="character" w:customStyle="1" w:styleId="42">
    <w:name w:val="标题 3 Char"/>
    <w:basedOn w:val="33"/>
    <w:link w:val="5"/>
    <w:qFormat/>
    <w:uiPriority w:val="9"/>
    <w:rPr>
      <w:b/>
      <w:kern w:val="2"/>
      <w:szCs w:val="24"/>
    </w:rPr>
  </w:style>
  <w:style w:type="character" w:customStyle="1" w:styleId="43">
    <w:name w:val="标题 4 Char"/>
    <w:basedOn w:val="33"/>
    <w:link w:val="6"/>
    <w:semiHidden/>
    <w:qFormat/>
    <w:uiPriority w:val="9"/>
    <w:rPr>
      <w:rFonts w:ascii="Cambria" w:hAnsi="Cambria"/>
      <w:b/>
      <w:bCs/>
      <w:kern w:val="2"/>
      <w:sz w:val="28"/>
      <w:szCs w:val="28"/>
    </w:rPr>
  </w:style>
  <w:style w:type="character" w:customStyle="1" w:styleId="44">
    <w:name w:val="Char Char4"/>
    <w:qFormat/>
    <w:uiPriority w:val="0"/>
    <w:rPr>
      <w:kern w:val="2"/>
      <w:sz w:val="18"/>
      <w:szCs w:val="18"/>
    </w:rPr>
  </w:style>
  <w:style w:type="character" w:customStyle="1" w:styleId="45">
    <w:name w:val="Body text|2"/>
    <w:unhideWhenUsed/>
    <w:qFormat/>
    <w:uiPriority w:val="0"/>
    <w:rPr>
      <w:rFonts w:ascii="PMingLiU" w:hAnsi="PMingLiU" w:eastAsia="PMingLiU" w:cs="PMingLiU"/>
      <w:color w:val="000000"/>
      <w:spacing w:val="0"/>
      <w:w w:val="100"/>
      <w:position w:val="0"/>
      <w:sz w:val="19"/>
      <w:szCs w:val="19"/>
      <w:u w:val="none"/>
      <w:lang w:val="en-US" w:eastAsia="en-US" w:bidi="en-US"/>
    </w:rPr>
  </w:style>
  <w:style w:type="character" w:customStyle="1" w:styleId="46">
    <w:name w:val="表格 Char Char"/>
    <w:link w:val="47"/>
    <w:qFormat/>
    <w:uiPriority w:val="0"/>
    <w:rPr>
      <w:spacing w:val="4"/>
      <w:sz w:val="21"/>
      <w:lang w:val="en-US" w:eastAsia="zh-CN" w:bidi="ar-SA"/>
    </w:rPr>
  </w:style>
  <w:style w:type="paragraph" w:customStyle="1" w:styleId="47">
    <w:name w:val="表格"/>
    <w:link w:val="46"/>
    <w:qFormat/>
    <w:uiPriority w:val="0"/>
    <w:pPr>
      <w:adjustRightInd w:val="0"/>
      <w:snapToGrid w:val="0"/>
      <w:jc w:val="center"/>
      <w:textAlignment w:val="baseline"/>
    </w:pPr>
    <w:rPr>
      <w:rFonts w:ascii="Times New Roman" w:hAnsi="Times New Roman" w:eastAsia="宋体" w:cs="Times New Roman"/>
      <w:spacing w:val="4"/>
      <w:sz w:val="21"/>
      <w:lang w:val="en-US" w:eastAsia="zh-CN" w:bidi="ar-SA"/>
    </w:rPr>
  </w:style>
  <w:style w:type="character" w:customStyle="1" w:styleId="48">
    <w:name w:val="页脚 Char"/>
    <w:link w:val="17"/>
    <w:qFormat/>
    <w:uiPriority w:val="99"/>
    <w:rPr>
      <w:kern w:val="2"/>
      <w:sz w:val="18"/>
      <w:szCs w:val="18"/>
    </w:rPr>
  </w:style>
  <w:style w:type="character" w:customStyle="1" w:styleId="49">
    <w:name w:val="Body text|2_"/>
    <w:link w:val="50"/>
    <w:qFormat/>
    <w:uiPriority w:val="0"/>
    <w:rPr>
      <w:rFonts w:ascii="PMingLiU" w:hAnsi="PMingLiU" w:eastAsia="PMingLiU" w:cs="PMingLiU"/>
      <w:sz w:val="19"/>
      <w:szCs w:val="19"/>
      <w:u w:val="none"/>
    </w:rPr>
  </w:style>
  <w:style w:type="paragraph" w:customStyle="1" w:styleId="50">
    <w:name w:val="Body text|221"/>
    <w:basedOn w:val="1"/>
    <w:link w:val="49"/>
    <w:qFormat/>
    <w:uiPriority w:val="0"/>
    <w:pPr>
      <w:shd w:val="clear" w:color="auto" w:fill="FFFFFF"/>
      <w:spacing w:line="528" w:lineRule="exact"/>
    </w:pPr>
    <w:rPr>
      <w:rFonts w:ascii="PMingLiU" w:hAnsi="PMingLiU" w:eastAsia="PMingLiU"/>
      <w:kern w:val="0"/>
      <w:sz w:val="19"/>
      <w:szCs w:val="19"/>
    </w:rPr>
  </w:style>
  <w:style w:type="character" w:customStyle="1" w:styleId="51">
    <w:name w:val="正文文本 Char"/>
    <w:link w:val="2"/>
    <w:qFormat/>
    <w:uiPriority w:val="1"/>
    <w:rPr>
      <w:kern w:val="2"/>
      <w:sz w:val="21"/>
      <w:szCs w:val="21"/>
      <w:lang w:bidi="ar-SA"/>
    </w:rPr>
  </w:style>
  <w:style w:type="character" w:customStyle="1" w:styleId="52">
    <w:name w:val="页眉 Char"/>
    <w:link w:val="18"/>
    <w:qFormat/>
    <w:uiPriority w:val="0"/>
    <w:rPr>
      <w:kern w:val="2"/>
      <w:sz w:val="18"/>
      <w:szCs w:val="18"/>
    </w:rPr>
  </w:style>
  <w:style w:type="character" w:customStyle="1" w:styleId="53">
    <w:name w:val="Char Char5"/>
    <w:qFormat/>
    <w:uiPriority w:val="0"/>
    <w:rPr>
      <w:kern w:val="2"/>
      <w:sz w:val="18"/>
      <w:szCs w:val="18"/>
    </w:rPr>
  </w:style>
  <w:style w:type="character" w:customStyle="1" w:styleId="54">
    <w:name w:val="标题 1 Char"/>
    <w:qFormat/>
    <w:uiPriority w:val="9"/>
    <w:rPr>
      <w:rFonts w:hint="default" w:ascii="Times New Roman" w:hAnsi="Times New Roman" w:eastAsia="黑体" w:cs="Times New Roman"/>
      <w:b/>
      <w:kern w:val="44"/>
      <w:sz w:val="28"/>
      <w:szCs w:val="28"/>
    </w:rPr>
  </w:style>
  <w:style w:type="character" w:customStyle="1" w:styleId="55">
    <w:name w:val="Char Char3"/>
    <w:qFormat/>
    <w:uiPriority w:val="0"/>
    <w:rPr>
      <w:kern w:val="2"/>
      <w:sz w:val="18"/>
      <w:szCs w:val="18"/>
    </w:rPr>
  </w:style>
  <w:style w:type="character" w:customStyle="1" w:styleId="56">
    <w:name w:val="批注主题 Char"/>
    <w:link w:val="28"/>
    <w:qFormat/>
    <w:uiPriority w:val="99"/>
    <w:rPr>
      <w:b/>
      <w:bCs/>
      <w:kern w:val="2"/>
      <w:sz w:val="21"/>
      <w:szCs w:val="24"/>
    </w:rPr>
  </w:style>
  <w:style w:type="character" w:customStyle="1" w:styleId="57">
    <w:name w:val="批注文字 Char"/>
    <w:link w:val="9"/>
    <w:qFormat/>
    <w:uiPriority w:val="99"/>
    <w:rPr>
      <w:kern w:val="2"/>
      <w:sz w:val="21"/>
      <w:szCs w:val="24"/>
    </w:rPr>
  </w:style>
  <w:style w:type="character" w:customStyle="1" w:styleId="58">
    <w:name w:val="正文缩进 Char"/>
    <w:link w:val="7"/>
    <w:qFormat/>
    <w:uiPriority w:val="0"/>
    <w:rPr>
      <w:rFonts w:eastAsia="宋体"/>
      <w:kern w:val="2"/>
      <w:sz w:val="24"/>
      <w:szCs w:val="24"/>
      <w:lang w:val="en-US" w:eastAsia="zh-CN" w:bidi="ar-SA"/>
    </w:rPr>
  </w:style>
  <w:style w:type="character" w:customStyle="1" w:styleId="59">
    <w:name w:val="正文文本缩进 2 Char"/>
    <w:link w:val="15"/>
    <w:qFormat/>
    <w:uiPriority w:val="0"/>
    <w:rPr>
      <w:rFonts w:ascii="宋体" w:hAnsi="宋体" w:eastAsia="宋体" w:cs="宋体"/>
      <w:kern w:val="2"/>
      <w:sz w:val="24"/>
      <w:szCs w:val="24"/>
      <w:lang w:val="en-US" w:eastAsia="zh-CN" w:bidi="ar-SA"/>
    </w:rPr>
  </w:style>
  <w:style w:type="character" w:customStyle="1" w:styleId="60">
    <w:name w:val="font01"/>
    <w:qFormat/>
    <w:uiPriority w:val="0"/>
    <w:rPr>
      <w:rFonts w:hint="eastAsia" w:ascii="宋体" w:hAnsi="宋体" w:eastAsia="宋体" w:cs="宋体"/>
      <w:color w:val="000000"/>
      <w:sz w:val="24"/>
      <w:szCs w:val="24"/>
      <w:u w:val="none"/>
      <w:vertAlign w:val="superscript"/>
    </w:rPr>
  </w:style>
  <w:style w:type="character" w:customStyle="1" w:styleId="61">
    <w:name w:val="样式1 Char"/>
    <w:link w:val="62"/>
    <w:qFormat/>
    <w:uiPriority w:val="0"/>
    <w:rPr>
      <w:rFonts w:eastAsia="宋体"/>
      <w:kern w:val="2"/>
      <w:sz w:val="21"/>
      <w:szCs w:val="24"/>
      <w:lang w:val="en-US" w:eastAsia="zh-CN" w:bidi="ar-SA"/>
    </w:rPr>
  </w:style>
  <w:style w:type="paragraph" w:customStyle="1" w:styleId="62">
    <w:name w:val="样式1"/>
    <w:basedOn w:val="63"/>
    <w:link w:val="61"/>
    <w:qFormat/>
    <w:uiPriority w:val="0"/>
  </w:style>
  <w:style w:type="paragraph" w:customStyle="1" w:styleId="63">
    <w:name w:val="图框文字"/>
    <w:basedOn w:val="1"/>
    <w:qFormat/>
    <w:uiPriority w:val="0"/>
    <w:pPr>
      <w:adjustRightInd w:val="0"/>
      <w:jc w:val="center"/>
      <w:textAlignment w:val="center"/>
    </w:pPr>
  </w:style>
  <w:style w:type="character" w:customStyle="1" w:styleId="64">
    <w:name w:val="批注框文本 Char"/>
    <w:link w:val="16"/>
    <w:qFormat/>
    <w:uiPriority w:val="0"/>
    <w:rPr>
      <w:kern w:val="2"/>
      <w:sz w:val="18"/>
      <w:szCs w:val="18"/>
    </w:rPr>
  </w:style>
  <w:style w:type="character" w:customStyle="1" w:styleId="65">
    <w:name w:val="纯文本 Char"/>
    <w:link w:val="13"/>
    <w:qFormat/>
    <w:locked/>
    <w:uiPriority w:val="0"/>
    <w:rPr>
      <w:rFonts w:ascii="宋体" w:hAnsi="Courier New" w:cs="Courier New"/>
      <w:kern w:val="2"/>
      <w:sz w:val="21"/>
      <w:szCs w:val="21"/>
    </w:rPr>
  </w:style>
  <w:style w:type="character" w:customStyle="1" w:styleId="66">
    <w:name w:val="文档结构图 Char"/>
    <w:basedOn w:val="33"/>
    <w:link w:val="8"/>
    <w:qFormat/>
    <w:uiPriority w:val="99"/>
    <w:rPr>
      <w:kern w:val="2"/>
      <w:sz w:val="21"/>
      <w:szCs w:val="24"/>
      <w:shd w:val="clear" w:color="auto" w:fill="000080"/>
    </w:rPr>
  </w:style>
  <w:style w:type="character" w:customStyle="1" w:styleId="67">
    <w:name w:val="正文文本缩进 Char1"/>
    <w:basedOn w:val="33"/>
    <w:link w:val="11"/>
    <w:qFormat/>
    <w:uiPriority w:val="0"/>
    <w:rPr>
      <w:kern w:val="2"/>
      <w:sz w:val="21"/>
      <w:szCs w:val="24"/>
    </w:rPr>
  </w:style>
  <w:style w:type="character" w:customStyle="1" w:styleId="68">
    <w:name w:val="普通(网站) Char"/>
    <w:link w:val="26"/>
    <w:qFormat/>
    <w:locked/>
    <w:uiPriority w:val="0"/>
    <w:rPr>
      <w:kern w:val="2"/>
      <w:sz w:val="24"/>
      <w:szCs w:val="24"/>
    </w:rPr>
  </w:style>
  <w:style w:type="character" w:customStyle="1" w:styleId="69">
    <w:name w:val="日期 Char"/>
    <w:basedOn w:val="33"/>
    <w:link w:val="14"/>
    <w:qFormat/>
    <w:uiPriority w:val="0"/>
    <w:rPr>
      <w:kern w:val="2"/>
      <w:sz w:val="28"/>
    </w:rPr>
  </w:style>
  <w:style w:type="paragraph" w:customStyle="1" w:styleId="70">
    <w:name w:val="Body Text 21"/>
    <w:basedOn w:val="1"/>
    <w:qFormat/>
    <w:uiPriority w:val="0"/>
    <w:pPr>
      <w:adjustRightInd w:val="0"/>
      <w:textAlignment w:val="baseline"/>
    </w:pPr>
    <w:rPr>
      <w:rFonts w:ascii="FangSong_GB2312" w:eastAsia="仿宋体" w:cs="FangSong_GB2312"/>
      <w:sz w:val="24"/>
    </w:rPr>
  </w:style>
  <w:style w:type="paragraph" w:customStyle="1" w:styleId="71">
    <w:name w:val="表标题"/>
    <w:basedOn w:val="1"/>
    <w:next w:val="1"/>
    <w:qFormat/>
    <w:uiPriority w:val="0"/>
    <w:pPr>
      <w:spacing w:line="500" w:lineRule="exact"/>
      <w:ind w:firstLine="482" w:firstLineChars="200"/>
      <w:jc w:val="center"/>
    </w:pPr>
    <w:rPr>
      <w:rFonts w:ascii="FangSong_GB2312" w:eastAsia="FangSong_GB2312"/>
      <w:b/>
      <w:bCs/>
      <w:sz w:val="24"/>
    </w:rPr>
  </w:style>
  <w:style w:type="paragraph" w:customStyle="1" w:styleId="72">
    <w:name w:val="默认段落字体 Para Char Char Char Char"/>
    <w:basedOn w:val="1"/>
    <w:qFormat/>
    <w:uiPriority w:val="0"/>
    <w:rPr>
      <w:sz w:val="24"/>
    </w:rPr>
  </w:style>
  <w:style w:type="paragraph" w:customStyle="1" w:styleId="73">
    <w:name w:val="首行缩进"/>
    <w:basedOn w:val="1"/>
    <w:qFormat/>
    <w:uiPriority w:val="39"/>
    <w:pPr>
      <w:spacing w:line="360" w:lineRule="auto"/>
      <w:ind w:firstLine="480" w:firstLineChars="200"/>
    </w:pPr>
    <w:rPr>
      <w:sz w:val="24"/>
    </w:rPr>
  </w:style>
  <w:style w:type="paragraph" w:customStyle="1" w:styleId="74">
    <w:name w:val="Char3"/>
    <w:basedOn w:val="1"/>
    <w:qFormat/>
    <w:uiPriority w:val="0"/>
    <w:rPr>
      <w:sz w:val="24"/>
    </w:rPr>
  </w:style>
  <w:style w:type="paragraph" w:customStyle="1" w:styleId="75">
    <w:name w:val="xl24"/>
    <w:basedOn w:val="1"/>
    <w:qFormat/>
    <w:uiPriority w:val="0"/>
    <w:pPr>
      <w:widowControl/>
      <w:pBdr>
        <w:bottom w:val="single" w:color="auto" w:sz="4" w:space="0"/>
        <w:right w:val="single" w:color="auto" w:sz="4" w:space="0"/>
      </w:pBdr>
      <w:spacing w:before="100" w:beforeAutospacing="1" w:after="100" w:afterAutospacing="1"/>
      <w:jc w:val="center"/>
    </w:pPr>
    <w:rPr>
      <w:rFonts w:eastAsia="Arial Unicode MS"/>
      <w:kern w:val="0"/>
      <w:sz w:val="24"/>
    </w:rPr>
  </w:style>
  <w:style w:type="paragraph" w:customStyle="1" w:styleId="7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7">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_Style 1"/>
    <w:basedOn w:val="1"/>
    <w:qFormat/>
    <w:uiPriority w:val="1"/>
    <w:pPr>
      <w:ind w:left="1305" w:hanging="602"/>
    </w:pPr>
    <w:rPr>
      <w:rFonts w:ascii="宋体" w:hAnsi="宋体" w:cs="宋体"/>
      <w:lang w:val="zh-CN" w:bidi="zh-CN"/>
    </w:rPr>
  </w:style>
  <w:style w:type="paragraph" w:customStyle="1" w:styleId="79">
    <w:name w:val="表格文字"/>
    <w:basedOn w:val="1"/>
    <w:link w:val="80"/>
    <w:qFormat/>
    <w:uiPriority w:val="0"/>
    <w:pPr>
      <w:jc w:val="center"/>
    </w:pPr>
    <w:rPr>
      <w:rFonts w:ascii="宋体"/>
      <w:kern w:val="0"/>
    </w:rPr>
  </w:style>
  <w:style w:type="character" w:customStyle="1" w:styleId="80">
    <w:name w:val="表格文字 Char"/>
    <w:link w:val="79"/>
    <w:qFormat/>
    <w:locked/>
    <w:uiPriority w:val="0"/>
    <w:rPr>
      <w:rFonts w:ascii="宋体"/>
      <w:sz w:val="21"/>
      <w:szCs w:val="24"/>
    </w:rPr>
  </w:style>
  <w:style w:type="paragraph" w:customStyle="1" w:styleId="81">
    <w:name w:val="Table Paragraph"/>
    <w:basedOn w:val="1"/>
    <w:qFormat/>
    <w:uiPriority w:val="1"/>
  </w:style>
  <w:style w:type="paragraph" w:customStyle="1" w:styleId="82">
    <w:name w:val="表题"/>
    <w:basedOn w:val="22"/>
    <w:qFormat/>
    <w:uiPriority w:val="0"/>
    <w:pPr>
      <w:spacing w:beforeLines="50" w:line="460" w:lineRule="exact"/>
      <w:ind w:left="23" w:hanging="23"/>
    </w:pPr>
    <w:rPr>
      <w:rFonts w:ascii="黑体" w:hAnsi="宋体" w:eastAsia="黑体"/>
      <w:bCs/>
    </w:rPr>
  </w:style>
  <w:style w:type="paragraph" w:customStyle="1" w:styleId="83">
    <w:name w:val="2"/>
    <w:basedOn w:val="1"/>
    <w:next w:val="23"/>
    <w:qFormat/>
    <w:uiPriority w:val="0"/>
    <w:pPr>
      <w:tabs>
        <w:tab w:val="left" w:pos="604"/>
      </w:tabs>
      <w:ind w:firstLine="600"/>
    </w:pPr>
  </w:style>
  <w:style w:type="paragraph" w:customStyle="1" w:styleId="84">
    <w:name w:val="表格文字2"/>
    <w:basedOn w:val="1"/>
    <w:link w:val="85"/>
    <w:qFormat/>
    <w:uiPriority w:val="0"/>
    <w:pPr>
      <w:tabs>
        <w:tab w:val="left" w:pos="277"/>
        <w:tab w:val="left" w:pos="600"/>
        <w:tab w:val="left" w:pos="780"/>
        <w:tab w:val="left" w:pos="2517"/>
      </w:tabs>
      <w:spacing w:before="60"/>
      <w:jc w:val="center"/>
      <w:textAlignment w:val="baseline"/>
    </w:pPr>
    <w:rPr>
      <w:kern w:val="0"/>
      <w:szCs w:val="21"/>
    </w:rPr>
  </w:style>
  <w:style w:type="character" w:customStyle="1" w:styleId="85">
    <w:name w:val="表格文字2 Char"/>
    <w:link w:val="84"/>
    <w:qFormat/>
    <w:uiPriority w:val="0"/>
    <w:rPr>
      <w:sz w:val="21"/>
      <w:szCs w:val="21"/>
    </w:rPr>
  </w:style>
  <w:style w:type="paragraph" w:customStyle="1" w:styleId="86">
    <w:name w:val="WPSOffice手动目录 1"/>
    <w:qFormat/>
    <w:uiPriority w:val="0"/>
    <w:rPr>
      <w:rFonts w:ascii="Times New Roman" w:hAnsi="Times New Roman" w:eastAsia="宋体" w:cs="Times New Roman"/>
      <w:lang w:val="en-US" w:eastAsia="zh-CN" w:bidi="ar-SA"/>
    </w:rPr>
  </w:style>
  <w:style w:type="paragraph" w:customStyle="1" w:styleId="87">
    <w:name w:val="表格图片标题"/>
    <w:basedOn w:val="1"/>
    <w:qFormat/>
    <w:uiPriority w:val="0"/>
    <w:pPr>
      <w:jc w:val="center"/>
    </w:pPr>
  </w:style>
  <w:style w:type="paragraph" w:customStyle="1" w:styleId="88">
    <w:name w:val="首行缩进 Char"/>
    <w:basedOn w:val="1"/>
    <w:qFormat/>
    <w:uiPriority w:val="0"/>
    <w:pPr>
      <w:spacing w:line="360" w:lineRule="auto"/>
      <w:ind w:firstLine="560"/>
    </w:pPr>
    <w:rPr>
      <w:rFonts w:ascii="Arial" w:hAnsi="Arial" w:eastAsia="FangSong_GB2312" w:cs="Arial"/>
      <w:sz w:val="28"/>
      <w:szCs w:val="28"/>
    </w:rPr>
  </w:style>
  <w:style w:type="paragraph" w:customStyle="1" w:styleId="89">
    <w:name w:val="正文格式 Char Char Char2"/>
    <w:basedOn w:val="1"/>
    <w:qFormat/>
    <w:uiPriority w:val="0"/>
    <w:pPr>
      <w:spacing w:line="360" w:lineRule="auto"/>
      <w:ind w:firstLine="482"/>
    </w:pPr>
    <w:rPr>
      <w:rFonts w:ascii="宋体"/>
      <w:sz w:val="24"/>
      <w:lang w:val="zh-CN"/>
    </w:rPr>
  </w:style>
  <w:style w:type="paragraph" w:customStyle="1" w:styleId="90">
    <w:name w:val="Default"/>
    <w:link w:val="91"/>
    <w:qFormat/>
    <w:uiPriority w:val="99"/>
    <w:pPr>
      <w:widowControl w:val="0"/>
      <w:autoSpaceDE w:val="0"/>
      <w:autoSpaceDN w:val="0"/>
      <w:adjustRightInd w:val="0"/>
    </w:pPr>
    <w:rPr>
      <w:rFonts w:ascii="黑体" w:hAnsi="Times New Roman" w:eastAsia="黑体" w:cs="Times New Roman"/>
      <w:color w:val="000000"/>
      <w:sz w:val="24"/>
      <w:szCs w:val="24"/>
      <w:lang w:val="en-US" w:eastAsia="zh-CN" w:bidi="ar-SA"/>
    </w:rPr>
  </w:style>
  <w:style w:type="character" w:customStyle="1" w:styleId="91">
    <w:name w:val="Default Char"/>
    <w:link w:val="90"/>
    <w:qFormat/>
    <w:locked/>
    <w:uiPriority w:val="99"/>
    <w:rPr>
      <w:rFonts w:ascii="黑体" w:eastAsia="黑体"/>
      <w:color w:val="000000"/>
      <w:sz w:val="24"/>
      <w:szCs w:val="24"/>
      <w:lang w:bidi="ar-SA"/>
    </w:rPr>
  </w:style>
  <w:style w:type="paragraph" w:customStyle="1" w:styleId="92">
    <w:name w:val="图表文字"/>
    <w:basedOn w:val="1"/>
    <w:link w:val="93"/>
    <w:qFormat/>
    <w:uiPriority w:val="0"/>
    <w:pPr>
      <w:spacing w:line="300" w:lineRule="exact"/>
      <w:jc w:val="center"/>
    </w:pPr>
    <w:rPr>
      <w:bCs/>
    </w:rPr>
  </w:style>
  <w:style w:type="character" w:customStyle="1" w:styleId="93">
    <w:name w:val="图表文字 Char Char"/>
    <w:link w:val="92"/>
    <w:qFormat/>
    <w:locked/>
    <w:uiPriority w:val="0"/>
    <w:rPr>
      <w:bCs/>
      <w:kern w:val="2"/>
      <w:sz w:val="21"/>
      <w:szCs w:val="24"/>
    </w:rPr>
  </w:style>
  <w:style w:type="paragraph" w:customStyle="1" w:styleId="94">
    <w:name w:val="表"/>
    <w:basedOn w:val="1"/>
    <w:qFormat/>
    <w:uiPriority w:val="0"/>
    <w:pPr>
      <w:keepNext/>
      <w:keepLines/>
      <w:autoSpaceDE w:val="0"/>
      <w:autoSpaceDN w:val="0"/>
      <w:adjustRightInd w:val="0"/>
      <w:spacing w:before="40" w:after="40" w:line="240" w:lineRule="exact"/>
      <w:jc w:val="center"/>
    </w:pPr>
    <w:rPr>
      <w:kern w:val="21"/>
      <w:szCs w:val="20"/>
    </w:rPr>
  </w:style>
  <w:style w:type="paragraph" w:customStyle="1" w:styleId="95">
    <w:name w:val="xl34"/>
    <w:basedOn w:val="1"/>
    <w:qFormat/>
    <w:uiPriority w:val="0"/>
    <w:pPr>
      <w:widowControl/>
      <w:pBdr>
        <w:right w:val="single" w:color="auto" w:sz="4" w:space="0"/>
      </w:pBdr>
      <w:spacing w:before="100" w:beforeAutospacing="1" w:after="100" w:afterAutospacing="1" w:line="360" w:lineRule="auto"/>
      <w:jc w:val="center"/>
      <w:textAlignment w:val="center"/>
    </w:pPr>
    <w:rPr>
      <w:rFonts w:eastAsia="Times New Roman"/>
      <w:kern w:val="0"/>
      <w:szCs w:val="21"/>
    </w:rPr>
  </w:style>
  <w:style w:type="paragraph" w:styleId="96">
    <w:name w:val="List Paragraph"/>
    <w:basedOn w:val="1"/>
    <w:link w:val="97"/>
    <w:qFormat/>
    <w:uiPriority w:val="99"/>
    <w:pPr>
      <w:ind w:left="1305" w:hanging="602"/>
    </w:pPr>
    <w:rPr>
      <w:rFonts w:ascii="宋体" w:hAnsi="宋体" w:cs="宋体"/>
      <w:lang w:val="zh-CN" w:bidi="zh-CN"/>
    </w:rPr>
  </w:style>
  <w:style w:type="character" w:customStyle="1" w:styleId="97">
    <w:name w:val="列出段落 Char"/>
    <w:link w:val="96"/>
    <w:qFormat/>
    <w:locked/>
    <w:uiPriority w:val="0"/>
    <w:rPr>
      <w:rFonts w:ascii="宋体" w:hAnsi="宋体" w:cs="宋体"/>
      <w:kern w:val="2"/>
      <w:sz w:val="21"/>
      <w:szCs w:val="24"/>
      <w:lang w:val="zh-CN" w:bidi="zh-CN"/>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Cs w:val="21"/>
    </w:rPr>
  </w:style>
  <w:style w:type="paragraph" w:customStyle="1" w:styleId="99">
    <w:name w:val="样式4"/>
    <w:basedOn w:val="82"/>
    <w:qFormat/>
    <w:uiPriority w:val="0"/>
    <w:pPr>
      <w:spacing w:afterLines="50" w:line="500" w:lineRule="exact"/>
    </w:pPr>
    <w:rPr>
      <w:rFonts w:eastAsia="宋体"/>
      <w:b/>
      <w:bCs w:val="0"/>
    </w:rPr>
  </w:style>
  <w:style w:type="paragraph" w:customStyle="1" w:styleId="100">
    <w:name w:val="表字1"/>
    <w:basedOn w:val="1"/>
    <w:qFormat/>
    <w:uiPriority w:val="0"/>
    <w:pPr>
      <w:adjustRightInd w:val="0"/>
      <w:spacing w:line="360" w:lineRule="auto"/>
      <w:jc w:val="center"/>
      <w:textAlignment w:val="baseline"/>
    </w:pPr>
    <w:rPr>
      <w:rFonts w:ascii="宋体" w:cs="宋体"/>
      <w:kern w:val="0"/>
      <w:szCs w:val="21"/>
    </w:rPr>
  </w:style>
  <w:style w:type="paragraph" w:customStyle="1" w:styleId="101">
    <w:name w:val="注"/>
    <w:basedOn w:val="1"/>
    <w:qFormat/>
    <w:uiPriority w:val="0"/>
    <w:rPr>
      <w:sz w:val="18"/>
    </w:rPr>
  </w:style>
  <w:style w:type="paragraph" w:customStyle="1" w:styleId="102">
    <w:name w:val="新表"/>
    <w:basedOn w:val="1"/>
    <w:qFormat/>
    <w:uiPriority w:val="0"/>
    <w:pPr>
      <w:spacing w:line="360" w:lineRule="exact"/>
    </w:pPr>
    <w:rPr>
      <w:bCs/>
      <w:kern w:val="0"/>
      <w:sz w:val="24"/>
      <w:szCs w:val="20"/>
    </w:rPr>
  </w:style>
  <w:style w:type="paragraph" w:customStyle="1" w:styleId="103">
    <w:name w:val="样式 两端对齐 首行缩进:  2 字符 行距: 单倍行距"/>
    <w:basedOn w:val="1"/>
    <w:qFormat/>
    <w:uiPriority w:val="0"/>
    <w:pPr>
      <w:spacing w:line="360" w:lineRule="auto"/>
      <w:ind w:firstLine="420" w:firstLineChars="200"/>
    </w:pPr>
    <w:rPr>
      <w:rFonts w:ascii="宋体" w:hAnsi="宋体" w:eastAsia="FangSong_GB2312"/>
      <w:bCs/>
      <w:kern w:val="0"/>
      <w:sz w:val="24"/>
      <w:szCs w:val="21"/>
    </w:rPr>
  </w:style>
  <w:style w:type="character" w:customStyle="1" w:styleId="104">
    <w:name w:val="表格 Char"/>
    <w:qFormat/>
    <w:locked/>
    <w:uiPriority w:val="0"/>
    <w:rPr>
      <w:rFonts w:ascii="宋体"/>
      <w:sz w:val="21"/>
    </w:rPr>
  </w:style>
  <w:style w:type="character" w:customStyle="1" w:styleId="105">
    <w:name w:val="表头 Char"/>
    <w:link w:val="106"/>
    <w:qFormat/>
    <w:uiPriority w:val="0"/>
    <w:rPr>
      <w:b/>
      <w:sz w:val="24"/>
      <w:szCs w:val="24"/>
    </w:rPr>
  </w:style>
  <w:style w:type="paragraph" w:customStyle="1" w:styleId="106">
    <w:name w:val="表头"/>
    <w:basedOn w:val="1"/>
    <w:link w:val="105"/>
    <w:qFormat/>
    <w:uiPriority w:val="0"/>
    <w:pPr>
      <w:spacing w:line="360" w:lineRule="auto"/>
      <w:ind w:firstLine="200" w:firstLineChars="200"/>
      <w:jc w:val="center"/>
    </w:pPr>
    <w:rPr>
      <w:b/>
      <w:kern w:val="0"/>
      <w:sz w:val="24"/>
    </w:rPr>
  </w:style>
  <w:style w:type="paragraph" w:customStyle="1" w:styleId="107">
    <w:name w:val="封面标准号2"/>
    <w:qFormat/>
    <w:uiPriority w:val="0"/>
    <w:pPr>
      <w:framePr w:w="9140" w:h="1242"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8">
    <w:name w:val="样式 标题 2标题 2 Char Char Char节节标题 1.1H2（一）Underrubrik1prop2...1"/>
    <w:basedOn w:val="4"/>
    <w:qFormat/>
    <w:uiPriority w:val="99"/>
    <w:pPr>
      <w:snapToGrid/>
      <w:spacing w:before="0" w:after="0" w:line="360" w:lineRule="auto"/>
      <w:ind w:left="578" w:hanging="578"/>
      <w:jc w:val="both"/>
    </w:pPr>
    <w:rPr>
      <w:rFonts w:ascii="宋体" w:hAnsi="宋体"/>
      <w:b w:val="0"/>
      <w:sz w:val="28"/>
      <w:szCs w:val="32"/>
    </w:rPr>
  </w:style>
  <w:style w:type="paragraph" w:customStyle="1" w:styleId="109">
    <w:name w:val="四级条标题"/>
    <w:basedOn w:val="1"/>
    <w:next w:val="1"/>
    <w:qFormat/>
    <w:uiPriority w:val="99"/>
    <w:pPr>
      <w:widowControl/>
      <w:tabs>
        <w:tab w:val="left" w:pos="360"/>
      </w:tabs>
      <w:outlineLvl w:val="5"/>
    </w:pPr>
    <w:rPr>
      <w:rFonts w:ascii="黑体" w:eastAsia="黑体"/>
      <w:kern w:val="0"/>
      <w:szCs w:val="20"/>
    </w:rPr>
  </w:style>
  <w:style w:type="paragraph" w:customStyle="1" w:styleId="110">
    <w:name w:val="列表段落1"/>
    <w:basedOn w:val="1"/>
    <w:qFormat/>
    <w:uiPriority w:val="0"/>
    <w:pPr>
      <w:spacing w:line="360" w:lineRule="auto"/>
      <w:ind w:firstLine="420" w:firstLineChars="200"/>
    </w:pPr>
    <w:rPr>
      <w:sz w:val="24"/>
    </w:rPr>
  </w:style>
  <w:style w:type="paragraph" w:customStyle="1" w:styleId="111">
    <w:name w:val="表格标题"/>
    <w:qFormat/>
    <w:uiPriority w:val="0"/>
    <w:pPr>
      <w:adjustRightInd w:val="0"/>
      <w:snapToGrid w:val="0"/>
      <w:jc w:val="center"/>
    </w:pPr>
    <w:rPr>
      <w:rFonts w:ascii="Times New Roman" w:hAnsi="Times New Roman" w:eastAsia="宋体" w:cs="Times New Roman"/>
      <w:b/>
      <w:kern w:val="2"/>
      <w:sz w:val="24"/>
      <w:szCs w:val="24"/>
      <w:lang w:val="en-US" w:eastAsia="zh-CN" w:bidi="ar-SA"/>
    </w:rPr>
  </w:style>
  <w:style w:type="character" w:customStyle="1" w:styleId="112">
    <w:name w:val="font11"/>
    <w:basedOn w:val="33"/>
    <w:qFormat/>
    <w:uiPriority w:val="0"/>
    <w:rPr>
      <w:rFonts w:hint="default" w:ascii="Times New Roman" w:hAnsi="Times New Roman" w:cs="Times New Roman"/>
      <w:color w:val="000000"/>
      <w:sz w:val="18"/>
      <w:szCs w:val="18"/>
      <w:u w:val="none"/>
    </w:rPr>
  </w:style>
  <w:style w:type="character" w:customStyle="1" w:styleId="113">
    <w:name w:val="font21"/>
    <w:basedOn w:val="33"/>
    <w:qFormat/>
    <w:uiPriority w:val="0"/>
    <w:rPr>
      <w:rFonts w:hint="default" w:ascii="Times New Roman" w:hAnsi="Times New Roman" w:cs="Times New Roman"/>
      <w:color w:val="000000"/>
      <w:szCs w:val="24"/>
      <w:u w:val="none"/>
    </w:rPr>
  </w:style>
  <w:style w:type="paragraph" w:customStyle="1" w:styleId="114">
    <w:name w:val="二级无"/>
    <w:basedOn w:val="1"/>
    <w:qFormat/>
    <w:uiPriority w:val="0"/>
    <w:pPr>
      <w:widowControl/>
      <w:tabs>
        <w:tab w:val="left" w:pos="2160"/>
      </w:tabs>
      <w:ind w:left="2160" w:hanging="720"/>
      <w:jc w:val="left"/>
      <w:outlineLvl w:val="3"/>
    </w:pPr>
    <w:rPr>
      <w:rFonts w:ascii="宋体"/>
      <w:kern w:val="0"/>
      <w:szCs w:val="21"/>
    </w:rPr>
  </w:style>
  <w:style w:type="paragraph" w:customStyle="1" w:styleId="115">
    <w:name w:val="正文1"/>
    <w:qFormat/>
    <w:uiPriority w:val="0"/>
    <w:pPr>
      <w:jc w:val="both"/>
    </w:pPr>
    <w:rPr>
      <w:rFonts w:ascii="Calibri" w:hAnsi="Calibri" w:eastAsia="宋体" w:cs="宋体"/>
      <w:kern w:val="2"/>
      <w:sz w:val="21"/>
      <w:szCs w:val="21"/>
      <w:lang w:val="en-US" w:eastAsia="zh-CN" w:bidi="ar-SA"/>
    </w:rPr>
  </w:style>
  <w:style w:type="paragraph" w:customStyle="1" w:styleId="116">
    <w:name w:val="标题 3级"/>
    <w:link w:val="117"/>
    <w:qFormat/>
    <w:uiPriority w:val="0"/>
    <w:pPr>
      <w:keepNext/>
      <w:keepLines/>
      <w:spacing w:before="120" w:after="120" w:line="500" w:lineRule="exact"/>
      <w:jc w:val="both"/>
      <w:outlineLvl w:val="2"/>
    </w:pPr>
    <w:rPr>
      <w:rFonts w:ascii="Times New Roman" w:hAnsi="Times New Roman" w:eastAsia="FangSong_GB2312" w:cs="Times New Roman"/>
      <w:b/>
      <w:bCs/>
      <w:sz w:val="28"/>
      <w:szCs w:val="28"/>
      <w:lang w:val="en-US" w:eastAsia="zh-CN" w:bidi="ar-SA"/>
    </w:rPr>
  </w:style>
  <w:style w:type="character" w:customStyle="1" w:styleId="117">
    <w:name w:val="标题 3级 Char"/>
    <w:link w:val="116"/>
    <w:qFormat/>
    <w:uiPriority w:val="0"/>
    <w:rPr>
      <w:rFonts w:eastAsia="FangSong_GB2312"/>
      <w:b/>
      <w:bCs/>
      <w:sz w:val="28"/>
      <w:szCs w:val="28"/>
      <w:lang w:bidi="ar-SA"/>
    </w:rPr>
  </w:style>
  <w:style w:type="character" w:customStyle="1" w:styleId="118">
    <w:name w:val="表头2-lcc Char"/>
    <w:link w:val="119"/>
    <w:qFormat/>
    <w:uiPriority w:val="0"/>
    <w:rPr>
      <w:rFonts w:eastAsia="仿宋"/>
      <w:b/>
      <w:bCs/>
      <w:color w:val="000000"/>
      <w:szCs w:val="24"/>
    </w:rPr>
  </w:style>
  <w:style w:type="paragraph" w:customStyle="1" w:styleId="119">
    <w:name w:val="表头2-lcc"/>
    <w:basedOn w:val="1"/>
    <w:link w:val="118"/>
    <w:qFormat/>
    <w:uiPriority w:val="0"/>
    <w:pPr>
      <w:snapToGrid w:val="0"/>
      <w:jc w:val="center"/>
    </w:pPr>
    <w:rPr>
      <w:rFonts w:eastAsia="仿宋"/>
      <w:b/>
      <w:bCs/>
      <w:color w:val="000000"/>
      <w:kern w:val="0"/>
      <w:sz w:val="20"/>
    </w:rPr>
  </w:style>
  <w:style w:type="character" w:customStyle="1" w:styleId="120">
    <w:name w:val="段 Char"/>
    <w:link w:val="121"/>
    <w:qFormat/>
    <w:uiPriority w:val="0"/>
    <w:rPr>
      <w:rFonts w:ascii="宋体"/>
      <w:lang w:val="en-US" w:eastAsia="zh-CN" w:bidi="ar-SA"/>
    </w:rPr>
  </w:style>
  <w:style w:type="paragraph" w:customStyle="1" w:styleId="121">
    <w:name w:val="段"/>
    <w:link w:val="1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paragraph" w:customStyle="1" w:styleId="122">
    <w:name w:val="正文公式编号制表符"/>
    <w:basedOn w:val="121"/>
    <w:next w:val="121"/>
    <w:qFormat/>
    <w:uiPriority w:val="0"/>
    <w:pPr>
      <w:ind w:firstLine="0" w:firstLineChars="0"/>
    </w:pPr>
  </w:style>
  <w:style w:type="character" w:customStyle="1" w:styleId="123">
    <w:name w:val="正文文本缩进 Char"/>
    <w:basedOn w:val="33"/>
    <w:qFormat/>
    <w:uiPriority w:val="0"/>
    <w:rPr>
      <w:rFonts w:ascii="Times New Roman" w:hAnsi="Times New Roman" w:eastAsia="宋体" w:cs="Times New Roman"/>
      <w:kern w:val="0"/>
      <w:szCs w:val="20"/>
    </w:rPr>
  </w:style>
  <w:style w:type="character" w:customStyle="1" w:styleId="124">
    <w:name w:val="正文首行缩进 2 Char"/>
    <w:basedOn w:val="67"/>
    <w:link w:val="30"/>
    <w:qFormat/>
    <w:uiPriority w:val="0"/>
    <w:rPr>
      <w:rFonts w:eastAsia="FangSong_GB2312"/>
      <w:sz w:val="28"/>
    </w:rPr>
  </w:style>
  <w:style w:type="paragraph" w:customStyle="1" w:styleId="125">
    <w:name w:val="表格内"/>
    <w:basedOn w:val="1"/>
    <w:qFormat/>
    <w:uiPriority w:val="0"/>
    <w:pPr>
      <w:adjustRightInd w:val="0"/>
      <w:spacing w:line="240" w:lineRule="atLeast"/>
      <w:jc w:val="center"/>
      <w:textAlignment w:val="baseline"/>
    </w:pPr>
    <w:rPr>
      <w:rFonts w:ascii="宋体"/>
      <w:kern w:val="0"/>
      <w:sz w:val="28"/>
    </w:rPr>
  </w:style>
  <w:style w:type="character" w:customStyle="1" w:styleId="126">
    <w:name w:val="页脚 字符"/>
    <w:basedOn w:val="33"/>
    <w:qFormat/>
    <w:uiPriority w:val="99"/>
  </w:style>
  <w:style w:type="paragraph" w:customStyle="1" w:styleId="127">
    <w:name w:val="表格样式"/>
    <w:basedOn w:val="1"/>
    <w:next w:val="1"/>
    <w:qFormat/>
    <w:uiPriority w:val="0"/>
    <w:pPr>
      <w:adjustRightInd w:val="0"/>
      <w:snapToGrid w:val="0"/>
      <w:jc w:val="center"/>
    </w:pPr>
    <w:rPr>
      <w:kern w:val="0"/>
      <w:sz w:val="20"/>
      <w:szCs w:val="20"/>
    </w:rPr>
  </w:style>
  <w:style w:type="paragraph" w:customStyle="1" w:styleId="12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9">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130">
    <w:name w:val="表图"/>
    <w:basedOn w:val="1"/>
    <w:next w:val="1"/>
    <w:link w:val="131"/>
    <w:qFormat/>
    <w:uiPriority w:val="0"/>
    <w:pPr>
      <w:widowControl/>
      <w:adjustRightInd w:val="0"/>
      <w:snapToGrid w:val="0"/>
      <w:jc w:val="center"/>
    </w:pPr>
    <w:rPr>
      <w:rFonts w:eastAsia="FangSong_GB2312"/>
      <w:kern w:val="0"/>
      <w:szCs w:val="21"/>
    </w:rPr>
  </w:style>
  <w:style w:type="character" w:customStyle="1" w:styleId="131">
    <w:name w:val="表图 Char Char"/>
    <w:link w:val="130"/>
    <w:qFormat/>
    <w:locked/>
    <w:uiPriority w:val="0"/>
    <w:rPr>
      <w:rFonts w:eastAsia="FangSong_GB2312"/>
      <w:sz w:val="21"/>
      <w:szCs w:val="21"/>
    </w:rPr>
  </w:style>
  <w:style w:type="paragraph" w:customStyle="1" w:styleId="132">
    <w:name w:val="表格内文字"/>
    <w:basedOn w:val="1"/>
    <w:link w:val="133"/>
    <w:qFormat/>
    <w:uiPriority w:val="0"/>
    <w:pPr>
      <w:tabs>
        <w:tab w:val="left" w:pos="0"/>
      </w:tabs>
      <w:adjustRightInd w:val="0"/>
      <w:snapToGrid w:val="0"/>
      <w:jc w:val="center"/>
    </w:pPr>
    <w:rPr>
      <w:spacing w:val="4"/>
      <w:kern w:val="18"/>
    </w:rPr>
  </w:style>
  <w:style w:type="character" w:customStyle="1" w:styleId="133">
    <w:name w:val="表格内文字 Char1"/>
    <w:link w:val="132"/>
    <w:qFormat/>
    <w:uiPriority w:val="0"/>
    <w:rPr>
      <w:spacing w:val="4"/>
      <w:kern w:val="18"/>
      <w:sz w:val="21"/>
      <w:szCs w:val="24"/>
    </w:rPr>
  </w:style>
  <w:style w:type="paragraph" w:customStyle="1" w:styleId="134">
    <w:name w:val="!正文"/>
    <w:basedOn w:val="1"/>
    <w:qFormat/>
    <w:uiPriority w:val="0"/>
    <w:pPr>
      <w:spacing w:line="312" w:lineRule="auto"/>
    </w:pPr>
  </w:style>
  <w:style w:type="paragraph" w:customStyle="1" w:styleId="135">
    <w:name w:val="文本框样式"/>
    <w:basedOn w:val="1"/>
    <w:qFormat/>
    <w:uiPriority w:val="99"/>
    <w:pPr>
      <w:jc w:val="center"/>
    </w:pPr>
    <w:rPr>
      <w:szCs w:val="21"/>
    </w:rPr>
  </w:style>
  <w:style w:type="paragraph" w:customStyle="1" w:styleId="136">
    <w:name w:val="正文表格内容"/>
    <w:basedOn w:val="1"/>
    <w:qFormat/>
    <w:uiPriority w:val="0"/>
    <w:pPr>
      <w:spacing w:line="360" w:lineRule="exact"/>
      <w:jc w:val="center"/>
    </w:pPr>
    <w:rPr>
      <w:rFonts w:eastAsia="楷体_GB2312"/>
      <w:color w:val="000000"/>
    </w:rPr>
  </w:style>
  <w:style w:type="paragraph" w:customStyle="1" w:styleId="137">
    <w:name w:val="xl7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Courier New" w:hAnsi="Courier New" w:eastAsia="Arial Unicode MS"/>
      <w:kern w:val="0"/>
      <w:sz w:val="24"/>
    </w:rPr>
  </w:style>
  <w:style w:type="paragraph" w:customStyle="1" w:styleId="138">
    <w:name w:val="0正文"/>
    <w:basedOn w:val="26"/>
    <w:qFormat/>
    <w:uiPriority w:val="0"/>
    <w:pPr>
      <w:widowControl/>
      <w:ind w:firstLine="482"/>
    </w:pPr>
    <w:rPr>
      <w:szCs w:val="20"/>
    </w:rPr>
  </w:style>
  <w:style w:type="paragraph" w:customStyle="1" w:styleId="139">
    <w:name w:val="样式 宋体 小四 两端对齐 首行缩进:  0.85 厘米 行距: 1.5 倍行距"/>
    <w:basedOn w:val="1"/>
    <w:qFormat/>
    <w:uiPriority w:val="0"/>
    <w:pPr>
      <w:widowControl/>
      <w:spacing w:line="360" w:lineRule="auto"/>
      <w:ind w:firstLine="482"/>
    </w:pPr>
    <w:rPr>
      <w:kern w:val="0"/>
      <w:sz w:val="24"/>
    </w:rPr>
  </w:style>
  <w:style w:type="paragraph" w:customStyle="1" w:styleId="140">
    <w:name w:val="zl正文"/>
    <w:basedOn w:val="1"/>
    <w:link w:val="141"/>
    <w:qFormat/>
    <w:uiPriority w:val="0"/>
    <w:pPr>
      <w:spacing w:line="360" w:lineRule="auto"/>
      <w:ind w:firstLine="480" w:firstLineChars="200"/>
    </w:pPr>
    <w:rPr>
      <w:sz w:val="24"/>
    </w:rPr>
  </w:style>
  <w:style w:type="character" w:customStyle="1" w:styleId="141">
    <w:name w:val="zl正文 Char"/>
    <w:link w:val="140"/>
    <w:qFormat/>
    <w:uiPriority w:val="0"/>
    <w:rPr>
      <w:kern w:val="2"/>
      <w:sz w:val="24"/>
      <w:szCs w:val="24"/>
    </w:rPr>
  </w:style>
  <w:style w:type="paragraph" w:customStyle="1" w:styleId="142">
    <w:name w:val="表格 普通文字"/>
    <w:link w:val="143"/>
    <w:qFormat/>
    <w:uiPriority w:val="0"/>
    <w:pPr>
      <w:snapToGrid w:val="0"/>
      <w:jc w:val="center"/>
    </w:pPr>
    <w:rPr>
      <w:rFonts w:ascii="Times New Roman" w:hAnsi="Times New Roman" w:eastAsia="FangSong_GB2312" w:cs="Times New Roman"/>
      <w:kern w:val="2"/>
      <w:sz w:val="21"/>
      <w:szCs w:val="21"/>
      <w:lang w:val="en-US" w:eastAsia="zh-CN" w:bidi="ar-SA"/>
    </w:rPr>
  </w:style>
  <w:style w:type="character" w:customStyle="1" w:styleId="143">
    <w:name w:val="表格 普通文字 Char"/>
    <w:link w:val="142"/>
    <w:qFormat/>
    <w:uiPriority w:val="0"/>
    <w:rPr>
      <w:rFonts w:eastAsia="FangSong_GB2312"/>
      <w:kern w:val="2"/>
      <w:sz w:val="21"/>
      <w:szCs w:val="21"/>
      <w:lang w:bidi="ar-SA"/>
    </w:rPr>
  </w:style>
  <w:style w:type="character" w:customStyle="1" w:styleId="144">
    <w:name w:val="标题 3 Char1"/>
    <w:qFormat/>
    <w:uiPriority w:val="39"/>
    <w:rPr>
      <w:b/>
      <w:bCs/>
      <w:kern w:val="2"/>
      <w:sz w:val="32"/>
      <w:szCs w:val="32"/>
    </w:rPr>
  </w:style>
  <w:style w:type="paragraph" w:customStyle="1" w:styleId="145">
    <w:name w:val="样式 样式 正文缩进正文（首行缩进两字） Char Char Char Char Char Char Char表格标题标题4文...."/>
    <w:basedOn w:val="146"/>
    <w:qFormat/>
    <w:uiPriority w:val="0"/>
  </w:style>
  <w:style w:type="paragraph" w:customStyle="1" w:styleId="146">
    <w:name w:val="样式 正文缩进正文（首行缩进两字） Char Char Char Char Char Char Char表格标题标题4文..."/>
    <w:basedOn w:val="7"/>
    <w:qFormat/>
    <w:uiPriority w:val="99"/>
    <w:pPr>
      <w:widowControl/>
      <w:overflowPunct w:val="0"/>
      <w:snapToGrid w:val="0"/>
      <w:spacing w:line="500" w:lineRule="exact"/>
      <w:ind w:firstLine="200"/>
      <w:jc w:val="left"/>
      <w:textAlignment w:val="auto"/>
    </w:pPr>
    <w:rPr>
      <w:rFonts w:ascii="宋体" w:hAnsi="宋体" w:eastAsia="FangSong_GB2312" w:cs="宋体"/>
      <w:sz w:val="28"/>
    </w:rPr>
  </w:style>
  <w:style w:type="character" w:customStyle="1" w:styleId="147">
    <w:name w:val="样式 两端对齐 行距: 固定值 29 磅"/>
    <w:basedOn w:val="33"/>
    <w:qFormat/>
    <w:uiPriority w:val="0"/>
  </w:style>
  <w:style w:type="paragraph" w:customStyle="1" w:styleId="148">
    <w:name w:val="小标题"/>
    <w:qFormat/>
    <w:uiPriority w:val="0"/>
    <w:pPr>
      <w:spacing w:before="60" w:line="360" w:lineRule="auto"/>
    </w:pPr>
    <w:rPr>
      <w:rFonts w:ascii="Times New Roman" w:hAnsi="Times New Roman" w:eastAsia="宋体" w:cs="Times New Roman"/>
      <w:b/>
      <w:kern w:val="2"/>
      <w:sz w:val="24"/>
      <w:szCs w:val="24"/>
      <w:lang w:val="en-US" w:eastAsia="zh-CN" w:bidi="ar-SA"/>
    </w:rPr>
  </w:style>
  <w:style w:type="character" w:customStyle="1" w:styleId="149">
    <w:name w:val="1 正文 Char"/>
    <w:link w:val="150"/>
    <w:qFormat/>
    <w:locked/>
    <w:uiPriority w:val="0"/>
    <w:rPr>
      <w:sz w:val="24"/>
    </w:rPr>
  </w:style>
  <w:style w:type="paragraph" w:customStyle="1" w:styleId="150">
    <w:name w:val="1 正文"/>
    <w:basedOn w:val="1"/>
    <w:link w:val="149"/>
    <w:qFormat/>
    <w:uiPriority w:val="0"/>
    <w:pPr>
      <w:adjustRightInd w:val="0"/>
      <w:snapToGrid w:val="0"/>
      <w:spacing w:line="360" w:lineRule="auto"/>
      <w:ind w:firstLine="200" w:firstLineChars="200"/>
    </w:pPr>
    <w:rPr>
      <w:kern w:val="0"/>
      <w:sz w:val="24"/>
      <w:szCs w:val="20"/>
    </w:rPr>
  </w:style>
  <w:style w:type="paragraph" w:customStyle="1" w:styleId="151">
    <w:name w:val="报告书 正文"/>
    <w:link w:val="152"/>
    <w:qFormat/>
    <w:uiPriority w:val="0"/>
    <w:pPr>
      <w:widowControl w:val="0"/>
      <w:spacing w:line="500" w:lineRule="exact"/>
      <w:ind w:firstLine="200" w:firstLineChars="200"/>
      <w:jc w:val="both"/>
    </w:pPr>
    <w:rPr>
      <w:rFonts w:ascii="Times New Roman" w:hAnsi="Times New Roman" w:eastAsia="FangSong_GB2312" w:cs="Times New Roman"/>
      <w:kern w:val="2"/>
      <w:sz w:val="28"/>
      <w:szCs w:val="24"/>
      <w:lang w:val="en-US" w:eastAsia="zh-CN" w:bidi="ar-SA"/>
    </w:rPr>
  </w:style>
  <w:style w:type="character" w:customStyle="1" w:styleId="152">
    <w:name w:val="报告书 正文 Char"/>
    <w:link w:val="151"/>
    <w:qFormat/>
    <w:uiPriority w:val="0"/>
    <w:rPr>
      <w:rFonts w:eastAsia="FangSong_GB2312"/>
      <w:kern w:val="2"/>
      <w:sz w:val="28"/>
      <w:szCs w:val="24"/>
      <w:lang w:bidi="ar-SA"/>
    </w:rPr>
  </w:style>
  <w:style w:type="paragraph" w:customStyle="1" w:styleId="153">
    <w:name w:val="样式 样式 样式 样式 小四 左 首行缩进:  2 字符 + 首行缩进:  2 字符 Char + 右  0 字符1 + 首行缩...3"/>
    <w:basedOn w:val="1"/>
    <w:qFormat/>
    <w:uiPriority w:val="0"/>
    <w:pPr>
      <w:widowControl/>
      <w:adjustRightInd w:val="0"/>
      <w:spacing w:line="360" w:lineRule="auto"/>
      <w:ind w:firstLine="480" w:firstLineChars="200"/>
      <w:jc w:val="left"/>
      <w:textAlignment w:val="baseline"/>
    </w:pPr>
    <w:rPr>
      <w:rFonts w:cs="宋体"/>
      <w:kern w:val="0"/>
      <w:sz w:val="24"/>
      <w:szCs w:val="20"/>
    </w:rPr>
  </w:style>
  <w:style w:type="paragraph" w:customStyle="1" w:styleId="154">
    <w:name w:val="正文--环评"/>
    <w:basedOn w:val="1"/>
    <w:qFormat/>
    <w:uiPriority w:val="0"/>
    <w:pPr>
      <w:spacing w:line="360" w:lineRule="auto"/>
      <w:ind w:firstLine="480" w:firstLineChars="200"/>
    </w:pPr>
    <w:rPr>
      <w:rFonts w:cs="宋体"/>
      <w:color w:val="000000"/>
      <w:sz w:val="24"/>
      <w:szCs w:val="20"/>
    </w:rPr>
  </w:style>
  <w:style w:type="character" w:customStyle="1" w:styleId="155">
    <w:name w:val="报告 Char"/>
    <w:link w:val="156"/>
    <w:qFormat/>
    <w:locked/>
    <w:uiPriority w:val="0"/>
    <w:rPr>
      <w:sz w:val="24"/>
    </w:rPr>
  </w:style>
  <w:style w:type="paragraph" w:customStyle="1" w:styleId="156">
    <w:name w:val="报告"/>
    <w:basedOn w:val="1"/>
    <w:link w:val="155"/>
    <w:qFormat/>
    <w:uiPriority w:val="0"/>
    <w:pPr>
      <w:adjustRightInd w:val="0"/>
      <w:spacing w:line="360" w:lineRule="auto"/>
      <w:ind w:firstLine="505"/>
    </w:pPr>
    <w:rPr>
      <w:kern w:val="0"/>
      <w:sz w:val="24"/>
      <w:szCs w:val="20"/>
    </w:rPr>
  </w:style>
  <w:style w:type="paragraph" w:customStyle="1" w:styleId="157">
    <w:name w:val="标题 4级"/>
    <w:link w:val="158"/>
    <w:qFormat/>
    <w:uiPriority w:val="0"/>
    <w:pPr>
      <w:spacing w:line="500" w:lineRule="exact"/>
      <w:outlineLvl w:val="3"/>
    </w:pPr>
    <w:rPr>
      <w:rFonts w:ascii="Times New Roman" w:hAnsi="Times New Roman" w:eastAsia="FangSong_GB2312" w:cs="Times New Roman"/>
      <w:b/>
      <w:kern w:val="2"/>
      <w:sz w:val="28"/>
      <w:szCs w:val="24"/>
      <w:lang w:val="en-US" w:eastAsia="zh-CN" w:bidi="ar-SA"/>
    </w:rPr>
  </w:style>
  <w:style w:type="character" w:customStyle="1" w:styleId="158">
    <w:name w:val="标题 4级 Char"/>
    <w:link w:val="157"/>
    <w:qFormat/>
    <w:uiPriority w:val="0"/>
    <w:rPr>
      <w:rFonts w:eastAsia="FangSong_GB2312"/>
      <w:b/>
      <w:kern w:val="2"/>
      <w:sz w:val="28"/>
      <w:szCs w:val="24"/>
      <w:lang w:bidi="ar-SA"/>
    </w:rPr>
  </w:style>
  <w:style w:type="paragraph" w:customStyle="1" w:styleId="159">
    <w:name w:val="zl标题1"/>
    <w:basedOn w:val="3"/>
    <w:qFormat/>
    <w:uiPriority w:val="0"/>
    <w:pPr>
      <w:keepLines/>
      <w:spacing w:afterLines="50" w:line="240" w:lineRule="auto"/>
      <w:ind w:firstLine="0" w:firstLineChars="0"/>
      <w:jc w:val="both"/>
    </w:pPr>
    <w:rPr>
      <w:rFonts w:ascii="Times New Roman" w:hAnsi="Times New Roman" w:cs="Times New Roman"/>
      <w:kern w:val="44"/>
      <w:sz w:val="36"/>
      <w:szCs w:val="44"/>
    </w:rPr>
  </w:style>
  <w:style w:type="paragraph" w:customStyle="1" w:styleId="160">
    <w:name w:val="电镀中心正文"/>
    <w:basedOn w:val="1"/>
    <w:qFormat/>
    <w:uiPriority w:val="0"/>
    <w:pPr>
      <w:spacing w:line="360" w:lineRule="auto"/>
      <w:ind w:firstLine="480" w:firstLineChars="200"/>
    </w:pPr>
    <w:rPr>
      <w:rFonts w:ascii="Calibri" w:hAnsi="Calibri" w:cs="宋体"/>
      <w:sz w:val="24"/>
      <w:szCs w:val="20"/>
    </w:rPr>
  </w:style>
  <w:style w:type="character" w:customStyle="1" w:styleId="161">
    <w:name w:val="样式 标题 2 + Times New Roman Char"/>
    <w:basedOn w:val="33"/>
    <w:link w:val="162"/>
    <w:qFormat/>
    <w:uiPriority w:val="0"/>
    <w:rPr>
      <w:b/>
      <w:sz w:val="28"/>
      <w:szCs w:val="28"/>
    </w:rPr>
  </w:style>
  <w:style w:type="paragraph" w:customStyle="1" w:styleId="162">
    <w:name w:val="样式 标题 2 + Times New Roman"/>
    <w:basedOn w:val="4"/>
    <w:link w:val="161"/>
    <w:qFormat/>
    <w:uiPriority w:val="0"/>
    <w:pPr>
      <w:snapToGrid/>
      <w:spacing w:beforeLines="50" w:after="0" w:line="360" w:lineRule="auto"/>
      <w:contextualSpacing/>
      <w:jc w:val="both"/>
    </w:pPr>
    <w:rPr>
      <w:rFonts w:ascii="Times New Roman" w:hAnsi="Times New Roman"/>
      <w:kern w:val="0"/>
      <w:sz w:val="28"/>
      <w:szCs w:val="28"/>
    </w:rPr>
  </w:style>
  <w:style w:type="paragraph" w:customStyle="1" w:styleId="163">
    <w:name w:val="表格_正文"/>
    <w:qFormat/>
    <w:uiPriority w:val="0"/>
    <w:pPr>
      <w:widowControl w:val="0"/>
      <w:adjustRightInd w:val="0"/>
      <w:snapToGrid w:val="0"/>
      <w:jc w:val="center"/>
    </w:pPr>
    <w:rPr>
      <w:rFonts w:ascii="Times New Roman" w:hAnsi="Times New Roman" w:eastAsia="微软雅黑" w:cs="Times New Roman"/>
      <w:bCs/>
      <w:spacing w:val="4"/>
      <w:kern w:val="2"/>
      <w:sz w:val="21"/>
      <w:szCs w:val="28"/>
      <w:lang w:val="en-US" w:eastAsia="zh-CN" w:bidi="ar-SA"/>
    </w:rPr>
  </w:style>
  <w:style w:type="paragraph" w:customStyle="1" w:styleId="164">
    <w:name w:val="msonormal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cardlist-name"/>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cardlist-value"/>
    <w:basedOn w:val="1"/>
    <w:qFormat/>
    <w:uiPriority w:val="0"/>
    <w:pPr>
      <w:widowControl/>
      <w:spacing w:before="100" w:beforeAutospacing="1" w:after="100" w:afterAutospacing="1"/>
      <w:jc w:val="left"/>
    </w:pPr>
    <w:rPr>
      <w:rFonts w:ascii="宋体" w:hAnsi="宋体" w:cs="宋体"/>
      <w:kern w:val="0"/>
      <w:sz w:val="24"/>
    </w:rPr>
  </w:style>
  <w:style w:type="character" w:customStyle="1" w:styleId="167">
    <w:name w:val="mh-info-itemname"/>
    <w:basedOn w:val="33"/>
    <w:qFormat/>
    <w:uiPriority w:val="0"/>
  </w:style>
  <w:style w:type="paragraph" w:customStyle="1" w:styleId="168">
    <w:name w:val="mh-info-itemcont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9">
    <w:name w:val="环评正文"/>
    <w:basedOn w:val="1"/>
    <w:link w:val="170"/>
    <w:qFormat/>
    <w:uiPriority w:val="0"/>
    <w:pPr>
      <w:widowControl/>
      <w:spacing w:line="400" w:lineRule="exact"/>
      <w:ind w:firstLine="200" w:firstLineChars="200"/>
      <w:jc w:val="center"/>
    </w:pPr>
    <w:rPr>
      <w:sz w:val="24"/>
    </w:rPr>
  </w:style>
  <w:style w:type="character" w:customStyle="1" w:styleId="170">
    <w:name w:val="环评正文 Char"/>
    <w:link w:val="169"/>
    <w:qFormat/>
    <w:uiPriority w:val="0"/>
    <w:rPr>
      <w:kern w:val="2"/>
      <w:sz w:val="24"/>
      <w:szCs w:val="24"/>
    </w:rPr>
  </w:style>
  <w:style w:type="paragraph" w:customStyle="1" w:styleId="171">
    <w:name w:val="标题1 Char Char Char"/>
    <w:basedOn w:val="1"/>
    <w:next w:val="1"/>
    <w:autoRedefine/>
    <w:qFormat/>
    <w:uiPriority w:val="0"/>
    <w:pPr>
      <w:spacing w:beforeLines="50" w:afterLines="50"/>
      <w:jc w:val="center"/>
    </w:pPr>
    <w:rPr>
      <w:rFonts w:eastAsia="黑体"/>
      <w:kern w:val="0"/>
      <w:sz w:val="32"/>
      <w:szCs w:val="32"/>
    </w:rPr>
  </w:style>
  <w:style w:type="paragraph" w:customStyle="1" w:styleId="172">
    <w:name w:val="表格标题博泵"/>
    <w:basedOn w:val="1"/>
    <w:qFormat/>
    <w:uiPriority w:val="0"/>
    <w:pPr>
      <w:adjustRightInd w:val="0"/>
      <w:snapToGrid w:val="0"/>
      <w:jc w:val="center"/>
      <w:textAlignment w:val="baseline"/>
    </w:pPr>
    <w:rPr>
      <w:rFonts w:ascii="Calibri" w:hAnsi="Calibri" w:cs="宋体"/>
      <w:b/>
      <w:color w:val="000000"/>
      <w:szCs w:val="20"/>
    </w:rPr>
  </w:style>
  <w:style w:type="paragraph" w:customStyle="1" w:styleId="173">
    <w:name w:val="！正文"/>
    <w:basedOn w:val="1"/>
    <w:qFormat/>
    <w:uiPriority w:val="0"/>
    <w:pPr>
      <w:widowControl/>
      <w:spacing w:line="360" w:lineRule="auto"/>
      <w:ind w:firstLine="480" w:firstLineChars="200"/>
      <w:jc w:val="left"/>
    </w:pPr>
    <w:rPr>
      <w:rFonts w:ascii="宋体" w:hAnsi="宋体" w:cs="宋体"/>
      <w:kern w:val="0"/>
      <w:sz w:val="24"/>
      <w:szCs w:val="20"/>
    </w:rPr>
  </w:style>
  <w:style w:type="paragraph" w:customStyle="1" w:styleId="174">
    <w:name w:val="样式 样式 标题 4 + 段前: 0.1 行"/>
    <w:basedOn w:val="1"/>
    <w:qFormat/>
    <w:uiPriority w:val="0"/>
    <w:pPr>
      <w:keepNext/>
      <w:keepLines/>
      <w:spacing w:beforeLines="10" w:line="360" w:lineRule="auto"/>
      <w:contextualSpacing/>
      <w:outlineLvl w:val="3"/>
    </w:pPr>
    <w:rPr>
      <w:rFonts w:ascii="Arial" w:hAnsi="Arial" w:cs="宋体"/>
      <w:sz w:val="24"/>
      <w:szCs w:val="20"/>
    </w:rPr>
  </w:style>
  <w:style w:type="character" w:customStyle="1" w:styleId="175">
    <w:name w:val="正文-lcc Char"/>
    <w:link w:val="176"/>
    <w:qFormat/>
    <w:uiPriority w:val="0"/>
    <w:rPr>
      <w:rFonts w:eastAsia="仿宋"/>
      <w:color w:val="000000"/>
      <w:sz w:val="24"/>
      <w:szCs w:val="24"/>
    </w:rPr>
  </w:style>
  <w:style w:type="paragraph" w:customStyle="1" w:styleId="176">
    <w:name w:val="正文-lcc"/>
    <w:basedOn w:val="1"/>
    <w:link w:val="175"/>
    <w:qFormat/>
    <w:uiPriority w:val="0"/>
    <w:pPr>
      <w:snapToGrid w:val="0"/>
      <w:spacing w:line="360" w:lineRule="auto"/>
      <w:ind w:firstLine="200" w:firstLineChars="200"/>
    </w:pPr>
    <w:rPr>
      <w:rFonts w:eastAsia="仿宋"/>
      <w:color w:val="000000"/>
      <w:kern w:val="0"/>
      <w:sz w:val="24"/>
    </w:rPr>
  </w:style>
  <w:style w:type="character" w:customStyle="1" w:styleId="177">
    <w:name w:val="表头1-lcc Char"/>
    <w:link w:val="178"/>
    <w:qFormat/>
    <w:uiPriority w:val="0"/>
    <w:rPr>
      <w:rFonts w:eastAsia="FangSong_GB2312"/>
      <w:b/>
      <w:color w:val="000000"/>
      <w:sz w:val="24"/>
      <w:szCs w:val="28"/>
    </w:rPr>
  </w:style>
  <w:style w:type="paragraph" w:customStyle="1" w:styleId="178">
    <w:name w:val="表头1-lcc"/>
    <w:basedOn w:val="1"/>
    <w:link w:val="177"/>
    <w:qFormat/>
    <w:uiPriority w:val="0"/>
    <w:pPr>
      <w:jc w:val="center"/>
    </w:pPr>
    <w:rPr>
      <w:rFonts w:eastAsia="FangSong_GB2312"/>
      <w:b/>
      <w:color w:val="000000"/>
      <w:kern w:val="0"/>
      <w:sz w:val="24"/>
      <w:szCs w:val="28"/>
    </w:rPr>
  </w:style>
  <w:style w:type="character" w:customStyle="1" w:styleId="179">
    <w:name w:val="表文-lcc Char"/>
    <w:link w:val="180"/>
    <w:qFormat/>
    <w:uiPriority w:val="0"/>
    <w:rPr>
      <w:rFonts w:eastAsia="仿宋"/>
      <w:bCs/>
      <w:color w:val="000000"/>
      <w:szCs w:val="24"/>
    </w:rPr>
  </w:style>
  <w:style w:type="paragraph" w:customStyle="1" w:styleId="180">
    <w:name w:val="表文-lcc"/>
    <w:basedOn w:val="176"/>
    <w:link w:val="179"/>
    <w:qFormat/>
    <w:uiPriority w:val="0"/>
    <w:pPr>
      <w:spacing w:line="240" w:lineRule="auto"/>
      <w:ind w:firstLine="0" w:firstLineChars="0"/>
      <w:jc w:val="center"/>
    </w:pPr>
    <w:rPr>
      <w:bCs/>
      <w:sz w:val="20"/>
    </w:rPr>
  </w:style>
  <w:style w:type="character" w:customStyle="1" w:styleId="181">
    <w:name w:val="报告书表格 Char"/>
    <w:link w:val="182"/>
    <w:qFormat/>
    <w:uiPriority w:val="0"/>
    <w:rPr>
      <w:rFonts w:ascii="宋体" w:hAnsi="宋体" w:cs="宋体"/>
      <w:szCs w:val="24"/>
    </w:rPr>
  </w:style>
  <w:style w:type="paragraph" w:customStyle="1" w:styleId="182">
    <w:name w:val="报告书表格"/>
    <w:basedOn w:val="1"/>
    <w:link w:val="181"/>
    <w:qFormat/>
    <w:uiPriority w:val="0"/>
    <w:pPr>
      <w:widowControl/>
      <w:adjustRightInd w:val="0"/>
      <w:snapToGrid w:val="0"/>
      <w:spacing w:before="60" w:after="60" w:line="240" w:lineRule="atLeast"/>
      <w:ind w:firstLine="200" w:firstLineChars="200"/>
      <w:jc w:val="center"/>
      <w:textAlignment w:val="baseline"/>
    </w:pPr>
    <w:rPr>
      <w:rFonts w:ascii="宋体" w:hAnsi="宋体"/>
      <w:kern w:val="0"/>
      <w:sz w:val="20"/>
    </w:rPr>
  </w:style>
  <w:style w:type="character" w:customStyle="1" w:styleId="183">
    <w:name w:val="备注-lcc Char"/>
    <w:link w:val="184"/>
    <w:qFormat/>
    <w:uiPriority w:val="0"/>
    <w:rPr>
      <w:rFonts w:eastAsia="FangSong_GB2312"/>
      <w:b/>
      <w:color w:val="000000"/>
      <w:sz w:val="18"/>
      <w:szCs w:val="28"/>
    </w:rPr>
  </w:style>
  <w:style w:type="paragraph" w:customStyle="1" w:styleId="184">
    <w:name w:val="备注-lcc"/>
    <w:basedOn w:val="1"/>
    <w:link w:val="183"/>
    <w:qFormat/>
    <w:uiPriority w:val="0"/>
    <w:rPr>
      <w:rFonts w:eastAsia="FangSong_GB2312"/>
      <w:b/>
      <w:color w:val="000000"/>
      <w:kern w:val="0"/>
      <w:sz w:val="18"/>
      <w:szCs w:val="28"/>
    </w:rPr>
  </w:style>
  <w:style w:type="paragraph" w:customStyle="1" w:styleId="185">
    <w:name w:val="表格 首行文字"/>
    <w:link w:val="186"/>
    <w:qFormat/>
    <w:uiPriority w:val="0"/>
    <w:pPr>
      <w:snapToGrid w:val="0"/>
      <w:jc w:val="center"/>
    </w:pPr>
    <w:rPr>
      <w:rFonts w:ascii="Times New Roman" w:hAnsi="Times New Roman" w:eastAsia="FangSong_GB2312" w:cs="Times New Roman"/>
      <w:b/>
      <w:kern w:val="2"/>
      <w:sz w:val="21"/>
      <w:szCs w:val="22"/>
      <w:lang w:val="en-US" w:eastAsia="zh-CN" w:bidi="ar-SA"/>
    </w:rPr>
  </w:style>
  <w:style w:type="character" w:customStyle="1" w:styleId="186">
    <w:name w:val="表格 首行文字 Char"/>
    <w:link w:val="185"/>
    <w:qFormat/>
    <w:uiPriority w:val="0"/>
    <w:rPr>
      <w:rFonts w:eastAsia="FangSong_GB2312"/>
      <w:b/>
      <w:kern w:val="2"/>
      <w:sz w:val="21"/>
      <w:szCs w:val="22"/>
      <w:lang w:bidi="ar-SA"/>
    </w:rPr>
  </w:style>
  <w:style w:type="paragraph" w:customStyle="1" w:styleId="18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font6"/>
    <w:basedOn w:val="1"/>
    <w:qFormat/>
    <w:uiPriority w:val="0"/>
    <w:pPr>
      <w:widowControl/>
      <w:spacing w:before="100" w:beforeAutospacing="1" w:after="100" w:afterAutospacing="1"/>
      <w:jc w:val="left"/>
    </w:pPr>
    <w:rPr>
      <w:b/>
      <w:bCs/>
      <w:kern w:val="0"/>
      <w:sz w:val="18"/>
      <w:szCs w:val="18"/>
    </w:rPr>
  </w:style>
  <w:style w:type="paragraph" w:customStyle="1" w:styleId="189">
    <w:name w:val="font7"/>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190">
    <w:name w:val="font8"/>
    <w:basedOn w:val="1"/>
    <w:qFormat/>
    <w:uiPriority w:val="0"/>
    <w:pPr>
      <w:widowControl/>
      <w:spacing w:before="100" w:beforeAutospacing="1" w:after="100" w:afterAutospacing="1"/>
      <w:jc w:val="left"/>
    </w:pPr>
    <w:rPr>
      <w:rFonts w:ascii="FangSong_GB2312" w:hAnsi="宋体" w:eastAsia="FangSong_GB2312" w:cs="宋体"/>
      <w:b/>
      <w:bCs/>
      <w:color w:val="000000"/>
      <w:kern w:val="0"/>
      <w:sz w:val="18"/>
      <w:szCs w:val="18"/>
    </w:rPr>
  </w:style>
  <w:style w:type="paragraph" w:customStyle="1" w:styleId="191">
    <w:name w:val="font9"/>
    <w:basedOn w:val="1"/>
    <w:qFormat/>
    <w:uiPriority w:val="0"/>
    <w:pPr>
      <w:widowControl/>
      <w:spacing w:before="100" w:beforeAutospacing="1" w:after="100" w:afterAutospacing="1"/>
      <w:jc w:val="left"/>
    </w:pPr>
    <w:rPr>
      <w:b/>
      <w:bCs/>
      <w:color w:val="000000"/>
      <w:kern w:val="0"/>
      <w:sz w:val="18"/>
      <w:szCs w:val="18"/>
    </w:rPr>
  </w:style>
  <w:style w:type="paragraph" w:customStyle="1" w:styleId="192">
    <w:name w:val="font10"/>
    <w:basedOn w:val="1"/>
    <w:qFormat/>
    <w:uiPriority w:val="0"/>
    <w:pPr>
      <w:widowControl/>
      <w:spacing w:before="100" w:beforeAutospacing="1" w:after="100" w:afterAutospacing="1"/>
      <w:jc w:val="left"/>
    </w:pPr>
    <w:rPr>
      <w:b/>
      <w:bCs/>
      <w:color w:val="000000"/>
      <w:kern w:val="0"/>
      <w:sz w:val="18"/>
      <w:szCs w:val="18"/>
    </w:rPr>
  </w:style>
  <w:style w:type="paragraph" w:customStyle="1" w:styleId="193">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4">
    <w:name w:val="font13"/>
    <w:basedOn w:val="1"/>
    <w:qFormat/>
    <w:uiPriority w:val="0"/>
    <w:pPr>
      <w:widowControl/>
      <w:spacing w:before="100" w:beforeAutospacing="1" w:after="100" w:afterAutospacing="1"/>
      <w:jc w:val="left"/>
    </w:pPr>
    <w:rPr>
      <w:rFonts w:ascii="FangSong_GB2312" w:hAnsi="宋体" w:eastAsia="FangSong_GB2312" w:cs="宋体"/>
      <w:color w:val="000000"/>
      <w:kern w:val="0"/>
      <w:sz w:val="18"/>
      <w:szCs w:val="18"/>
    </w:rPr>
  </w:style>
  <w:style w:type="paragraph" w:customStyle="1" w:styleId="195">
    <w:name w:val="font14"/>
    <w:basedOn w:val="1"/>
    <w:qFormat/>
    <w:uiPriority w:val="0"/>
    <w:pPr>
      <w:widowControl/>
      <w:spacing w:before="100" w:beforeAutospacing="1" w:after="100" w:afterAutospacing="1"/>
      <w:jc w:val="left"/>
    </w:pPr>
    <w:rPr>
      <w:color w:val="000000"/>
      <w:kern w:val="0"/>
      <w:sz w:val="18"/>
      <w:szCs w:val="18"/>
    </w:rPr>
  </w:style>
  <w:style w:type="paragraph" w:customStyle="1" w:styleId="196">
    <w:name w:val="font15"/>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7">
    <w:name w:val="font16"/>
    <w:basedOn w:val="1"/>
    <w:qFormat/>
    <w:uiPriority w:val="0"/>
    <w:pPr>
      <w:widowControl/>
      <w:spacing w:before="100" w:beforeAutospacing="1" w:after="100" w:afterAutospacing="1"/>
      <w:jc w:val="left"/>
    </w:pPr>
    <w:rPr>
      <w:rFonts w:ascii="宋体" w:hAnsi="宋体" w:cs="宋体"/>
      <w:b/>
      <w:bCs/>
      <w:color w:val="FF0000"/>
      <w:kern w:val="0"/>
      <w:sz w:val="18"/>
      <w:szCs w:val="18"/>
    </w:rPr>
  </w:style>
  <w:style w:type="paragraph" w:customStyle="1" w:styleId="198">
    <w:name w:val="font17"/>
    <w:basedOn w:val="1"/>
    <w:qFormat/>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199">
    <w:name w:val="font18"/>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00">
    <w:name w:val="font19"/>
    <w:basedOn w:val="1"/>
    <w:qFormat/>
    <w:uiPriority w:val="0"/>
    <w:pPr>
      <w:widowControl/>
      <w:spacing w:before="100" w:beforeAutospacing="1" w:after="100" w:afterAutospacing="1"/>
      <w:jc w:val="left"/>
    </w:pPr>
    <w:rPr>
      <w:rFonts w:ascii="宋体" w:hAnsi="宋体" w:cs="宋体"/>
      <w:b/>
      <w:bCs/>
      <w:color w:val="000000"/>
      <w:kern w:val="0"/>
      <w:sz w:val="18"/>
      <w:szCs w:val="18"/>
    </w:rPr>
  </w:style>
  <w:style w:type="paragraph" w:customStyle="1" w:styleId="201">
    <w:name w:val="font20"/>
    <w:basedOn w:val="1"/>
    <w:qFormat/>
    <w:uiPriority w:val="0"/>
    <w:pPr>
      <w:widowControl/>
      <w:spacing w:before="100" w:beforeAutospacing="1" w:after="100" w:afterAutospacing="1"/>
      <w:jc w:val="left"/>
    </w:pPr>
    <w:rPr>
      <w:rFonts w:ascii="等线" w:hAnsi="等线" w:eastAsia="等线" w:cs="宋体"/>
      <w:color w:val="000000"/>
      <w:kern w:val="0"/>
      <w:sz w:val="18"/>
      <w:szCs w:val="18"/>
    </w:rPr>
  </w:style>
  <w:style w:type="paragraph" w:customStyle="1" w:styleId="20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20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20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FF0000"/>
      <w:kern w:val="0"/>
      <w:sz w:val="18"/>
      <w:szCs w:val="18"/>
    </w:rPr>
  </w:style>
  <w:style w:type="paragraph" w:customStyle="1" w:styleId="20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FF0000"/>
      <w:kern w:val="0"/>
      <w:sz w:val="18"/>
      <w:szCs w:val="18"/>
    </w:rPr>
  </w:style>
  <w:style w:type="paragraph" w:customStyle="1" w:styleId="20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0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20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20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1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1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2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21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21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21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216">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kern w:val="0"/>
      <w:sz w:val="18"/>
      <w:szCs w:val="18"/>
    </w:rPr>
  </w:style>
  <w:style w:type="paragraph" w:customStyle="1" w:styleId="21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21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1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20">
    <w:name w:val="图表标题"/>
    <w:basedOn w:val="156"/>
    <w:next w:val="1"/>
    <w:link w:val="221"/>
    <w:qFormat/>
    <w:uiPriority w:val="0"/>
    <w:pPr>
      <w:snapToGrid w:val="0"/>
      <w:spacing w:line="240" w:lineRule="auto"/>
      <w:ind w:firstLine="0"/>
      <w:jc w:val="center"/>
    </w:pPr>
    <w:rPr>
      <w:rFonts w:ascii="Arial" w:hAnsi="Arial"/>
      <w:b/>
    </w:rPr>
  </w:style>
  <w:style w:type="character" w:customStyle="1" w:styleId="221">
    <w:name w:val="图表标题 Char"/>
    <w:link w:val="220"/>
    <w:qFormat/>
    <w:uiPriority w:val="0"/>
    <w:rPr>
      <w:rFonts w:ascii="Arial" w:hAnsi="Arial"/>
      <w:b/>
      <w:sz w:val="24"/>
    </w:rPr>
  </w:style>
  <w:style w:type="paragraph" w:customStyle="1" w:styleId="222">
    <w:name w:val="列出段落11"/>
    <w:basedOn w:val="1"/>
    <w:qFormat/>
    <w:uiPriority w:val="0"/>
    <w:pPr>
      <w:ind w:firstLine="420" w:firstLineChars="200"/>
    </w:pPr>
    <w:rPr>
      <w:rFonts w:ascii="Calibri" w:hAnsi="Calibri"/>
      <w:szCs w:val="22"/>
    </w:rPr>
  </w:style>
  <w:style w:type="paragraph" w:customStyle="1" w:styleId="223">
    <w:name w:val="xl85"/>
    <w:basedOn w:val="1"/>
    <w:qFormat/>
    <w:uiPriority w:val="0"/>
    <w:pPr>
      <w:widowControl/>
      <w:pBdr>
        <w:left w:val="single" w:color="auto" w:sz="4" w:space="0"/>
        <w:right w:val="single" w:color="auto" w:sz="4" w:space="0"/>
      </w:pBdr>
      <w:spacing w:before="100" w:beforeAutospacing="1" w:after="100" w:afterAutospacing="1"/>
      <w:jc w:val="center"/>
    </w:pPr>
    <w:rPr>
      <w:kern w:val="0"/>
      <w:sz w:val="20"/>
      <w:szCs w:val="20"/>
    </w:rPr>
  </w:style>
  <w:style w:type="paragraph" w:customStyle="1" w:styleId="224">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25">
    <w:name w:val="xl87"/>
    <w:basedOn w:val="1"/>
    <w:qFormat/>
    <w:uiPriority w:val="0"/>
    <w:pPr>
      <w:widowControl/>
      <w:pBdr>
        <w:top w:val="single" w:color="auto" w:sz="4" w:space="0"/>
        <w:right w:val="single" w:color="auto" w:sz="4" w:space="0"/>
      </w:pBdr>
      <w:spacing w:before="100" w:beforeAutospacing="1" w:after="100" w:afterAutospacing="1"/>
      <w:jc w:val="center"/>
    </w:pPr>
    <w:rPr>
      <w:kern w:val="0"/>
      <w:sz w:val="20"/>
      <w:szCs w:val="20"/>
    </w:rPr>
  </w:style>
  <w:style w:type="paragraph" w:customStyle="1" w:styleId="226">
    <w:name w:val="xl88"/>
    <w:basedOn w:val="1"/>
    <w:qFormat/>
    <w:uiPriority w:val="0"/>
    <w:pPr>
      <w:widowControl/>
      <w:pBdr>
        <w:right w:val="single" w:color="auto" w:sz="4" w:space="0"/>
      </w:pBdr>
      <w:spacing w:before="100" w:beforeAutospacing="1" w:after="100" w:afterAutospacing="1"/>
      <w:jc w:val="center"/>
    </w:pPr>
    <w:rPr>
      <w:kern w:val="0"/>
      <w:sz w:val="20"/>
      <w:szCs w:val="20"/>
    </w:rPr>
  </w:style>
  <w:style w:type="paragraph" w:customStyle="1" w:styleId="227">
    <w:name w:val="xl89"/>
    <w:basedOn w:val="1"/>
    <w:qFormat/>
    <w:uiPriority w:val="0"/>
    <w:pPr>
      <w:widowControl/>
      <w:pBdr>
        <w:bottom w:val="single" w:color="auto" w:sz="4" w:space="0"/>
        <w:right w:val="single" w:color="auto" w:sz="4" w:space="0"/>
      </w:pBdr>
      <w:spacing w:before="100" w:beforeAutospacing="1" w:after="100" w:afterAutospacing="1"/>
      <w:jc w:val="center"/>
    </w:pPr>
    <w:rPr>
      <w:kern w:val="0"/>
      <w:sz w:val="20"/>
      <w:szCs w:val="20"/>
    </w:rPr>
  </w:style>
  <w:style w:type="paragraph" w:customStyle="1" w:styleId="228">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20"/>
      <w:szCs w:val="20"/>
    </w:rPr>
  </w:style>
  <w:style w:type="paragraph" w:customStyle="1" w:styleId="22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30">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FF"/>
      <w:kern w:val="0"/>
      <w:sz w:val="20"/>
      <w:szCs w:val="20"/>
    </w:rPr>
  </w:style>
  <w:style w:type="paragraph" w:customStyle="1" w:styleId="231">
    <w:name w:val="xl93"/>
    <w:basedOn w:val="1"/>
    <w:qFormat/>
    <w:uiPriority w:val="0"/>
    <w:pPr>
      <w:widowControl/>
      <w:pBdr>
        <w:top w:val="single" w:color="auto" w:sz="4" w:space="0"/>
        <w:left w:val="single" w:color="auto" w:sz="4" w:space="0"/>
      </w:pBdr>
      <w:spacing w:before="100" w:beforeAutospacing="1" w:after="100" w:afterAutospacing="1"/>
      <w:jc w:val="center"/>
    </w:pPr>
    <w:rPr>
      <w:kern w:val="0"/>
      <w:sz w:val="20"/>
      <w:szCs w:val="20"/>
    </w:rPr>
  </w:style>
  <w:style w:type="paragraph" w:customStyle="1" w:styleId="232">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0"/>
      <w:szCs w:val="20"/>
    </w:rPr>
  </w:style>
  <w:style w:type="paragraph" w:customStyle="1" w:styleId="233">
    <w:name w:val="xl95"/>
    <w:basedOn w:val="1"/>
    <w:qFormat/>
    <w:uiPriority w:val="0"/>
    <w:pPr>
      <w:widowControl/>
      <w:pBdr>
        <w:left w:val="single" w:color="auto" w:sz="4" w:space="0"/>
      </w:pBdr>
      <w:spacing w:before="100" w:beforeAutospacing="1" w:after="100" w:afterAutospacing="1"/>
      <w:jc w:val="center"/>
    </w:pPr>
    <w:rPr>
      <w:kern w:val="0"/>
      <w:sz w:val="20"/>
      <w:szCs w:val="20"/>
    </w:rPr>
  </w:style>
  <w:style w:type="paragraph" w:customStyle="1" w:styleId="234">
    <w:name w:val="xl96"/>
    <w:basedOn w:val="1"/>
    <w:qFormat/>
    <w:uiPriority w:val="0"/>
    <w:pPr>
      <w:widowControl/>
      <w:pBdr>
        <w:left w:val="single" w:color="auto" w:sz="4" w:space="0"/>
        <w:bottom w:val="single" w:color="auto" w:sz="4" w:space="0"/>
      </w:pBdr>
      <w:spacing w:before="100" w:beforeAutospacing="1" w:after="100" w:afterAutospacing="1"/>
      <w:jc w:val="center"/>
    </w:pPr>
    <w:rPr>
      <w:kern w:val="0"/>
      <w:sz w:val="20"/>
      <w:szCs w:val="20"/>
    </w:rPr>
  </w:style>
  <w:style w:type="paragraph" w:customStyle="1" w:styleId="235">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36">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20"/>
      <w:szCs w:val="20"/>
    </w:rPr>
  </w:style>
  <w:style w:type="paragraph" w:customStyle="1" w:styleId="237">
    <w:name w:val="xl99"/>
    <w:basedOn w:val="1"/>
    <w:qFormat/>
    <w:uiPriority w:val="0"/>
    <w:pPr>
      <w:widowControl/>
      <w:pBdr>
        <w:top w:val="single" w:color="auto" w:sz="4" w:space="0"/>
      </w:pBdr>
      <w:spacing w:before="100" w:beforeAutospacing="1" w:after="100" w:afterAutospacing="1"/>
      <w:jc w:val="center"/>
    </w:pPr>
    <w:rPr>
      <w:kern w:val="0"/>
      <w:sz w:val="20"/>
      <w:szCs w:val="20"/>
    </w:rPr>
  </w:style>
  <w:style w:type="paragraph" w:customStyle="1" w:styleId="238">
    <w:name w:val="xl100"/>
    <w:basedOn w:val="1"/>
    <w:qFormat/>
    <w:uiPriority w:val="0"/>
    <w:pPr>
      <w:widowControl/>
      <w:pBdr>
        <w:left w:val="single" w:color="auto" w:sz="4" w:space="0"/>
      </w:pBdr>
      <w:spacing w:before="100" w:beforeAutospacing="1" w:after="100" w:afterAutospacing="1"/>
      <w:jc w:val="center"/>
    </w:pPr>
    <w:rPr>
      <w:kern w:val="0"/>
      <w:sz w:val="20"/>
      <w:szCs w:val="20"/>
    </w:rPr>
  </w:style>
  <w:style w:type="paragraph" w:customStyle="1" w:styleId="239">
    <w:name w:val="xl101"/>
    <w:basedOn w:val="1"/>
    <w:qFormat/>
    <w:uiPriority w:val="0"/>
    <w:pPr>
      <w:widowControl/>
      <w:spacing w:before="100" w:beforeAutospacing="1" w:after="100" w:afterAutospacing="1"/>
      <w:jc w:val="center"/>
    </w:pPr>
    <w:rPr>
      <w:kern w:val="0"/>
      <w:sz w:val="20"/>
      <w:szCs w:val="20"/>
    </w:rPr>
  </w:style>
  <w:style w:type="paragraph" w:customStyle="1" w:styleId="240">
    <w:name w:val="xl102"/>
    <w:basedOn w:val="1"/>
    <w:qFormat/>
    <w:uiPriority w:val="0"/>
    <w:pPr>
      <w:widowControl/>
      <w:pBdr>
        <w:left w:val="single" w:color="auto" w:sz="4" w:space="0"/>
        <w:bottom w:val="single" w:color="auto" w:sz="4" w:space="0"/>
      </w:pBdr>
      <w:spacing w:before="100" w:beforeAutospacing="1" w:after="100" w:afterAutospacing="1"/>
      <w:jc w:val="center"/>
    </w:pPr>
    <w:rPr>
      <w:kern w:val="0"/>
      <w:sz w:val="20"/>
      <w:szCs w:val="20"/>
    </w:rPr>
  </w:style>
  <w:style w:type="paragraph" w:customStyle="1" w:styleId="241">
    <w:name w:val="xl103"/>
    <w:basedOn w:val="1"/>
    <w:qFormat/>
    <w:uiPriority w:val="0"/>
    <w:pPr>
      <w:widowControl/>
      <w:pBdr>
        <w:bottom w:val="single" w:color="auto" w:sz="4" w:space="0"/>
      </w:pBdr>
      <w:spacing w:before="100" w:beforeAutospacing="1" w:after="100" w:afterAutospacing="1"/>
      <w:jc w:val="center"/>
    </w:pPr>
    <w:rPr>
      <w:kern w:val="0"/>
      <w:sz w:val="20"/>
      <w:szCs w:val="20"/>
    </w:rPr>
  </w:style>
  <w:style w:type="paragraph" w:customStyle="1" w:styleId="242">
    <w:name w:val="xl104"/>
    <w:basedOn w:val="1"/>
    <w:qFormat/>
    <w:uiPriority w:val="0"/>
    <w:pPr>
      <w:widowControl/>
      <w:pBdr>
        <w:top w:val="single" w:color="auto" w:sz="4" w:space="0"/>
        <w:left w:val="single" w:color="auto" w:sz="4" w:space="0"/>
      </w:pBdr>
      <w:spacing w:before="100" w:beforeAutospacing="1" w:after="100" w:afterAutospacing="1"/>
      <w:jc w:val="center"/>
    </w:pPr>
    <w:rPr>
      <w:kern w:val="0"/>
      <w:sz w:val="20"/>
      <w:szCs w:val="20"/>
    </w:rPr>
  </w:style>
  <w:style w:type="character" w:customStyle="1" w:styleId="243">
    <w:name w:val="纯文本 Char1"/>
    <w:basedOn w:val="33"/>
    <w:qFormat/>
    <w:locked/>
    <w:uiPriority w:val="0"/>
    <w:rPr>
      <w:rFonts w:ascii="宋体" w:hAnsi="Courier New" w:eastAsia="宋体"/>
      <w:kern w:val="2"/>
      <w:sz w:val="21"/>
      <w:lang w:val="en-US" w:eastAsia="zh-CN" w:bidi="ar-SA"/>
    </w:rPr>
  </w:style>
  <w:style w:type="paragraph" w:customStyle="1" w:styleId="244">
    <w:name w:val="列出段落1"/>
    <w:basedOn w:val="1"/>
    <w:qFormat/>
    <w:uiPriority w:val="0"/>
    <w:pPr>
      <w:ind w:firstLine="420" w:firstLineChars="200"/>
    </w:pPr>
    <w:rPr>
      <w:rFonts w:ascii="Calibri" w:hAnsi="Calibri"/>
      <w:szCs w:val="22"/>
    </w:rPr>
  </w:style>
  <w:style w:type="paragraph" w:customStyle="1" w:styleId="245">
    <w:name w:val="表内文字"/>
    <w:basedOn w:val="1"/>
    <w:qFormat/>
    <w:uiPriority w:val="0"/>
    <w:pPr>
      <w:spacing w:line="240" w:lineRule="atLeast"/>
    </w:pPr>
    <w:rPr>
      <w:kern w:val="0"/>
    </w:rPr>
  </w:style>
  <w:style w:type="paragraph" w:customStyle="1" w:styleId="246">
    <w:name w:val="Char1"/>
    <w:basedOn w:val="1"/>
    <w:autoRedefine/>
    <w:qFormat/>
    <w:uiPriority w:val="0"/>
    <w:pPr>
      <w:spacing w:line="240" w:lineRule="exact"/>
    </w:pPr>
    <w:rPr>
      <w:rFonts w:ascii="FangSong_GB2312" w:hAnsi="宋体" w:eastAsia="FangSong_GB2312"/>
      <w:szCs w:val="21"/>
    </w:rPr>
  </w:style>
  <w:style w:type="character" w:customStyle="1" w:styleId="247">
    <w:name w:val="15"/>
    <w:basedOn w:val="33"/>
    <w:qFormat/>
    <w:uiPriority w:val="0"/>
    <w:rPr>
      <w:rFonts w:hint="default" w:ascii="Calibri" w:hAnsi="Calibri"/>
      <w:b/>
      <w:bCs/>
    </w:rPr>
  </w:style>
  <w:style w:type="paragraph" w:customStyle="1" w:styleId="248">
    <w:name w:val="Char"/>
    <w:basedOn w:val="1"/>
    <w:qFormat/>
    <w:uiPriority w:val="0"/>
  </w:style>
  <w:style w:type="character" w:customStyle="1" w:styleId="249">
    <w:name w:val="表格内文字 Char"/>
    <w:qFormat/>
    <w:uiPriority w:val="0"/>
    <w:rPr>
      <w:rFonts w:eastAsia="FangSong_GB2312"/>
      <w:kern w:val="2"/>
      <w:sz w:val="24"/>
      <w:szCs w:val="24"/>
    </w:rPr>
  </w:style>
  <w:style w:type="character" w:customStyle="1" w:styleId="250">
    <w:name w:val="网格型c Char"/>
    <w:qFormat/>
    <w:uiPriority w:val="0"/>
    <w:rPr>
      <w:rFonts w:eastAsia="宋体"/>
      <w:kern w:val="2"/>
      <w:sz w:val="21"/>
      <w:szCs w:val="21"/>
      <w:lang w:val="en-US" w:eastAsia="zh-CN" w:bidi="ar-SA"/>
    </w:rPr>
  </w:style>
  <w:style w:type="character" w:customStyle="1" w:styleId="251">
    <w:name w:val="表格头 Char"/>
    <w:link w:val="252"/>
    <w:qFormat/>
    <w:locked/>
    <w:uiPriority w:val="0"/>
    <w:rPr>
      <w:rFonts w:ascii="FangSong_GB2312" w:eastAsia="FangSong_GB2312"/>
      <w:b/>
      <w:sz w:val="28"/>
      <w:szCs w:val="24"/>
    </w:rPr>
  </w:style>
  <w:style w:type="paragraph" w:customStyle="1" w:styleId="252">
    <w:name w:val="表格头"/>
    <w:basedOn w:val="1"/>
    <w:link w:val="251"/>
    <w:qFormat/>
    <w:uiPriority w:val="0"/>
    <w:pPr>
      <w:adjustRightInd w:val="0"/>
      <w:snapToGrid w:val="0"/>
      <w:jc w:val="center"/>
    </w:pPr>
    <w:rPr>
      <w:rFonts w:ascii="FangSong_GB2312" w:eastAsia="FangSong_GB2312"/>
      <w:b/>
      <w:kern w:val="0"/>
      <w:sz w:val="28"/>
    </w:rPr>
  </w:style>
  <w:style w:type="character" w:customStyle="1" w:styleId="253">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1"/>
    <customShpInfo spid="_x0000_s2050"/>
    <customShpInfo spid="_x0000_s2052"/>
    <customShpInfo spid="_x0000_s2053"/>
    <customShpInfo spid="_x0000_s3788"/>
    <customShpInfo spid="_x0000_s3763"/>
    <customShpInfo spid="_x0000_s3764"/>
    <customShpInfo spid="_x0000_s3765"/>
    <customShpInfo spid="_x0000_s3766"/>
    <customShpInfo spid="_x0000_s3767"/>
    <customShpInfo spid="_x0000_s3768"/>
    <customShpInfo spid="_x0000_s3769"/>
    <customShpInfo spid="_x0000_s3770"/>
    <customShpInfo spid="_x0000_s3771"/>
    <customShpInfo spid="_x0000_s3772"/>
    <customShpInfo spid="_x0000_s3773"/>
    <customShpInfo spid="_x0000_s3774"/>
    <customShpInfo spid="_x0000_s3775"/>
    <customShpInfo spid="_x0000_s3776"/>
    <customShpInfo spid="_x0000_s3777"/>
    <customShpInfo spid="_x0000_s3778"/>
    <customShpInfo spid="_x0000_s3779"/>
    <customShpInfo spid="_x0000_s3780"/>
    <customShpInfo spid="_x0000_s3781"/>
    <customShpInfo spid="_x0000_s3782"/>
    <customShpInfo spid="_x0000_s3783"/>
    <customShpInfo spid="_x0000_s3784"/>
    <customShpInfo spid="_x0000_s3785"/>
    <customShpInfo spid="_x0000_s3786"/>
    <customShpInfo spid="_x0000_s3787"/>
    <customShpInfo spid="_x0000_s3790"/>
    <customShpInfo spid="_x0000_s3791"/>
    <customShpInfo spid="_x0000_s3792"/>
    <customShpInfo spid="_x0000_s3793"/>
    <customShpInfo spid="_x0000_s3794"/>
    <customShpInfo spid="_x0000_s3795"/>
    <customShpInfo spid="_x0000_s3796"/>
    <customShpInfo spid="_x0000_s3797"/>
    <customShpInfo spid="_x0000_s3798"/>
    <customShpInfo spid="_x0000_s3801"/>
    <customShpInfo spid="_x0000_s3802"/>
    <customShpInfo spid="_x0000_s3803"/>
    <customShpInfo spid="_x0000_s3804"/>
    <customShpInfo spid="_x0000_s3789"/>
    <customShpInfo spid="_x0000_s3992"/>
    <customShpInfo spid="_x0000_s3931"/>
    <customShpInfo spid="_x0000_s3932"/>
    <customShpInfo spid="_x0000_s3933"/>
    <customShpInfo spid="_x0000_s3934"/>
    <customShpInfo spid="_x0000_s3935"/>
    <customShpInfo spid="_x0000_s3936"/>
    <customShpInfo spid="_x0000_s3937"/>
    <customShpInfo spid="_x0000_s3938"/>
    <customShpInfo spid="_x0000_s3939"/>
    <customShpInfo spid="_x0000_s3940"/>
    <customShpInfo spid="_x0000_s3941"/>
    <customShpInfo spid="_x0000_s3942"/>
    <customShpInfo spid="_x0000_s3943"/>
    <customShpInfo spid="_x0000_s3944"/>
    <customShpInfo spid="_x0000_s3945"/>
    <customShpInfo spid="_x0000_s3946"/>
    <customShpInfo spid="_x0000_s3947"/>
    <customShpInfo spid="_x0000_s3948"/>
    <customShpInfo spid="_x0000_s3949"/>
    <customShpInfo spid="_x0000_s3950"/>
    <customShpInfo spid="_x0000_s3951"/>
    <customShpInfo spid="_x0000_s3952"/>
    <customShpInfo spid="_x0000_s3953"/>
    <customShpInfo spid="_x0000_s3954"/>
    <customShpInfo spid="_x0000_s3955"/>
    <customShpInfo spid="_x0000_s3956"/>
    <customShpInfo spid="_x0000_s3957"/>
    <customShpInfo spid="_x0000_s3958"/>
    <customShpInfo spid="_x0000_s3959"/>
    <customShpInfo spid="_x0000_s3960"/>
    <customShpInfo spid="_x0000_s3961"/>
    <customShpInfo spid="_x0000_s3962"/>
    <customShpInfo spid="_x0000_s3963"/>
    <customShpInfo spid="_x0000_s3964"/>
    <customShpInfo spid="_x0000_s3965"/>
    <customShpInfo spid="_x0000_s3966"/>
    <customShpInfo spid="_x0000_s3967"/>
    <customShpInfo spid="_x0000_s3968"/>
    <customShpInfo spid="_x0000_s3969"/>
    <customShpInfo spid="_x0000_s3970"/>
    <customShpInfo spid="_x0000_s3971"/>
    <customShpInfo spid="_x0000_s3972"/>
    <customShpInfo spid="_x0000_s3973"/>
    <customShpInfo spid="_x0000_s3974"/>
    <customShpInfo spid="_x0000_s3975"/>
    <customShpInfo spid="_x0000_s3976"/>
    <customShpInfo spid="_x0000_s3977"/>
    <customShpInfo spid="_x0000_s3978"/>
    <customShpInfo spid="_x0000_s3979"/>
    <customShpInfo spid="_x0000_s3980"/>
    <customShpInfo spid="_x0000_s3981"/>
    <customShpInfo spid="_x0000_s3982"/>
    <customShpInfo spid="_x0000_s3983"/>
    <customShpInfo spid="_x0000_s3984"/>
    <customShpInfo spid="_x0000_s3985"/>
    <customShpInfo spid="_x0000_s3986"/>
    <customShpInfo spid="_x0000_s3987"/>
    <customShpInfo spid="_x0000_s3988"/>
    <customShpInfo spid="_x0000_s3989"/>
    <customShpInfo spid="_x0000_s3990"/>
    <customShpInfo spid="_x0000_s3991"/>
    <customShpInfo spid="_x0000_s3993"/>
    <customShpInfo spid="_x0000_s3762"/>
    <customShpInfo spid="_x0000_s3995"/>
    <customShpInfo spid="_x0000_s3996"/>
    <customShpInfo spid="_x0000_s3998"/>
    <customShpInfo spid="_x0000_s3999"/>
    <customShpInfo spid="_x0000_s4000"/>
    <customShpInfo spid="_x0000_s4002"/>
    <customShpInfo spid="_x0000_s4004"/>
    <customShpInfo spid="_x0000_s4005"/>
    <customShpInfo spid="_x0000_s4008"/>
    <customShpInfo spid="_x0000_s4009"/>
    <customShpInfo spid="_x0000_s4011"/>
    <customShpInfo spid="_x0000_s4012"/>
    <customShpInfo spid="_x0000_s4013"/>
    <customShpInfo spid="_x0000_s4014"/>
    <customShpInfo spid="_x0000_s4015"/>
    <customShpInfo spid="_x0000_s4016"/>
    <customShpInfo spid="_x0000_s4017"/>
    <customShpInfo spid="_x0000_s4018"/>
    <customShpInfo spid="_x0000_s4019"/>
    <customShpInfo spid="_x0000_s4020"/>
    <customShpInfo spid="_x0000_s4021"/>
    <customShpInfo spid="_x0000_s4022"/>
    <customShpInfo spid="_x0000_s4023"/>
    <customShpInfo spid="_x0000_s4025"/>
    <customShpInfo spid="_x0000_s4026"/>
    <customShpInfo spid="_x0000_s4027"/>
    <customShpInfo spid="_x0000_s4028"/>
    <customShpInfo spid="_x0000_s4029"/>
    <customShpInfo spid="_x0000_s4030"/>
    <customShpInfo spid="_x0000_s4031"/>
    <customShpInfo spid="_x0000_s4032"/>
    <customShpInfo spid="_x0000_s4033"/>
    <customShpInfo spid="_x0000_s4034"/>
    <customShpInfo spid="_x0000_s4035"/>
    <customShpInfo spid="_x0000_s4036"/>
    <customShpInfo spid="_x0000_s4037"/>
    <customShpInfo spid="_x0000_s4038"/>
    <customShpInfo spid="_x0000_s399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A0074C-EF93-4314-88EA-E95E305A492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46</Pages>
  <Words>6625</Words>
  <Characters>8083</Characters>
  <Lines>217</Lines>
  <Paragraphs>61</Paragraphs>
  <TotalTime>20</TotalTime>
  <ScaleCrop>false</ScaleCrop>
  <LinksUpToDate>false</LinksUpToDate>
  <CharactersWithSpaces>8158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2025-08-22T07:45:00Z</dcterms:created>
  <dc:creator>Administrator</dc:creator>
  <cp:lastModifiedBy>savory</cp:lastModifiedBy>
  <cp:lastPrinted>2025-07-28T02:23:00Z</cp:lastPrinted>
  <dcterms:modified xsi:type="dcterms:W3CDTF">2026-05-27T02:31:11Z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eyJoZGlkIjoiY2ZhZjBhZGFlMDIxN2U1ZjcyNzVkYjRmZTExOTZjYzYiLCJ1c2VySWQiOiI2Mzc4NzMyMDgifQ==</vt:lpwstr>
  </property>
  <property fmtid="{D5CDD505-2E9C-101B-9397-08002B2CF9AE}" pid="4" name="ICV">
    <vt:lpwstr>0523579532284ECE98B08AEFE5E1ABCD_12</vt:lpwstr>
  </property>
</Properties>
</file>